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4F" w:rsidRPr="00FD7313" w:rsidRDefault="004A514F" w:rsidP="00EF73DF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>الفصل الدر</w:t>
      </w:r>
      <w:r w:rsidR="00C958A4">
        <w:rPr>
          <w:rFonts w:ascii="Traditional Arabic" w:hAnsi="Traditional Arabic" w:cs="Traditional Arabic"/>
          <w:b/>
          <w:bCs/>
          <w:sz w:val="24"/>
          <w:szCs w:val="24"/>
          <w:rtl/>
        </w:rPr>
        <w:t>اسي ا</w:t>
      </w:r>
      <w:r w:rsidR="00775E88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لأول</w:t>
      </w:r>
      <w:r w:rsidR="00C958A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C958A4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لعام 143</w:t>
      </w:r>
      <w:r w:rsidR="00EF73D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8</w:t>
      </w:r>
      <w:r w:rsidR="00C958A4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-143</w:t>
      </w:r>
      <w:r w:rsidR="00EF73D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9</w:t>
      </w:r>
    </w:p>
    <w:p w:rsidR="004A514F" w:rsidRPr="00FD7313" w:rsidRDefault="004A514F" w:rsidP="004A514F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>توصيف مقرر</w:t>
      </w:r>
    </w:p>
    <w:p w:rsidR="004A514F" w:rsidRPr="00FD7313" w:rsidRDefault="004A514F" w:rsidP="004A514F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>371 خاص مناهج غير العاديين وأسس بنائها</w:t>
      </w:r>
    </w:p>
    <w:p w:rsidR="004A514F" w:rsidRPr="00FD7313" w:rsidRDefault="00775E88" w:rsidP="00EF73DF">
      <w:pPr>
        <w:numPr>
          <w:ilvl w:val="0"/>
          <w:numId w:val="10"/>
        </w:numPr>
        <w:spacing w:after="0" w:line="240" w:lineRule="auto"/>
        <w:ind w:left="226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تهاني عبد الرحمن بالحمر</w:t>
      </w:r>
      <w:r w:rsidR="004A514F"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        </w:t>
      </w:r>
      <w:r w:rsidR="00EF73D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الشعبة: </w:t>
      </w:r>
      <w:r w:rsidR="00EF73D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43695    </w:t>
      </w:r>
      <w:r w:rsidR="00C958A4">
        <w:rPr>
          <w:rFonts w:ascii="Traditional Arabic" w:hAnsi="Traditional Arabic" w:cs="Traditional Arabic"/>
          <w:b/>
          <w:bCs/>
          <w:sz w:val="24"/>
          <w:szCs w:val="24"/>
          <w:rtl/>
        </w:rPr>
        <w:t>يوم ال</w:t>
      </w:r>
      <w:r w:rsidR="00C958A4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احد </w:t>
      </w:r>
      <w:r w:rsidR="00EF73DF">
        <w:rPr>
          <w:rFonts w:ascii="Traditional Arabic" w:hAnsi="Traditional Arabic" w:cs="Traditional Arabic"/>
          <w:b/>
          <w:bCs/>
          <w:sz w:val="24"/>
          <w:szCs w:val="24"/>
          <w:rtl/>
        </w:rPr>
        <w:t>: (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11-8)</w:t>
      </w:r>
    </w:p>
    <w:p w:rsidR="004A514F" w:rsidRPr="00FD7313" w:rsidRDefault="004A514F" w:rsidP="004A514F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الساعات المكتبية:  </w:t>
      </w:r>
      <w:r w:rsidR="00775E88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الثلاثاء من 8-12</w:t>
      </w:r>
      <w:r w:rsidR="00775E88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="00775E88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="00775E88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>مبنى ر</w:t>
      </w:r>
      <w:r w:rsidR="00C958A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قم: 2  الدور: 2  مكتب رقم: </w:t>
      </w:r>
      <w:r w:rsidR="00775E88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295</w:t>
      </w:r>
    </w:p>
    <w:p w:rsidR="004A514F" w:rsidRPr="00FD7313" w:rsidRDefault="004A514F" w:rsidP="004A514F">
      <w:pPr>
        <w:rPr>
          <w:rFonts w:ascii="Traditional Arabic" w:hAnsi="Traditional Arabic" w:cs="Traditional Arabic"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sz w:val="24"/>
          <w:szCs w:val="24"/>
          <w:rtl/>
        </w:rPr>
        <w:t xml:space="preserve">البريد الالكتروني  </w:t>
      </w:r>
      <w:r w:rsidR="00775E88">
        <w:rPr>
          <w:rFonts w:ascii="Traditional Arabic" w:hAnsi="Traditional Arabic" w:cs="Traditional Arabic"/>
          <w:sz w:val="24"/>
          <w:szCs w:val="24"/>
        </w:rPr>
        <w:t>TAHANEI.2468@GMAIL.COM</w:t>
      </w:r>
    </w:p>
    <w:p w:rsidR="00420165" w:rsidRPr="00FD7313" w:rsidRDefault="00781C5E" w:rsidP="00781C5E">
      <w:pPr>
        <w:pStyle w:val="a4"/>
        <w:rPr>
          <w:rFonts w:ascii="Traditional Arabic" w:hAnsi="Traditional Arabic" w:cs="Traditional Arabic"/>
          <w:b/>
          <w:bCs/>
          <w:color w:val="C00000"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b/>
          <w:bCs/>
          <w:color w:val="C00000"/>
          <w:sz w:val="24"/>
          <w:szCs w:val="24"/>
          <w:rtl/>
        </w:rPr>
        <w:t>*</w:t>
      </w:r>
      <w:r w:rsidR="00420165" w:rsidRPr="00FD7313">
        <w:rPr>
          <w:rFonts w:ascii="Traditional Arabic" w:hAnsi="Traditional Arabic" w:cs="Traditional Arabic"/>
          <w:b/>
          <w:bCs/>
          <w:color w:val="C00000"/>
          <w:sz w:val="24"/>
          <w:szCs w:val="24"/>
          <w:rtl/>
        </w:rPr>
        <w:t>أهداف المقرر:</w:t>
      </w:r>
    </w:p>
    <w:p w:rsidR="00D330D5" w:rsidRPr="00FD7313" w:rsidRDefault="00420165" w:rsidP="00BD536B">
      <w:pPr>
        <w:rPr>
          <w:rFonts w:ascii="Traditional Arabic" w:hAnsi="Traditional Arabic" w:cs="Traditional Arabic"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sz w:val="24"/>
          <w:szCs w:val="24"/>
          <w:rtl/>
        </w:rPr>
        <w:t xml:space="preserve">يهدف المقرر </w:t>
      </w:r>
      <w:r w:rsidR="00D330D5" w:rsidRPr="00FD7313">
        <w:rPr>
          <w:rFonts w:ascii="Traditional Arabic" w:hAnsi="Traditional Arabic" w:cs="Traditional Arabic"/>
          <w:sz w:val="24"/>
          <w:szCs w:val="24"/>
          <w:rtl/>
        </w:rPr>
        <w:t>إلى</w:t>
      </w:r>
      <w:r w:rsidRPr="00FD7313">
        <w:rPr>
          <w:rFonts w:ascii="Traditional Arabic" w:hAnsi="Traditional Arabic" w:cs="Traditional Arabic"/>
          <w:sz w:val="24"/>
          <w:szCs w:val="24"/>
          <w:rtl/>
        </w:rPr>
        <w:t xml:space="preserve"> تعريف الطالبات بالمفاهيم الأساسية لمناهج غير العاديين والتي هي من الركائز الأساسية لنجاح برامج التربية الخاصة، وكذلك تعريف الطالبات بالخطة التربوية الفردية والجماعية وأسس بنائها </w:t>
      </w:r>
      <w:r w:rsidR="00D330D5" w:rsidRPr="00FD7313">
        <w:rPr>
          <w:rFonts w:ascii="Traditional Arabic" w:hAnsi="Traditional Arabic" w:cs="Traditional Arabic"/>
          <w:sz w:val="24"/>
          <w:szCs w:val="24"/>
          <w:rtl/>
        </w:rPr>
        <w:t>مع ال</w:t>
      </w:r>
      <w:r w:rsidRPr="00FD7313">
        <w:rPr>
          <w:rFonts w:ascii="Traditional Arabic" w:hAnsi="Traditional Arabic" w:cs="Traditional Arabic"/>
          <w:sz w:val="24"/>
          <w:szCs w:val="24"/>
          <w:rtl/>
        </w:rPr>
        <w:t>تعرف على عناصر مناهج غير العاديين</w:t>
      </w:r>
      <w:r w:rsidR="00D330D5" w:rsidRPr="00FD7313">
        <w:rPr>
          <w:rFonts w:ascii="Traditional Arabic" w:hAnsi="Traditional Arabic" w:cs="Traditional Arabic"/>
          <w:sz w:val="24"/>
          <w:szCs w:val="24"/>
          <w:rtl/>
        </w:rPr>
        <w:t>.</w:t>
      </w:r>
    </w:p>
    <w:tbl>
      <w:tblPr>
        <w:bidiVisual/>
        <w:tblW w:w="10803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6"/>
        <w:gridCol w:w="9367"/>
      </w:tblGrid>
      <w:tr w:rsidR="00CC4022" w:rsidRPr="00FD7313" w:rsidTr="009E3302">
        <w:tc>
          <w:tcPr>
            <w:tcW w:w="1436" w:type="dxa"/>
          </w:tcPr>
          <w:p w:rsidR="00CC4022" w:rsidRPr="00FD7313" w:rsidRDefault="00CC4022" w:rsidP="001C374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المرجع الرئيسي</w:t>
            </w:r>
          </w:p>
        </w:tc>
        <w:tc>
          <w:tcPr>
            <w:tcW w:w="9367" w:type="dxa"/>
          </w:tcPr>
          <w:p w:rsidR="00CC4022" w:rsidRPr="00FD7313" w:rsidRDefault="009E3302" w:rsidP="009E3302">
            <w:pPr>
              <w:rPr>
                <w:rFonts w:ascii="Traditional Arabic" w:hAnsi="Traditional Arabic" w:cs="Traditional Arabic"/>
                <w:color w:val="C00000"/>
                <w:sz w:val="24"/>
                <w:szCs w:val="24"/>
                <w:u w:val="single"/>
                <w:rtl/>
              </w:rPr>
            </w:pPr>
            <w:r w:rsidRPr="00FD7313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*</w:t>
            </w:r>
            <w:r w:rsidR="00CC4022" w:rsidRPr="00FD7313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مناهج واستراتيجيات تدريس ذوي الاحتياجات الخاصة، تأليف د. إيهاب الببلاوي، د. السيد علي سيد أحمد، د. حسن أحمد مسلم. دار الزهراء الطبعة الرابعة.</w:t>
            </w:r>
          </w:p>
        </w:tc>
      </w:tr>
      <w:tr w:rsidR="00CC4022" w:rsidRPr="00FD7313" w:rsidTr="009E3302">
        <w:tc>
          <w:tcPr>
            <w:tcW w:w="1436" w:type="dxa"/>
          </w:tcPr>
          <w:p w:rsidR="00CC4022" w:rsidRPr="00FD7313" w:rsidRDefault="00CC4022" w:rsidP="001C374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المراجع المساندة</w:t>
            </w:r>
          </w:p>
        </w:tc>
        <w:tc>
          <w:tcPr>
            <w:tcW w:w="9367" w:type="dxa"/>
          </w:tcPr>
          <w:p w:rsidR="009E3302" w:rsidRPr="00FD7313" w:rsidRDefault="009E3302" w:rsidP="009E3302">
            <w:pPr>
              <w:pStyle w:val="a8"/>
              <w:rPr>
                <w:rFonts w:ascii="Traditional Arabic" w:hAnsi="Traditional Arabic" w:cs="Traditional Arabic"/>
                <w:rtl/>
              </w:rPr>
            </w:pPr>
            <w:r w:rsidRPr="00FD7313">
              <w:rPr>
                <w:rFonts w:ascii="Traditional Arabic" w:hAnsi="Traditional Arabic" w:cs="Traditional Arabic"/>
                <w:spacing w:val="-4"/>
                <w:rtl/>
                <w:lang w:bidi="ar-EG"/>
              </w:rPr>
              <w:t>*</w:t>
            </w:r>
            <w:r w:rsidR="00CC4022" w:rsidRPr="00FD7313">
              <w:rPr>
                <w:rFonts w:ascii="Traditional Arabic" w:hAnsi="Traditional Arabic" w:cs="Traditional Arabic"/>
                <w:spacing w:val="-4"/>
                <w:rtl/>
                <w:lang w:bidi="ar-EG"/>
              </w:rPr>
              <w:t>جمال الخطيب ؛ منى الحديدي (2009). مناهج وأساليب التدريس في التربية الخاصة, الإمارات العربية المتحدة, دار الفكر.</w:t>
            </w:r>
          </w:p>
          <w:p w:rsidR="009E3302" w:rsidRPr="00FD7313" w:rsidRDefault="009E3302" w:rsidP="009E3302">
            <w:pPr>
              <w:pStyle w:val="a8"/>
              <w:rPr>
                <w:rFonts w:ascii="Traditional Arabic" w:hAnsi="Traditional Arabic" w:cs="Traditional Arabic"/>
                <w:rtl/>
              </w:rPr>
            </w:pPr>
            <w:r w:rsidRPr="00FD7313">
              <w:rPr>
                <w:rFonts w:ascii="Traditional Arabic" w:hAnsi="Traditional Arabic" w:cs="Traditional Arabic"/>
                <w:rtl/>
              </w:rPr>
              <w:t>*توفيق احمد مرعي؛ محمد محمود الحيلة(2009). المناهج التربوية الحديثة، عمان، دار الميسرة للنشر والتوزيع.</w:t>
            </w:r>
          </w:p>
          <w:p w:rsidR="009E3302" w:rsidRPr="00FD7313" w:rsidRDefault="009E3302" w:rsidP="009E3302">
            <w:pPr>
              <w:pStyle w:val="a8"/>
              <w:rPr>
                <w:rFonts w:ascii="Traditional Arabic" w:hAnsi="Traditional Arabic" w:cs="Traditional Arabic"/>
                <w:rtl/>
              </w:rPr>
            </w:pPr>
            <w:r w:rsidRPr="00FD7313">
              <w:rPr>
                <w:rFonts w:ascii="Traditional Arabic" w:hAnsi="Traditional Arabic" w:cs="Traditional Arabic"/>
                <w:rtl/>
              </w:rPr>
              <w:t xml:space="preserve">* محمد السيد محمد مرزوق (2007). دليل المعلم إلى صياغة الأهداف </w:t>
            </w:r>
            <w:r w:rsidRPr="00FD7313">
              <w:rPr>
                <w:rFonts w:ascii="Traditional Arabic" w:hAnsi="Traditional Arabic" w:cs="Traditional Arabic"/>
                <w:spacing w:val="-4"/>
                <w:rtl/>
              </w:rPr>
              <w:t>التعليمية السلوكية والمهارات التدريسية, الطبعة الثالثة, الرياض, دار الجوزي للنشر والتوزيع.</w:t>
            </w:r>
          </w:p>
        </w:tc>
      </w:tr>
    </w:tbl>
    <w:p w:rsidR="00FD7313" w:rsidRPr="00B8450C" w:rsidRDefault="00FD7313" w:rsidP="00B8450C">
      <w:pPr>
        <w:rPr>
          <w:rFonts w:ascii="Traditional Arabic" w:hAnsi="Traditional Arabic" w:cs="Traditional Arabic"/>
          <w:b/>
          <w:bCs/>
          <w:color w:val="C00000"/>
          <w:sz w:val="24"/>
          <w:szCs w:val="24"/>
          <w:rtl/>
        </w:rPr>
      </w:pPr>
      <w:r w:rsidRPr="00B8450C">
        <w:rPr>
          <w:rFonts w:ascii="Traditional Arabic" w:hAnsi="Traditional Arabic" w:cs="Traditional Arabic"/>
          <w:b/>
          <w:bCs/>
          <w:color w:val="C00000"/>
          <w:sz w:val="24"/>
          <w:szCs w:val="24"/>
          <w:rtl/>
        </w:rPr>
        <w:t>*متطلبات المقرر:</w:t>
      </w:r>
    </w:p>
    <w:tbl>
      <w:tblPr>
        <w:bidiVisual/>
        <w:tblW w:w="9639" w:type="dxa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6"/>
        <w:gridCol w:w="7513"/>
      </w:tblGrid>
      <w:tr w:rsidR="00FD7313" w:rsidRPr="00FD7313" w:rsidTr="001C374E">
        <w:tc>
          <w:tcPr>
            <w:tcW w:w="2126" w:type="dxa"/>
          </w:tcPr>
          <w:p w:rsidR="00FD7313" w:rsidRPr="00FD7313" w:rsidRDefault="00FD7313" w:rsidP="001C374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color w:val="C00000"/>
                <w:sz w:val="24"/>
                <w:szCs w:val="24"/>
                <w:u w:val="single"/>
                <w:rtl/>
              </w:rPr>
              <w:t xml:space="preserve">  </w:t>
            </w:r>
          </w:p>
          <w:p w:rsidR="00FD7313" w:rsidRPr="00FD7313" w:rsidRDefault="00FD7313" w:rsidP="001C374E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D7313" w:rsidRPr="00FD7313" w:rsidRDefault="00FD7313" w:rsidP="001C374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متطلبات المقرر الفصلية</w:t>
            </w:r>
          </w:p>
        </w:tc>
        <w:tc>
          <w:tcPr>
            <w:tcW w:w="7513" w:type="dxa"/>
          </w:tcPr>
          <w:p w:rsidR="00FD7313" w:rsidRPr="00FD7313" w:rsidRDefault="00FD7313" w:rsidP="001C374E">
            <w:pPr>
              <w:numPr>
                <w:ilvl w:val="0"/>
                <w:numId w:val="1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الاختبار الفصلي 30 درجة </w:t>
            </w:r>
          </w:p>
          <w:p w:rsidR="00FD7313" w:rsidRPr="00FD7313" w:rsidRDefault="00FD7313" w:rsidP="001C374E">
            <w:pPr>
              <w:numPr>
                <w:ilvl w:val="0"/>
                <w:numId w:val="1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عرض تقديمي </w:t>
            </w:r>
            <w:r w:rsidR="007B48F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جماعي </w:t>
            </w:r>
            <w:r w:rsidR="00AB488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 احدى مواضيع</w:t>
            </w: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المقرر </w:t>
            </w:r>
            <w:r w:rsidR="00EB101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المحددة للعرض </w:t>
            </w: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(1</w:t>
            </w:r>
            <w:r w:rsidR="00775E8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  <w:r w:rsidR="00775E88" w:rsidRPr="00FD73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درج</w:t>
            </w:r>
            <w:r w:rsidR="007446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  <w:r w:rsidR="00775E88" w:rsidRPr="00FD73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  <w:r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ويشمل المعايير الآتية :</w:t>
            </w:r>
          </w:p>
          <w:p w:rsidR="00FD7313" w:rsidRPr="00A20B24" w:rsidRDefault="00FD7313" w:rsidP="00A20B24">
            <w:pP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المحتوى المعرفي المعمق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يقدم كبحث ورقي مطبوع بخط 14 </w:t>
            </w:r>
            <w:r w:rsidR="00A20B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نوع </w:t>
            </w:r>
            <w:r w:rsidR="00A20B24" w:rsidRPr="00A20B24">
              <w:rPr>
                <w:rFonts w:ascii="Traditional Arabic" w:hAnsi="Traditional Arabic" w:cs="Traditional Arabic"/>
                <w:sz w:val="20"/>
                <w:szCs w:val="20"/>
              </w:rPr>
              <w:t xml:space="preserve">Traditional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ما لا يقل عن  </w:t>
            </w:r>
            <w:r w:rsidR="007B48F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صفحات للمادة العلمية المستهدفة  بدون المقدمة والخاتمة والمراجع (أربع مراجع علمية على الأقل من غير </w:t>
            </w:r>
            <w:r w:rsidR="00106C4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المراجع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الرئيسة للمنهج ومرجع أجنبي واحد على الأقل أن تكون حديثة أي خلال خمس سنوات كحد أقصى) أربع درجات </w:t>
            </w:r>
          </w:p>
          <w:p w:rsidR="00FD7313" w:rsidRPr="00FD7313" w:rsidRDefault="00C958A4" w:rsidP="001C374E">
            <w:pPr>
              <w:spacing w:line="240" w:lineRule="exact"/>
              <w:ind w:left="36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الوسائل المساعدة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(فيديو- مقابلة - حوار صحف</w:t>
            </w:r>
            <w:r w:rsidR="00775E88">
              <w:rPr>
                <w:rFonts w:ascii="Traditional Arabic" w:hAnsi="Traditional Arabic" w:cs="Traditional Arabic" w:hint="eastAsia"/>
                <w:sz w:val="24"/>
                <w:szCs w:val="24"/>
                <w:rtl/>
              </w:rPr>
              <w:t>ي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- أو تسجيل صوتي) درجة </w:t>
            </w:r>
          </w:p>
          <w:p w:rsidR="00FD7313" w:rsidRPr="00FD7313" w:rsidRDefault="00FD7313" w:rsidP="001C374E">
            <w:pPr>
              <w:spacing w:line="240" w:lineRule="exact"/>
              <w:ind w:left="36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المناقشة الصفية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العلمية مع الطالبات أثناء العرض درجة </w:t>
            </w:r>
          </w:p>
          <w:p w:rsidR="00FD7313" w:rsidRPr="00FD7313" w:rsidRDefault="00FD7313" w:rsidP="001C374E">
            <w:pPr>
              <w:spacing w:line="240" w:lineRule="exact"/>
              <w:ind w:left="36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مهارة الإلقاء والاتصال ووضوح الصوت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درجتين </w:t>
            </w:r>
          </w:p>
          <w:p w:rsidR="00FD7313" w:rsidRPr="00FD7313" w:rsidRDefault="00FD7313" w:rsidP="001C374E">
            <w:pPr>
              <w:spacing w:line="240" w:lineRule="exact"/>
              <w:ind w:left="36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التهيئة الصفية وإدارة العرض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درجة </w:t>
            </w:r>
          </w:p>
          <w:p w:rsidR="00FD7313" w:rsidRPr="00FD7313" w:rsidRDefault="00FD7313" w:rsidP="001C374E">
            <w:pPr>
              <w:spacing w:line="240" w:lineRule="exac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 التعاون بين فريق العمل 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درجة </w:t>
            </w:r>
          </w:p>
          <w:p w:rsidR="00FD7313" w:rsidRPr="00FD7313" w:rsidRDefault="00AB488C" w:rsidP="00AB488C">
            <w:pPr>
              <w:spacing w:line="240" w:lineRule="exact"/>
              <w:ind w:left="36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الالتزام بالوقت</w:t>
            </w:r>
            <w:r w:rsidR="00775E8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الموائمة بين الخط وعدد الشرائح درجتين </w:t>
            </w:r>
          </w:p>
          <w:p w:rsidR="00FD7313" w:rsidRPr="00FD7313" w:rsidRDefault="000E1738" w:rsidP="001C374E">
            <w:pPr>
              <w:pStyle w:val="a4"/>
              <w:numPr>
                <w:ilvl w:val="0"/>
                <w:numId w:val="15"/>
              </w:num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المشاركة عبارة عن اختبارا</w:t>
            </w:r>
            <w:r>
              <w:rPr>
                <w:rFonts w:ascii="Traditional Arabic" w:hAnsi="Traditional Arabic" w:cs="Traditional Arabic" w:hint="eastAsia"/>
                <w:b/>
                <w:bCs/>
                <w:sz w:val="24"/>
                <w:szCs w:val="24"/>
                <w:rtl/>
              </w:rPr>
              <w:t>ت</w:t>
            </w:r>
            <w:r w:rsidR="00543EF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قصيرة </w:t>
            </w:r>
            <w:r w:rsidR="00F5510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مفاجئة </w:t>
            </w:r>
            <w:r w:rsidR="00F55103" w:rsidRPr="00FD73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 w:rsidR="00FD7313" w:rsidRPr="00FD731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5 درجات</w:t>
            </w:r>
            <w:r w:rsidR="00FD7313"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بمعدل درجة لكل اختبار</w:t>
            </w:r>
            <w:r w:rsidR="00FD7313"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وا</w:t>
            </w:r>
            <w:r w:rsidR="00543EF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لطالبة المتغيبة عن الاختبار القصير تخسر الدرجة </w:t>
            </w:r>
          </w:p>
          <w:p w:rsidR="0018251B" w:rsidRPr="00A20B24" w:rsidRDefault="00342F5A" w:rsidP="00A20B24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1825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بح</w:t>
            </w:r>
            <w:r w:rsidR="0026598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ث فردي يقدم </w:t>
            </w:r>
            <w:r w:rsidR="00F5510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بشكل أسبوعي</w:t>
            </w:r>
            <w:r w:rsidR="0026598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25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تسلم قبل المحاضرة </w:t>
            </w:r>
            <w:r w:rsidR="00F5510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 w:rsidR="00F55103" w:rsidRPr="007B48F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</w:rPr>
              <w:t>شاملة</w:t>
            </w:r>
            <w:r w:rsidR="0018251B" w:rsidRPr="007B48F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</w:rPr>
              <w:t xml:space="preserve"> لمواضيع الفصل</w:t>
            </w:r>
            <w:r w:rsidR="007B48F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لاتقل عن 10 صفحات </w:t>
            </w:r>
            <w:r w:rsidR="001825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حجم الخط 14 </w:t>
            </w:r>
            <w:r w:rsidR="00A20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A20B24" w:rsidRPr="00A20B24">
              <w:rPr>
                <w:rFonts w:ascii="Traditional Arabic" w:hAnsi="Traditional Arabic" w:cs="Traditional Arabic"/>
                <w:sz w:val="20"/>
                <w:szCs w:val="20"/>
              </w:rPr>
              <w:t xml:space="preserve">Traditional </w:t>
            </w:r>
            <w:r w:rsidR="0018251B" w:rsidRPr="00A20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ويتم استخدام ثلاث مراجع علمية مع التوثيق على الأقل بدون مرجع ا</w:t>
            </w:r>
            <w:r w:rsidR="00106C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لمقرر </w:t>
            </w:r>
            <w:r w:rsidR="00F5510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الرئيسي ويجب</w:t>
            </w:r>
            <w:r w:rsidR="00106C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ان تكون </w:t>
            </w:r>
            <w:r w:rsidR="0018251B" w:rsidRPr="00A20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المراجع حديثة بما لا يقل عن خمس سنوات ويتم تسلميها ورقياً قبل المحاضرة ويتم حسم درجة عن كل يوم </w:t>
            </w:r>
            <w:r w:rsidR="00F55103" w:rsidRPr="00A20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تأخير)</w:t>
            </w:r>
            <w:r w:rsidR="0018251B" w:rsidRPr="00A20B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8درجات </w:t>
            </w:r>
          </w:p>
          <w:p w:rsidR="00FD7313" w:rsidRPr="00B8450C" w:rsidRDefault="0018251B" w:rsidP="00B8450C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8450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متطلب تقرير الخبرة الميدانية المبكرة</w:t>
            </w:r>
            <w:r w:rsidR="00B8450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تقييم البرنامج التربوي الفردي لمقرر مناهج الغير عاديين وأسس بنائها</w:t>
            </w:r>
            <w:r w:rsidRPr="00B8450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(5 درجات</w:t>
            </w:r>
            <w:r w:rsidR="007B48F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 تقرير انشائي يتسم بالسلاسة من خلال الإجابة عن الفقرات الموضحة في التقرير المنفصل .</w:t>
            </w:r>
            <w:bookmarkStart w:id="0" w:name="_GoBack"/>
            <w:bookmarkEnd w:id="0"/>
          </w:p>
        </w:tc>
      </w:tr>
    </w:tbl>
    <w:p w:rsidR="00676E3E" w:rsidRPr="00FD7313" w:rsidRDefault="00B23EC7" w:rsidP="00B23EC7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lastRenderedPageBreak/>
        <w:t>م</w:t>
      </w:r>
      <w:r w:rsidR="00D330D5"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>فردات المقرر</w:t>
      </w:r>
      <w:r w:rsidRPr="00FD7313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</w:p>
    <w:tbl>
      <w:tblPr>
        <w:tblStyle w:val="1"/>
        <w:bidiVisual/>
        <w:tblW w:w="10028" w:type="dxa"/>
        <w:tblLook w:val="04A0" w:firstRow="1" w:lastRow="0" w:firstColumn="1" w:lastColumn="0" w:noHBand="0" w:noVBand="1"/>
      </w:tblPr>
      <w:tblGrid>
        <w:gridCol w:w="2383"/>
        <w:gridCol w:w="7645"/>
      </w:tblGrid>
      <w:tr w:rsidR="00676E3E" w:rsidRPr="00FD7313" w:rsidTr="001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676E3E" w:rsidP="001C374E">
            <w:pPr>
              <w:jc w:val="center"/>
              <w:rPr>
                <w:rFonts w:ascii="Traditional Arabic" w:hAnsi="Traditional Arabic" w:cs="Traditional Arabic"/>
                <w:color w:val="C00000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color w:val="C00000"/>
                <w:sz w:val="24"/>
                <w:szCs w:val="24"/>
                <w:rtl/>
              </w:rPr>
              <w:t>الأسبوع</w:t>
            </w:r>
          </w:p>
        </w:tc>
        <w:tc>
          <w:tcPr>
            <w:tcW w:w="7645" w:type="dxa"/>
            <w:vAlign w:val="center"/>
          </w:tcPr>
          <w:p w:rsidR="00676E3E" w:rsidRPr="00FD7313" w:rsidRDefault="00676E3E" w:rsidP="001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C00000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color w:val="C00000"/>
                <w:sz w:val="24"/>
                <w:szCs w:val="24"/>
                <w:rtl/>
              </w:rPr>
              <w:t>موضوع المحاضرة</w:t>
            </w:r>
          </w:p>
        </w:tc>
      </w:tr>
      <w:tr w:rsidR="00676E3E" w:rsidRPr="00FD7313" w:rsidTr="001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الأسبوع الأول </w:t>
            </w:r>
            <w:r w:rsid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4-5</w:t>
            </w:r>
          </w:p>
        </w:tc>
        <w:tc>
          <w:tcPr>
            <w:tcW w:w="7645" w:type="dxa"/>
            <w:vAlign w:val="center"/>
          </w:tcPr>
          <w:p w:rsidR="00676E3E" w:rsidRPr="00FD7313" w:rsidRDefault="00676E3E" w:rsidP="001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التسجيل والإرشاد.</w:t>
            </w:r>
          </w:p>
        </w:tc>
      </w:tr>
      <w:tr w:rsidR="00676E3E" w:rsidRPr="00FD7313" w:rsidTr="001C3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الثاني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11-5</w:t>
            </w:r>
          </w:p>
        </w:tc>
        <w:tc>
          <w:tcPr>
            <w:tcW w:w="7645" w:type="dxa"/>
            <w:vAlign w:val="center"/>
          </w:tcPr>
          <w:p w:rsidR="00676E3E" w:rsidRPr="00FD7313" w:rsidRDefault="001C374E" w:rsidP="001C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الفصل الأول: مدخل إلى مناهج ذوي الاحتياجات الخاصة</w:t>
            </w:r>
          </w:p>
        </w:tc>
      </w:tr>
      <w:tr w:rsidR="00676E3E" w:rsidRPr="00FD7313" w:rsidTr="001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الثا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لث </w:t>
            </w:r>
            <w:r w:rsid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  <w:r w:rsidR="00EF73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-5</w:t>
            </w:r>
          </w:p>
        </w:tc>
        <w:tc>
          <w:tcPr>
            <w:tcW w:w="7645" w:type="dxa"/>
            <w:vAlign w:val="center"/>
          </w:tcPr>
          <w:p w:rsidR="00676E3E" w:rsidRPr="00FD7313" w:rsidRDefault="001C374E" w:rsidP="001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الثاني: أسس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مناهج ذوي الاحتياجات الخاصة. (عرض الطالبات)</w:t>
            </w:r>
          </w:p>
        </w:tc>
      </w:tr>
      <w:tr w:rsidR="00676E3E" w:rsidRPr="00FD7313" w:rsidTr="001C3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الأسبوع الرابع </w:t>
            </w:r>
            <w:r w:rsid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25-5</w:t>
            </w:r>
          </w:p>
        </w:tc>
        <w:tc>
          <w:tcPr>
            <w:tcW w:w="7645" w:type="dxa"/>
            <w:vAlign w:val="center"/>
          </w:tcPr>
          <w:p w:rsidR="00676E3E" w:rsidRPr="00FD7313" w:rsidRDefault="001C374E" w:rsidP="001C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الثالث: الأهداف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التعليمية. (عرض الطالبات)</w:t>
            </w:r>
          </w:p>
        </w:tc>
      </w:tr>
      <w:tr w:rsidR="00676E3E" w:rsidRPr="00FD7313" w:rsidTr="001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الخامس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2-6</w:t>
            </w:r>
          </w:p>
        </w:tc>
        <w:tc>
          <w:tcPr>
            <w:tcW w:w="7645" w:type="dxa"/>
            <w:vAlign w:val="center"/>
          </w:tcPr>
          <w:p w:rsidR="00676E3E" w:rsidRPr="00FD7313" w:rsidRDefault="001C374E" w:rsidP="001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الرابع: الأنشطة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التعليمية. (عرض الطالبات)</w:t>
            </w:r>
          </w:p>
        </w:tc>
      </w:tr>
      <w:tr w:rsidR="00676E3E" w:rsidRPr="00FD7313" w:rsidTr="00B23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السادس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EF73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-6</w:t>
            </w:r>
          </w:p>
        </w:tc>
        <w:tc>
          <w:tcPr>
            <w:tcW w:w="7645" w:type="dxa"/>
            <w:vAlign w:val="center"/>
          </w:tcPr>
          <w:p w:rsidR="00676E3E" w:rsidRPr="00FD7313" w:rsidRDefault="001C374E" w:rsidP="001C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>الاختبار الشهري</w:t>
            </w:r>
          </w:p>
        </w:tc>
      </w:tr>
      <w:tr w:rsidR="00676E3E" w:rsidRPr="00FD7313" w:rsidTr="00B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764EC5" w:rsidRDefault="00676E3E" w:rsidP="00EF73DF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highlight w:val="cyan"/>
              </w:rPr>
            </w:pPr>
            <w:r w:rsidRPr="00764EC5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الأسبوع </w:t>
            </w:r>
            <w:r w:rsidR="00764EC5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>الساب</w:t>
            </w:r>
            <w:r w:rsidR="00764EC5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ع </w:t>
            </w:r>
            <w:r w:rsidR="00DF3586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16</w:t>
            </w:r>
            <w:r w:rsidR="00EF73D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-6</w:t>
            </w:r>
          </w:p>
        </w:tc>
        <w:tc>
          <w:tcPr>
            <w:tcW w:w="7645" w:type="dxa"/>
            <w:vAlign w:val="center"/>
          </w:tcPr>
          <w:p w:rsidR="00676E3E" w:rsidRPr="00FD7313" w:rsidRDefault="001C374E" w:rsidP="00EF73DF">
            <w:pPr>
              <w:pStyle w:val="a4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</w:rPr>
            </w:pP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الفصل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الخامس: استراتيجيات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تدريس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ذوي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الاحتياجات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الخاصة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المرتبطة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بتصميم</w:t>
            </w: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المناهج 1</w:t>
            </w:r>
          </w:p>
        </w:tc>
      </w:tr>
      <w:tr w:rsidR="00676E3E" w:rsidRPr="00FD7313" w:rsidTr="00B23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1C374E" w:rsidRDefault="00FD7DDA" w:rsidP="00EF73DF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C374E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الثامن</w:t>
            </w:r>
            <w:r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23</w:t>
            </w:r>
            <w:r w:rsidR="00EF73DF" w:rsidRPr="001C374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-6</w:t>
            </w:r>
          </w:p>
        </w:tc>
        <w:tc>
          <w:tcPr>
            <w:tcW w:w="7645" w:type="dxa"/>
            <w:vAlign w:val="center"/>
          </w:tcPr>
          <w:p w:rsidR="00676E3E" w:rsidRPr="00DF3586" w:rsidRDefault="00DF3586" w:rsidP="00676E3E">
            <w:pPr>
              <w:pStyle w:val="a4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استراتيجيات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تدريس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ذوي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الاحتياجات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الخاصة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المرتبطة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بتصميم</w:t>
            </w: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المناهج 2</w:t>
            </w:r>
            <w:r w:rsidR="00EF73DF"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</w:t>
            </w:r>
          </w:p>
        </w:tc>
      </w:tr>
      <w:tr w:rsidR="00676E3E" w:rsidRPr="00FD7313" w:rsidTr="00DF3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DDA" w:rsidRDefault="00FD7DDA" w:rsidP="00EF73DF">
            <w:pPr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الأسبوع التاسع </w:t>
            </w:r>
            <w:r w:rsid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EF73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-7</w:t>
            </w:r>
          </w:p>
        </w:tc>
        <w:tc>
          <w:tcPr>
            <w:tcW w:w="7645" w:type="dxa"/>
            <w:vAlign w:val="center"/>
          </w:tcPr>
          <w:p w:rsidR="00676E3E" w:rsidRPr="00FD7313" w:rsidRDefault="00DF3586" w:rsidP="00DF3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السادس: خصائص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ذوي الاحتياجات الخاصة.</w:t>
            </w:r>
          </w:p>
        </w:tc>
      </w:tr>
      <w:tr w:rsidR="00676E3E" w:rsidRPr="00FD7313" w:rsidTr="00DF3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DF3586" w:rsidRDefault="00DB45B6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>ا</w:t>
            </w:r>
            <w:r w:rsidR="00FD7DDA" w:rsidRPr="00DF3586">
              <w:rPr>
                <w:rFonts w:ascii="Traditional Arabic" w:hAnsi="Traditional Arabic" w:cs="Traditional Arabic"/>
                <w:sz w:val="24"/>
                <w:szCs w:val="24"/>
                <w:rtl/>
              </w:rPr>
              <w:t>لأسبوع ال</w:t>
            </w:r>
            <w:r w:rsidR="00FD7DDA"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عاشر </w:t>
            </w:r>
            <w:r w:rsid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EF73DF" w:rsidRP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-7</w:t>
            </w:r>
          </w:p>
        </w:tc>
        <w:tc>
          <w:tcPr>
            <w:tcW w:w="7645" w:type="dxa"/>
            <w:vAlign w:val="center"/>
          </w:tcPr>
          <w:p w:rsidR="00DF3586" w:rsidRPr="00FD7313" w:rsidRDefault="00DF3586" w:rsidP="00DF3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الثامن: البرنامج التربوي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الفردي الجزء (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1)</w:t>
            </w:r>
          </w:p>
          <w:p w:rsidR="00676E3E" w:rsidRPr="00FD7313" w:rsidRDefault="00DF3586" w:rsidP="00DF3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+   تسليم تقرير الزيارة وخطاب الزيارة</w:t>
            </w:r>
          </w:p>
        </w:tc>
      </w:tr>
      <w:tr w:rsidR="00676E3E" w:rsidRPr="00FD7313" w:rsidTr="00B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  <w:t>الأسبوع ال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 xml:space="preserve">حادي عشر </w:t>
            </w:r>
            <w:r w:rsidR="00EF73DF">
              <w:rPr>
                <w:rFonts w:ascii="Traditional Arabic" w:hAnsi="Traditional Arabic" w:cs="Traditional Arabic" w:hint="cs"/>
                <w:b w:val="0"/>
                <w:bCs w:val="0"/>
                <w:sz w:val="24"/>
                <w:szCs w:val="24"/>
                <w:rtl/>
              </w:rPr>
              <w:t>19-7</w:t>
            </w:r>
          </w:p>
        </w:tc>
        <w:tc>
          <w:tcPr>
            <w:tcW w:w="7645" w:type="dxa"/>
            <w:vAlign w:val="center"/>
          </w:tcPr>
          <w:p w:rsidR="00676E3E" w:rsidRPr="00FD7313" w:rsidRDefault="00DF3586" w:rsidP="001C374E">
            <w:pPr>
              <w:pStyle w:val="a4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تابع الفصل الثامن: البرنامج التربوي الفردي   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الجزء (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2)</w:t>
            </w:r>
          </w:p>
        </w:tc>
      </w:tr>
      <w:tr w:rsidR="00676E3E" w:rsidRPr="00FD7313" w:rsidTr="001C3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ثاني عشر </w:t>
            </w:r>
            <w:r w:rsid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15</w:t>
            </w:r>
            <w:r w:rsidR="00EF73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-7</w:t>
            </w:r>
          </w:p>
        </w:tc>
        <w:tc>
          <w:tcPr>
            <w:tcW w:w="7645" w:type="dxa"/>
            <w:vAlign w:val="center"/>
          </w:tcPr>
          <w:p w:rsidR="00676E3E" w:rsidRPr="00FD7313" w:rsidRDefault="00DF3586" w:rsidP="00676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</w:t>
            </w:r>
            <w:r w:rsidRPr="00FD731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السابع: التقوي</w:t>
            </w:r>
            <w:r w:rsidRPr="00FD7313">
              <w:rPr>
                <w:rFonts w:ascii="Traditional Arabic" w:hAnsi="Traditional Arabic" w:cs="Traditional Arabic" w:hint="eastAsia"/>
                <w:sz w:val="24"/>
                <w:szCs w:val="24"/>
                <w:rtl/>
              </w:rPr>
              <w:t>م</w:t>
            </w: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.</w:t>
            </w:r>
          </w:p>
        </w:tc>
      </w:tr>
      <w:tr w:rsidR="00676E3E" w:rsidRPr="00FD7313" w:rsidTr="00D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الثا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</w:t>
            </w:r>
            <w:r w:rsidR="00764EC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ث عشر </w:t>
            </w:r>
            <w:r w:rsidR="00DF358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29-7</w:t>
            </w:r>
          </w:p>
        </w:tc>
        <w:tc>
          <w:tcPr>
            <w:tcW w:w="7645" w:type="dxa"/>
            <w:vAlign w:val="center"/>
          </w:tcPr>
          <w:p w:rsidR="00676E3E" w:rsidRPr="00FD7313" w:rsidRDefault="00DF3586" w:rsidP="001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تطبيق عملي للخطة التربوية الفردية  </w:t>
            </w:r>
          </w:p>
        </w:tc>
      </w:tr>
      <w:tr w:rsidR="00676E3E" w:rsidRPr="00FD7313" w:rsidTr="001C3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FD7DDA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الرابع عشر </w:t>
            </w:r>
            <w:r w:rsidR="00EF73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11-8</w:t>
            </w:r>
          </w:p>
        </w:tc>
        <w:tc>
          <w:tcPr>
            <w:tcW w:w="7645" w:type="dxa"/>
            <w:vAlign w:val="center"/>
          </w:tcPr>
          <w:p w:rsidR="00676E3E" w:rsidRPr="00FD7313" w:rsidRDefault="00DF3586" w:rsidP="001C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D7313">
              <w:rPr>
                <w:rFonts w:ascii="Traditional Arabic" w:hAnsi="Traditional Arabic" w:cs="Traditional Arabic"/>
                <w:sz w:val="24"/>
                <w:szCs w:val="24"/>
                <w:rtl/>
              </w:rPr>
              <w:t>مراجعة عامة</w:t>
            </w:r>
          </w:p>
        </w:tc>
      </w:tr>
      <w:tr w:rsidR="00676E3E" w:rsidRPr="00FD7313" w:rsidTr="00D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676E3E" w:rsidRPr="00FD7313" w:rsidRDefault="00764EC5" w:rsidP="00EF73D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 ال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خامس عشر </w:t>
            </w:r>
            <w:r w:rsidR="00EF73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18-8</w:t>
            </w:r>
          </w:p>
        </w:tc>
        <w:tc>
          <w:tcPr>
            <w:tcW w:w="7645" w:type="dxa"/>
            <w:vAlign w:val="center"/>
          </w:tcPr>
          <w:p w:rsidR="00676E3E" w:rsidRPr="00FD7313" w:rsidRDefault="00DF3586" w:rsidP="001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اختبارات الاعداد العام </w:t>
            </w:r>
          </w:p>
        </w:tc>
      </w:tr>
    </w:tbl>
    <w:p w:rsidR="00FD7313" w:rsidRDefault="00FD7313" w:rsidP="00B23EC7">
      <w:pPr>
        <w:ind w:left="281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</w:p>
    <w:p w:rsidR="00B23EC7" w:rsidRPr="006E0291" w:rsidRDefault="00B23EC7" w:rsidP="006E0291">
      <w:pPr>
        <w:ind w:left="281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</w:rPr>
      </w:pPr>
      <w:r w:rsidRPr="006E0291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t>التعليمات :</w:t>
      </w:r>
    </w:p>
    <w:p w:rsidR="00B23EC7" w:rsidRPr="006E0291" w:rsidRDefault="00B23EC7" w:rsidP="00B23EC7">
      <w:pPr>
        <w:numPr>
          <w:ilvl w:val="0"/>
          <w:numId w:val="19"/>
        </w:numPr>
        <w:spacing w:after="0" w:line="240" w:lineRule="auto"/>
        <w:ind w:left="28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E02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تمنع الأحاديث </w:t>
      </w:r>
      <w:r w:rsidR="007512EE" w:rsidRPr="006E02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الجانبية وفي</w:t>
      </w:r>
      <w:r w:rsidRPr="006E02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حالة ثبوت ذلك تحذف درجة النشاط </w:t>
      </w:r>
    </w:p>
    <w:p w:rsidR="00B23EC7" w:rsidRPr="006E0291" w:rsidRDefault="00B23EC7" w:rsidP="00B23EC7">
      <w:pPr>
        <w:numPr>
          <w:ilvl w:val="0"/>
          <w:numId w:val="19"/>
        </w:numPr>
        <w:spacing w:after="0" w:line="240" w:lineRule="auto"/>
        <w:ind w:left="281"/>
        <w:rPr>
          <w:rFonts w:ascii="Traditional Arabic" w:hAnsi="Traditional Arabic" w:cs="Traditional Arabic"/>
          <w:b/>
          <w:bCs/>
          <w:sz w:val="32"/>
          <w:szCs w:val="32"/>
        </w:rPr>
      </w:pPr>
      <w:r w:rsidRPr="006E029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إغلاق الجوالات </w:t>
      </w:r>
    </w:p>
    <w:p w:rsidR="00B23EC7" w:rsidRPr="006E0291" w:rsidRDefault="007512EE" w:rsidP="00B23EC7">
      <w:pPr>
        <w:numPr>
          <w:ilvl w:val="0"/>
          <w:numId w:val="19"/>
        </w:numPr>
        <w:spacing w:after="0" w:line="240" w:lineRule="auto"/>
        <w:ind w:left="281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 w:rsidRPr="006E0291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الالتزام بالنظام</w:t>
      </w:r>
      <w:r w:rsidR="00B23EC7" w:rsidRPr="006E0291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 والانضباط بالقاعة </w:t>
      </w:r>
      <w:r w:rsidR="006E0291" w:rsidRPr="006E0291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ومنها عدم ارتداء العباءة في المحاضرة ويمنع الأحاديث الجانبية ولن يتم التنبيه في حال حدوث أي من المخالفات ولكن سيتم الخصم من المجموع العام للأعمال الفصلية للطالبة.</w:t>
      </w:r>
      <w:r w:rsidR="00B23EC7" w:rsidRPr="006E0291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 </w:t>
      </w:r>
    </w:p>
    <w:p w:rsidR="00B23EC7" w:rsidRPr="006E0291" w:rsidRDefault="00B23EC7" w:rsidP="00B23EC7">
      <w:pPr>
        <w:numPr>
          <w:ilvl w:val="0"/>
          <w:numId w:val="19"/>
        </w:numPr>
        <w:spacing w:after="0" w:line="240" w:lineRule="auto"/>
        <w:ind w:left="281" w:right="-142" w:hanging="284"/>
        <w:rPr>
          <w:rFonts w:ascii="Traditional Arabic" w:hAnsi="Traditional Arabic" w:cs="Traditional Arabic"/>
          <w:b/>
          <w:bCs/>
          <w:sz w:val="32"/>
          <w:szCs w:val="32"/>
        </w:rPr>
      </w:pPr>
      <w:r w:rsidRPr="006E0291">
        <w:rPr>
          <w:rFonts w:ascii="Traditional Arabic" w:hAnsi="Traditional Arabic" w:cs="Traditional Arabic"/>
          <w:b/>
          <w:bCs/>
          <w:sz w:val="32"/>
          <w:szCs w:val="32"/>
          <w:rtl/>
        </w:rPr>
        <w:t>حضور الاختبارات في مواعيدها المحددة و</w:t>
      </w:r>
      <w:r w:rsidRPr="006E029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لن يتم إعادة الاختبار لأي طالبة إلا بعذر طبي من جهة حكومية </w:t>
      </w:r>
      <w:r w:rsidR="006E0291" w:rsidRPr="006E0291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ولابد أن</w:t>
      </w:r>
      <w:r w:rsidRPr="006E0291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يكون مصدق من شؤون الطالبات.</w:t>
      </w:r>
    </w:p>
    <w:p w:rsidR="00252B32" w:rsidRPr="006E0291" w:rsidRDefault="00B23EC7" w:rsidP="00B23EC7">
      <w:pPr>
        <w:numPr>
          <w:ilvl w:val="0"/>
          <w:numId w:val="19"/>
        </w:numPr>
        <w:spacing w:after="0" w:line="240" w:lineRule="auto"/>
        <w:ind w:left="281"/>
        <w:rPr>
          <w:rFonts w:ascii="Traditional Arabic" w:hAnsi="Traditional Arabic" w:cs="Traditional Arabic"/>
          <w:i/>
          <w:iCs/>
          <w:sz w:val="28"/>
          <w:szCs w:val="28"/>
          <w:rtl/>
        </w:rPr>
      </w:pPr>
      <w:r w:rsidRPr="006E0291">
        <w:rPr>
          <w:rFonts w:ascii="Traditional Arabic" w:hAnsi="Traditional Arabic" w:cs="Traditional Arabic"/>
          <w:i/>
          <w:iCs/>
          <w:sz w:val="28"/>
          <w:szCs w:val="28"/>
          <w:rtl/>
        </w:rPr>
        <w:t>التوصيف</w:t>
      </w:r>
      <w:r w:rsidR="007512EE" w:rsidRPr="006E0291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قد </w:t>
      </w:r>
      <w:r w:rsidR="006E0291" w:rsidRPr="006E0291"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>يكون قابل</w:t>
      </w:r>
      <w:r w:rsidRPr="006E0291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 للتغيير </w:t>
      </w:r>
    </w:p>
    <w:p w:rsidR="00252B32" w:rsidRPr="006E0291" w:rsidRDefault="00252B32" w:rsidP="00296737">
      <w:pPr>
        <w:pStyle w:val="a4"/>
        <w:ind w:left="644"/>
        <w:rPr>
          <w:rFonts w:cs="Mudir MT"/>
          <w:color w:val="C00000"/>
          <w:sz w:val="32"/>
          <w:szCs w:val="32"/>
          <w:u w:val="single"/>
          <w:rtl/>
        </w:rPr>
      </w:pPr>
    </w:p>
    <w:p w:rsidR="00252B32" w:rsidRDefault="00252B32" w:rsidP="00296737">
      <w:pPr>
        <w:pStyle w:val="a4"/>
        <w:ind w:left="644"/>
        <w:rPr>
          <w:rFonts w:cs="Mudir MT"/>
          <w:color w:val="C00000"/>
          <w:sz w:val="24"/>
          <w:szCs w:val="24"/>
          <w:u w:val="single"/>
          <w:rtl/>
        </w:rPr>
      </w:pPr>
    </w:p>
    <w:p w:rsidR="00252B32" w:rsidRDefault="00252B32" w:rsidP="00296737">
      <w:pPr>
        <w:pStyle w:val="a4"/>
        <w:ind w:left="644"/>
        <w:rPr>
          <w:rFonts w:cs="Mudir MT"/>
          <w:color w:val="C00000"/>
          <w:sz w:val="24"/>
          <w:szCs w:val="24"/>
          <w:u w:val="single"/>
          <w:rtl/>
        </w:rPr>
      </w:pPr>
    </w:p>
    <w:sectPr w:rsidR="00252B32" w:rsidSect="00946D12">
      <w:headerReference w:type="default" r:id="rId8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C8" w:rsidRDefault="00903CC8" w:rsidP="00DA687D">
      <w:pPr>
        <w:spacing w:after="0" w:line="240" w:lineRule="auto"/>
      </w:pPr>
      <w:r>
        <w:separator/>
      </w:r>
    </w:p>
  </w:endnote>
  <w:endnote w:type="continuationSeparator" w:id="0">
    <w:p w:rsidR="00903CC8" w:rsidRDefault="00903CC8" w:rsidP="00DA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C8" w:rsidRDefault="00903CC8" w:rsidP="00DA687D">
      <w:pPr>
        <w:spacing w:after="0" w:line="240" w:lineRule="auto"/>
      </w:pPr>
      <w:r>
        <w:separator/>
      </w:r>
    </w:p>
  </w:footnote>
  <w:footnote w:type="continuationSeparator" w:id="0">
    <w:p w:rsidR="00903CC8" w:rsidRDefault="00903CC8" w:rsidP="00DA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3363584"/>
      <w:docPartObj>
        <w:docPartGallery w:val="Page Numbers (Top of Page)"/>
        <w:docPartUnique/>
      </w:docPartObj>
    </w:sdtPr>
    <w:sdtContent>
      <w:p w:rsidR="001C374E" w:rsidRDefault="001C37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8FA" w:rsidRPr="007B48FA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C374E" w:rsidRDefault="001C37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9761"/>
      </v:shape>
    </w:pict>
  </w:numPicBullet>
  <w:numPicBullet w:numPicBulletId="1">
    <w:pict>
      <v:shape id="_x0000_i1094" type="#_x0000_t75" alt="http://blog.savcds.org/toole/files/2009/09/smiley-face.gif" style="width:222.75pt;height:222.75pt;visibility:visible" o:bullet="t">
        <v:imagedata r:id="rId2" o:title="smiley-face"/>
      </v:shape>
    </w:pict>
  </w:numPicBullet>
  <w:abstractNum w:abstractNumId="0" w15:restartNumberingAfterBreak="0">
    <w:nsid w:val="024F2EA9"/>
    <w:multiLevelType w:val="hybridMultilevel"/>
    <w:tmpl w:val="9FA60D62"/>
    <w:lvl w:ilvl="0" w:tplc="D53AA948">
      <w:start w:val="2"/>
      <w:numFmt w:val="bullet"/>
      <w:lvlText w:val="-"/>
      <w:lvlJc w:val="left"/>
      <w:pPr>
        <w:ind w:left="1004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1D7E1A"/>
    <w:multiLevelType w:val="hybridMultilevel"/>
    <w:tmpl w:val="000AB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AE5"/>
    <w:multiLevelType w:val="hybridMultilevel"/>
    <w:tmpl w:val="BB925310"/>
    <w:lvl w:ilvl="0" w:tplc="0D84FB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203"/>
    <w:multiLevelType w:val="hybridMultilevel"/>
    <w:tmpl w:val="0F08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32BA"/>
    <w:multiLevelType w:val="hybridMultilevel"/>
    <w:tmpl w:val="C1C09C3A"/>
    <w:lvl w:ilvl="0" w:tplc="0D84FB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11C11"/>
    <w:multiLevelType w:val="hybridMultilevel"/>
    <w:tmpl w:val="EDAC7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46D5"/>
    <w:multiLevelType w:val="hybridMultilevel"/>
    <w:tmpl w:val="CCF69294"/>
    <w:lvl w:ilvl="0" w:tplc="286403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83E3C"/>
    <w:multiLevelType w:val="hybridMultilevel"/>
    <w:tmpl w:val="2C7E57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716"/>
    <w:multiLevelType w:val="hybridMultilevel"/>
    <w:tmpl w:val="D916B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41AD6"/>
    <w:multiLevelType w:val="hybridMultilevel"/>
    <w:tmpl w:val="19AA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C1B7D"/>
    <w:multiLevelType w:val="hybridMultilevel"/>
    <w:tmpl w:val="8AD2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1358"/>
    <w:multiLevelType w:val="hybridMultilevel"/>
    <w:tmpl w:val="BB3683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ECB"/>
    <w:multiLevelType w:val="hybridMultilevel"/>
    <w:tmpl w:val="D91EE2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9027F"/>
    <w:multiLevelType w:val="hybridMultilevel"/>
    <w:tmpl w:val="8DAA3D9C"/>
    <w:lvl w:ilvl="0" w:tplc="044C5AA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96F7E"/>
    <w:multiLevelType w:val="hybridMultilevel"/>
    <w:tmpl w:val="4B7A09CC"/>
    <w:lvl w:ilvl="0" w:tplc="42C29D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796285"/>
    <w:multiLevelType w:val="hybridMultilevel"/>
    <w:tmpl w:val="A8AC7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0CF2"/>
    <w:multiLevelType w:val="hybridMultilevel"/>
    <w:tmpl w:val="5EF6981A"/>
    <w:lvl w:ilvl="0" w:tplc="94C6EF1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C07E7"/>
    <w:multiLevelType w:val="hybridMultilevel"/>
    <w:tmpl w:val="A134C3CE"/>
    <w:lvl w:ilvl="0" w:tplc="D9F4FE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40E57"/>
    <w:multiLevelType w:val="hybridMultilevel"/>
    <w:tmpl w:val="47CCD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0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65"/>
    <w:rsid w:val="0000306D"/>
    <w:rsid w:val="00006620"/>
    <w:rsid w:val="0002111D"/>
    <w:rsid w:val="00037229"/>
    <w:rsid w:val="000468AB"/>
    <w:rsid w:val="00052AD1"/>
    <w:rsid w:val="00053BD4"/>
    <w:rsid w:val="000643EE"/>
    <w:rsid w:val="00071264"/>
    <w:rsid w:val="00080B91"/>
    <w:rsid w:val="000B0D7F"/>
    <w:rsid w:val="000B2446"/>
    <w:rsid w:val="000E1738"/>
    <w:rsid w:val="000F2C8A"/>
    <w:rsid w:val="00102702"/>
    <w:rsid w:val="0010637B"/>
    <w:rsid w:val="00106C47"/>
    <w:rsid w:val="00115E23"/>
    <w:rsid w:val="001236CC"/>
    <w:rsid w:val="00142455"/>
    <w:rsid w:val="00143ED8"/>
    <w:rsid w:val="001516A1"/>
    <w:rsid w:val="00174A03"/>
    <w:rsid w:val="0018251B"/>
    <w:rsid w:val="00190E80"/>
    <w:rsid w:val="001A6145"/>
    <w:rsid w:val="001C374E"/>
    <w:rsid w:val="002021F3"/>
    <w:rsid w:val="00231C0C"/>
    <w:rsid w:val="00252B32"/>
    <w:rsid w:val="00265980"/>
    <w:rsid w:val="00270DC5"/>
    <w:rsid w:val="002753C6"/>
    <w:rsid w:val="00285F0A"/>
    <w:rsid w:val="00294BCD"/>
    <w:rsid w:val="002959C2"/>
    <w:rsid w:val="00296737"/>
    <w:rsid w:val="002B0C8F"/>
    <w:rsid w:val="002D0656"/>
    <w:rsid w:val="002D485C"/>
    <w:rsid w:val="002E04D8"/>
    <w:rsid w:val="00332034"/>
    <w:rsid w:val="00333FEF"/>
    <w:rsid w:val="00340063"/>
    <w:rsid w:val="00342F5A"/>
    <w:rsid w:val="00362318"/>
    <w:rsid w:val="0036467E"/>
    <w:rsid w:val="003B22D6"/>
    <w:rsid w:val="003E5473"/>
    <w:rsid w:val="003E58A5"/>
    <w:rsid w:val="00420165"/>
    <w:rsid w:val="00434C59"/>
    <w:rsid w:val="00437295"/>
    <w:rsid w:val="004616EF"/>
    <w:rsid w:val="004700F0"/>
    <w:rsid w:val="004729BF"/>
    <w:rsid w:val="004849E7"/>
    <w:rsid w:val="004A514F"/>
    <w:rsid w:val="00520CC7"/>
    <w:rsid w:val="00543D0A"/>
    <w:rsid w:val="00543EFD"/>
    <w:rsid w:val="00550303"/>
    <w:rsid w:val="00560524"/>
    <w:rsid w:val="005723FF"/>
    <w:rsid w:val="00580808"/>
    <w:rsid w:val="005859D8"/>
    <w:rsid w:val="005A1569"/>
    <w:rsid w:val="005B0CA3"/>
    <w:rsid w:val="005C0F4D"/>
    <w:rsid w:val="005C7C8D"/>
    <w:rsid w:val="005F55CD"/>
    <w:rsid w:val="0061179F"/>
    <w:rsid w:val="00632F84"/>
    <w:rsid w:val="0064088D"/>
    <w:rsid w:val="00665D25"/>
    <w:rsid w:val="00675512"/>
    <w:rsid w:val="00676E3E"/>
    <w:rsid w:val="00680051"/>
    <w:rsid w:val="00683533"/>
    <w:rsid w:val="006B0634"/>
    <w:rsid w:val="006C7DB0"/>
    <w:rsid w:val="006D1364"/>
    <w:rsid w:val="006E0291"/>
    <w:rsid w:val="006E687B"/>
    <w:rsid w:val="00701D51"/>
    <w:rsid w:val="0070523D"/>
    <w:rsid w:val="00725215"/>
    <w:rsid w:val="00734C5F"/>
    <w:rsid w:val="00744673"/>
    <w:rsid w:val="007512EE"/>
    <w:rsid w:val="00764C08"/>
    <w:rsid w:val="00764EC5"/>
    <w:rsid w:val="00775E88"/>
    <w:rsid w:val="00781C5E"/>
    <w:rsid w:val="00786249"/>
    <w:rsid w:val="007B48FA"/>
    <w:rsid w:val="007B6F5B"/>
    <w:rsid w:val="007C4E0D"/>
    <w:rsid w:val="007C6690"/>
    <w:rsid w:val="007C752C"/>
    <w:rsid w:val="007D7D65"/>
    <w:rsid w:val="00800387"/>
    <w:rsid w:val="008034B1"/>
    <w:rsid w:val="00804DCD"/>
    <w:rsid w:val="00830A77"/>
    <w:rsid w:val="00841C66"/>
    <w:rsid w:val="00876682"/>
    <w:rsid w:val="00896F68"/>
    <w:rsid w:val="00903CC8"/>
    <w:rsid w:val="009139AC"/>
    <w:rsid w:val="00935652"/>
    <w:rsid w:val="00940FF3"/>
    <w:rsid w:val="00946D12"/>
    <w:rsid w:val="00947322"/>
    <w:rsid w:val="009710EE"/>
    <w:rsid w:val="00974CB1"/>
    <w:rsid w:val="00995784"/>
    <w:rsid w:val="009B3A94"/>
    <w:rsid w:val="009C66F0"/>
    <w:rsid w:val="009E3302"/>
    <w:rsid w:val="009F1FA9"/>
    <w:rsid w:val="009F2E6B"/>
    <w:rsid w:val="00A04AFF"/>
    <w:rsid w:val="00A20B24"/>
    <w:rsid w:val="00A40DC8"/>
    <w:rsid w:val="00A4273F"/>
    <w:rsid w:val="00A44018"/>
    <w:rsid w:val="00A51113"/>
    <w:rsid w:val="00A5166F"/>
    <w:rsid w:val="00A8421A"/>
    <w:rsid w:val="00A918DA"/>
    <w:rsid w:val="00AB488C"/>
    <w:rsid w:val="00AB79CC"/>
    <w:rsid w:val="00AD486B"/>
    <w:rsid w:val="00AF6B34"/>
    <w:rsid w:val="00AF70BE"/>
    <w:rsid w:val="00B15A4F"/>
    <w:rsid w:val="00B23EC7"/>
    <w:rsid w:val="00B372A1"/>
    <w:rsid w:val="00B40673"/>
    <w:rsid w:val="00B5034B"/>
    <w:rsid w:val="00B8450C"/>
    <w:rsid w:val="00B90D66"/>
    <w:rsid w:val="00B93F19"/>
    <w:rsid w:val="00BC2769"/>
    <w:rsid w:val="00BC4CE4"/>
    <w:rsid w:val="00BD536B"/>
    <w:rsid w:val="00BE6BDA"/>
    <w:rsid w:val="00C1628A"/>
    <w:rsid w:val="00C516D2"/>
    <w:rsid w:val="00C63076"/>
    <w:rsid w:val="00C921D3"/>
    <w:rsid w:val="00C92DFD"/>
    <w:rsid w:val="00C958A4"/>
    <w:rsid w:val="00CA3DBB"/>
    <w:rsid w:val="00CB21CC"/>
    <w:rsid w:val="00CB31AF"/>
    <w:rsid w:val="00CB4A6A"/>
    <w:rsid w:val="00CC4022"/>
    <w:rsid w:val="00CE1D9E"/>
    <w:rsid w:val="00D161B1"/>
    <w:rsid w:val="00D20694"/>
    <w:rsid w:val="00D330D5"/>
    <w:rsid w:val="00DA6582"/>
    <w:rsid w:val="00DA687D"/>
    <w:rsid w:val="00DB45B6"/>
    <w:rsid w:val="00DF3586"/>
    <w:rsid w:val="00E15F72"/>
    <w:rsid w:val="00E41C28"/>
    <w:rsid w:val="00E54D79"/>
    <w:rsid w:val="00E64D36"/>
    <w:rsid w:val="00E8493D"/>
    <w:rsid w:val="00E857B3"/>
    <w:rsid w:val="00EB1011"/>
    <w:rsid w:val="00EC3B8F"/>
    <w:rsid w:val="00EC4207"/>
    <w:rsid w:val="00EF684A"/>
    <w:rsid w:val="00EF73DF"/>
    <w:rsid w:val="00F22E1D"/>
    <w:rsid w:val="00F24FAC"/>
    <w:rsid w:val="00F55103"/>
    <w:rsid w:val="00F56BED"/>
    <w:rsid w:val="00F64AC8"/>
    <w:rsid w:val="00F67D4D"/>
    <w:rsid w:val="00FB7B8A"/>
    <w:rsid w:val="00FC17F0"/>
    <w:rsid w:val="00FD2D1D"/>
    <w:rsid w:val="00FD6AA2"/>
    <w:rsid w:val="00FD7313"/>
    <w:rsid w:val="00FD7DDA"/>
    <w:rsid w:val="00FE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E152"/>
  <w15:docId w15:val="{73123462-86FA-4D4F-8159-A60474A2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9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فاتحة1"/>
    <w:basedOn w:val="a1"/>
    <w:uiPriority w:val="62"/>
    <w:rsid w:val="00D330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EF684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D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D536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333FE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DA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A687D"/>
  </w:style>
  <w:style w:type="paragraph" w:styleId="a7">
    <w:name w:val="footer"/>
    <w:basedOn w:val="a"/>
    <w:link w:val="Char1"/>
    <w:uiPriority w:val="99"/>
    <w:semiHidden/>
    <w:unhideWhenUsed/>
    <w:rsid w:val="00DA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DA687D"/>
  </w:style>
  <w:style w:type="paragraph" w:styleId="a8">
    <w:name w:val="Body Text"/>
    <w:basedOn w:val="a"/>
    <w:link w:val="Char2"/>
    <w:rsid w:val="00CC40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نص أساسي Char"/>
    <w:basedOn w:val="a0"/>
    <w:link w:val="a8"/>
    <w:rsid w:val="00CC40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3706-D92E-4091-9814-C85F2BB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tahanei1402</cp:lastModifiedBy>
  <cp:revision>15</cp:revision>
  <cp:lastPrinted>2018-01-27T18:21:00Z</cp:lastPrinted>
  <dcterms:created xsi:type="dcterms:W3CDTF">2018-01-27T11:41:00Z</dcterms:created>
  <dcterms:modified xsi:type="dcterms:W3CDTF">2018-01-27T18:26:00Z</dcterms:modified>
</cp:coreProperties>
</file>