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7A" w:rsidRPr="00942F7A" w:rsidRDefault="00942F7A" w:rsidP="00942F7A">
      <w:pPr>
        <w:spacing w:after="0" w:line="240" w:lineRule="auto"/>
        <w:jc w:val="center"/>
        <w:rPr>
          <w:rFonts w:ascii="Times New Roman" w:eastAsia="Times New Roman" w:hAnsi="Times New Roman" w:cs="PT Bold Heading" w:hint="cs"/>
          <w:b/>
          <w:bCs/>
          <w:color w:val="00B0F0"/>
          <w:rtl/>
        </w:rPr>
      </w:pPr>
      <w:r w:rsidRPr="00942F7A">
        <w:rPr>
          <w:rFonts w:ascii="Times New Roman" w:eastAsia="Times New Roman" w:hAnsi="Times New Roman" w:cs="PT Bold Heading" w:hint="cs"/>
          <w:b/>
          <w:bCs/>
          <w:color w:val="00B0F0"/>
          <w:rtl/>
        </w:rPr>
        <w:t>توصيف مختصر للمقرر 142 قرأ       (تفسير جزء عم):</w:t>
      </w:r>
    </w:p>
    <w:p w:rsidR="00942F7A" w:rsidRPr="00942F7A" w:rsidRDefault="00942F7A" w:rsidP="00942F7A">
      <w:pPr>
        <w:spacing w:after="0" w:line="240" w:lineRule="auto"/>
        <w:rPr>
          <w:rFonts w:ascii="Times New Roman" w:eastAsia="Times New Roman" w:hAnsi="Times New Roman" w:cs="Times New Roman"/>
          <w:b/>
          <w:bCs/>
        </w:rPr>
      </w:pPr>
      <w:r w:rsidRPr="00942F7A">
        <w:rPr>
          <w:rFonts w:ascii="Times New Roman" w:eastAsia="Times New Roman" w:hAnsi="Times New Roman" w:cs="PT Bold Heading" w:hint="cs"/>
          <w:b/>
          <w:bCs/>
          <w:sz w:val="20"/>
          <w:szCs w:val="20"/>
          <w:rtl/>
        </w:rPr>
        <w:t>ب .أهداف المقرر</w:t>
      </w:r>
      <w:bookmarkStart w:id="0" w:name="_GoBack"/>
      <w:bookmarkEnd w:id="0"/>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942F7A" w:rsidRPr="00942F7A" w:rsidTr="00FE09D4">
        <w:trPr>
          <w:trHeight w:val="690"/>
        </w:trPr>
        <w:tc>
          <w:tcPr>
            <w:tcW w:w="9450" w:type="dxa"/>
          </w:tcPr>
          <w:p w:rsidR="00942F7A" w:rsidRPr="00942F7A" w:rsidRDefault="00942F7A" w:rsidP="00942F7A">
            <w:pPr>
              <w:spacing w:after="0" w:line="240" w:lineRule="auto"/>
              <w:rPr>
                <w:rFonts w:ascii="Arial" w:eastAsia="Times New Roman" w:hAnsi="Arial" w:cs="AL-Mohanad Bold"/>
                <w:b/>
                <w:bCs/>
                <w:sz w:val="24"/>
                <w:szCs w:val="24"/>
                <w:rtl/>
              </w:rPr>
            </w:pPr>
            <w:r w:rsidRPr="00942F7A">
              <w:rPr>
                <w:rFonts w:ascii="Arial" w:eastAsia="Times New Roman" w:hAnsi="Arial" w:cs="AL-Mohanad Bold" w:hint="cs"/>
                <w:b/>
                <w:bCs/>
                <w:sz w:val="24"/>
                <w:szCs w:val="24"/>
                <w:rtl/>
              </w:rPr>
              <w:t xml:space="preserve">1. ما الهدف الرئيس للمقرر ؟ </w:t>
            </w:r>
          </w:p>
          <w:p w:rsidR="00942F7A" w:rsidRPr="00942F7A" w:rsidRDefault="00942F7A" w:rsidP="00942F7A">
            <w:pPr>
              <w:spacing w:after="0" w:line="240" w:lineRule="auto"/>
              <w:rPr>
                <w:rFonts w:ascii="Arial" w:eastAsia="Times New Roman" w:hAnsi="Arial" w:cs="AL-Mohanad Bold"/>
                <w:b/>
                <w:bCs/>
                <w:sz w:val="24"/>
                <w:szCs w:val="24"/>
                <w:rtl/>
              </w:rPr>
            </w:pPr>
            <w:r w:rsidRPr="00942F7A">
              <w:rPr>
                <w:rFonts w:ascii="Arial" w:eastAsia="Times New Roman" w:hAnsi="Arial" w:cs="AL-Mohanad Bold" w:hint="cs"/>
                <w:color w:val="FF0000"/>
                <w:sz w:val="28"/>
                <w:szCs w:val="28"/>
                <w:rtl/>
              </w:rPr>
              <w:t xml:space="preserve">التعرف </w:t>
            </w:r>
            <w:r w:rsidRPr="00942F7A">
              <w:rPr>
                <w:rFonts w:ascii="Times New Roman" w:eastAsia="Times New Roman" w:hAnsi="Times New Roman" w:cs="Arabic Transparent" w:hint="cs"/>
                <w:color w:val="FF0000"/>
                <w:sz w:val="28"/>
                <w:szCs w:val="28"/>
                <w:rtl/>
                <w:lang w:bidi="ar-JO"/>
              </w:rPr>
              <w:t>علم التفسير ، والتفسير التحليلي المفصل لسور: الفاتحة وآية الكرسي وسور مختارة من جزء عم</w:t>
            </w:r>
            <w:r w:rsidRPr="00942F7A">
              <w:rPr>
                <w:rFonts w:ascii="Arial" w:eastAsia="Times New Roman" w:hAnsi="Arial" w:cs="AL-Mohanad Bold" w:hint="cs"/>
                <w:b/>
                <w:bCs/>
                <w:sz w:val="24"/>
                <w:szCs w:val="24"/>
                <w:rtl/>
              </w:rPr>
              <w:t xml:space="preserve">  وتوضيح </w:t>
            </w:r>
            <w:r w:rsidRPr="00942F7A">
              <w:rPr>
                <w:rFonts w:ascii="Arial" w:eastAsia="Times New Roman" w:hAnsi="Arial" w:cs="AL-Mohanad Bold" w:hint="cs"/>
                <w:color w:val="FF0000"/>
                <w:sz w:val="28"/>
                <w:szCs w:val="28"/>
                <w:rtl/>
              </w:rPr>
              <w:t>المراد من الآيات والسور. وتطبيق ما اشتملت عليه من حِكَم وأحكام وقيم</w:t>
            </w:r>
            <w:r w:rsidRPr="00942F7A">
              <w:rPr>
                <w:rFonts w:ascii="Arial" w:eastAsia="Times New Roman" w:hAnsi="Arial" w:cs="AL-Mohanad Bold" w:hint="cs"/>
                <w:b/>
                <w:bCs/>
                <w:sz w:val="24"/>
                <w:szCs w:val="24"/>
                <w:rtl/>
              </w:rPr>
              <w:t xml:space="preserve"> </w:t>
            </w:r>
            <w:r w:rsidRPr="00942F7A">
              <w:rPr>
                <w:rFonts w:ascii="Arial" w:eastAsia="Times New Roman" w:hAnsi="Arial" w:cs="AL-Mohanad Bold" w:hint="cs"/>
                <w:color w:val="FF0000"/>
                <w:sz w:val="28"/>
                <w:szCs w:val="28"/>
                <w:rtl/>
              </w:rPr>
              <w:t>وأخلاق</w:t>
            </w:r>
            <w:r w:rsidRPr="00942F7A">
              <w:rPr>
                <w:rFonts w:ascii="Arial" w:eastAsia="Times New Roman" w:hAnsi="Arial" w:cs="AL-Mohanad Bold" w:hint="cs"/>
                <w:b/>
                <w:bCs/>
                <w:color w:val="FF0000"/>
                <w:sz w:val="24"/>
                <w:szCs w:val="24"/>
                <w:rtl/>
              </w:rPr>
              <w:t>..</w:t>
            </w:r>
          </w:p>
        </w:tc>
      </w:tr>
    </w:tbl>
    <w:p w:rsidR="00942F7A" w:rsidRPr="00942F7A" w:rsidRDefault="00942F7A" w:rsidP="00942F7A">
      <w:pPr>
        <w:spacing w:after="0" w:line="240" w:lineRule="auto"/>
        <w:rPr>
          <w:rFonts w:ascii="Arial" w:eastAsia="Calibri" w:hAnsi="Arial" w:cs="Arial"/>
          <w:color w:val="FF0000"/>
          <w:sz w:val="28"/>
          <w:szCs w:val="28"/>
          <w:rtl/>
        </w:rPr>
      </w:pPr>
      <w:r w:rsidRPr="00942F7A">
        <w:rPr>
          <w:rFonts w:ascii="Times New Roman" w:eastAsia="Times New Roman" w:hAnsi="Times New Roman" w:cs="PT Bold Heading" w:hint="cs"/>
          <w:b/>
          <w:bCs/>
          <w:sz w:val="24"/>
          <w:szCs w:val="24"/>
          <w:rtl/>
        </w:rPr>
        <w:t xml:space="preserve">ج. </w:t>
      </w:r>
      <w:r w:rsidRPr="00942F7A">
        <w:rPr>
          <w:rFonts w:ascii="Times New Roman" w:eastAsia="Times New Roman" w:hAnsi="Times New Roman" w:cs="PT Bold Heading" w:hint="cs"/>
          <w:b/>
          <w:bCs/>
          <w:rtl/>
        </w:rPr>
        <w:t>توصيف المقرر الدراسي</w:t>
      </w:r>
      <w:r>
        <w:rPr>
          <w:rFonts w:ascii="Arial" w:eastAsia="Calibri" w:hAnsi="Arial" w:cs="Arial" w:hint="cs"/>
          <w:b/>
          <w:bCs/>
          <w:sz w:val="24"/>
          <w:szCs w:val="24"/>
          <w:rtl/>
        </w:rPr>
        <w:t xml:space="preserve">   :  </w:t>
      </w:r>
      <w:r w:rsidRPr="00942F7A">
        <w:rPr>
          <w:rFonts w:ascii="Arial" w:eastAsia="Calibri" w:hAnsi="Arial" w:cs="Arial" w:hint="cs"/>
          <w:color w:val="FF0000"/>
          <w:sz w:val="28"/>
          <w:szCs w:val="28"/>
          <w:rtl/>
        </w:rPr>
        <w:t xml:space="preserve">وصف المقرر : </w:t>
      </w:r>
    </w:p>
    <w:tbl>
      <w:tblPr>
        <w:tblStyle w:val="a3"/>
        <w:bidiVisual/>
        <w:tblW w:w="0" w:type="auto"/>
        <w:tblLook w:val="04A0" w:firstRow="1" w:lastRow="0" w:firstColumn="1" w:lastColumn="0" w:noHBand="0" w:noVBand="1"/>
      </w:tblPr>
      <w:tblGrid>
        <w:gridCol w:w="9576"/>
      </w:tblGrid>
      <w:tr w:rsidR="00942F7A" w:rsidRPr="00942F7A" w:rsidTr="00FE09D4">
        <w:tc>
          <w:tcPr>
            <w:tcW w:w="9576" w:type="dxa"/>
          </w:tcPr>
          <w:p w:rsidR="00942F7A" w:rsidRPr="00942F7A" w:rsidRDefault="00942F7A" w:rsidP="00942F7A">
            <w:pPr>
              <w:pBdr>
                <w:top w:val="single" w:sz="4" w:space="1" w:color="auto"/>
                <w:left w:val="single" w:sz="4" w:space="4" w:color="auto"/>
                <w:bottom w:val="single" w:sz="4" w:space="1" w:color="auto"/>
                <w:right w:val="single" w:sz="4" w:space="23" w:color="auto"/>
              </w:pBdr>
              <w:ind w:right="360"/>
              <w:jc w:val="both"/>
              <w:rPr>
                <w:rFonts w:ascii="Arial" w:hAnsi="Arial" w:cs="AL-Mohanad Bold"/>
                <w:color w:val="FF0000"/>
                <w:sz w:val="28"/>
                <w:szCs w:val="28"/>
                <w:rtl/>
              </w:rPr>
            </w:pPr>
            <w:r w:rsidRPr="00942F7A">
              <w:rPr>
                <w:rFonts w:cs="Arabic Transparent" w:hint="cs"/>
                <w:color w:val="FF0000"/>
                <w:sz w:val="28"/>
                <w:szCs w:val="28"/>
                <w:rtl/>
                <w:lang w:bidi="ar-JO"/>
              </w:rPr>
              <w:t xml:space="preserve">مدخل إلى علم التفسير ، والتفسير التحليلي المفصل لسور: الفاتحة وآية الكرسي وسور مختارة من جزء عم، </w:t>
            </w:r>
            <w:r w:rsidRPr="00942F7A">
              <w:rPr>
                <w:rFonts w:ascii="Arial" w:hAnsi="Arial" w:cs="AL-Mohanad Bold" w:hint="cs"/>
                <w:color w:val="FF0000"/>
                <w:sz w:val="28"/>
                <w:szCs w:val="28"/>
                <w:rtl/>
              </w:rPr>
              <w:t>ويفهم المراد من آيات السور فهماً صحيحاً. ويطبق ما اشتملت عليه من حِكَم وأحكام وقيم وأخلاق. ويتعرف على أسباب النزول، والتفاسير المأثورة المشهورة عن السلف، والمناسبات والقراءات المشهورة والأوجه الإعرابية المؤثرة في المعنى. ويوفق بين موهم التعارض، ويدرس المسائل الخلافية في التفسير ويطبق قواعد الترجيح عليها. ويبرز الأوجه البلاغية والإعجازية في الآيات المفسرة. ويستنبط بعض الفوائد والنكات من الآية. مع تطبيق ما ورد في القرآن من أوامر ونواهي في جميع شئون حياته ليكون القرآن منهاجاً له.</w:t>
            </w:r>
          </w:p>
        </w:tc>
      </w:tr>
    </w:tb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
        <w:gridCol w:w="1983"/>
        <w:gridCol w:w="6"/>
        <w:gridCol w:w="2898"/>
        <w:gridCol w:w="142"/>
      </w:tblGrid>
      <w:tr w:rsidR="00942F7A" w:rsidRPr="00942F7A" w:rsidTr="00FE09D4">
        <w:tc>
          <w:tcPr>
            <w:tcW w:w="4439" w:type="dxa"/>
            <w:gridSpan w:val="2"/>
          </w:tcPr>
          <w:p w:rsidR="00942F7A" w:rsidRDefault="00942F7A" w:rsidP="00942F7A">
            <w:pPr>
              <w:bidi w:val="0"/>
              <w:spacing w:after="0" w:line="240" w:lineRule="auto"/>
              <w:rPr>
                <w:rFonts w:ascii="Arial" w:eastAsia="Times New Roman" w:hAnsi="Arial" w:cs="Arial" w:hint="cs"/>
                <w:b/>
                <w:bCs/>
                <w:color w:val="00B0F0"/>
                <w:rtl/>
              </w:rPr>
            </w:pPr>
          </w:p>
          <w:p w:rsidR="00942F7A" w:rsidRPr="00942F7A" w:rsidRDefault="00942F7A" w:rsidP="00942F7A">
            <w:pPr>
              <w:bidi w:val="0"/>
              <w:spacing w:after="0" w:line="240" w:lineRule="auto"/>
              <w:rPr>
                <w:rFonts w:ascii="Calibri" w:eastAsia="Times New Roman" w:hAnsi="Calibri" w:cs="AL-Mohanad Bold"/>
                <w:color w:val="00B0F0"/>
                <w:sz w:val="28"/>
                <w:szCs w:val="28"/>
              </w:rPr>
            </w:pPr>
            <w:r w:rsidRPr="00942F7A">
              <w:rPr>
                <w:rFonts w:ascii="Arial" w:eastAsia="Times New Roman" w:hAnsi="Arial" w:cs="Arial" w:hint="cs"/>
                <w:b/>
                <w:bCs/>
                <w:color w:val="00B0F0"/>
                <w:rtl/>
              </w:rPr>
              <w:t>الموضوعات التي  ينبغي تناولها</w:t>
            </w:r>
          </w:p>
        </w:tc>
        <w:tc>
          <w:tcPr>
            <w:tcW w:w="1989" w:type="dxa"/>
            <w:gridSpan w:val="2"/>
          </w:tcPr>
          <w:p w:rsidR="00942F7A" w:rsidRPr="00942F7A" w:rsidRDefault="00942F7A" w:rsidP="00942F7A">
            <w:pPr>
              <w:bidi w:val="0"/>
              <w:spacing w:after="0" w:line="240" w:lineRule="auto"/>
              <w:rPr>
                <w:rFonts w:ascii="AL-Mohanad Bold" w:eastAsia="Times New Roman" w:hAnsi="Arial" w:cs="AL-Mohanad Bold"/>
                <w:sz w:val="28"/>
                <w:szCs w:val="28"/>
              </w:rPr>
            </w:pPr>
          </w:p>
        </w:tc>
        <w:tc>
          <w:tcPr>
            <w:tcW w:w="3040" w:type="dxa"/>
            <w:gridSpan w:val="2"/>
          </w:tcPr>
          <w:p w:rsidR="00942F7A" w:rsidRPr="00942F7A" w:rsidRDefault="00942F7A" w:rsidP="00942F7A">
            <w:pPr>
              <w:bidi w:val="0"/>
              <w:spacing w:after="0" w:line="240" w:lineRule="auto"/>
              <w:rPr>
                <w:rFonts w:ascii="Calibri" w:eastAsia="Times New Roman" w:hAnsi="Calibri" w:cs="AL-Mohanad Bold"/>
                <w:sz w:val="28"/>
                <w:szCs w:val="28"/>
              </w:rPr>
            </w:pPr>
          </w:p>
        </w:tc>
      </w:tr>
      <w:tr w:rsidR="00942F7A" w:rsidRPr="00942F7A" w:rsidTr="00FE09D4">
        <w:tc>
          <w:tcPr>
            <w:tcW w:w="4439" w:type="dxa"/>
            <w:gridSpan w:val="2"/>
          </w:tcPr>
          <w:p w:rsidR="00942F7A" w:rsidRPr="00942F7A" w:rsidRDefault="00942F7A" w:rsidP="00942F7A">
            <w:pPr>
              <w:spacing w:after="0" w:line="240" w:lineRule="auto"/>
              <w:rPr>
                <w:rFonts w:ascii="Times New Roman" w:eastAsia="Times New Roman" w:hAnsi="Times New Roman" w:cs="AL-Mohanad Bold"/>
                <w:sz w:val="28"/>
                <w:szCs w:val="28"/>
              </w:rPr>
            </w:pPr>
            <w:r w:rsidRPr="00942F7A">
              <w:rPr>
                <w:rFonts w:ascii="Arial" w:eastAsia="Times New Roman" w:hAnsi="Arial" w:cs="AL-Mohanad Bold"/>
                <w:sz w:val="28"/>
                <w:szCs w:val="28"/>
                <w:rtl/>
              </w:rPr>
              <w:t xml:space="preserve">الموضوع </w:t>
            </w:r>
          </w:p>
        </w:tc>
        <w:tc>
          <w:tcPr>
            <w:tcW w:w="1989" w:type="dxa"/>
            <w:gridSpan w:val="2"/>
          </w:tcPr>
          <w:p w:rsidR="00942F7A" w:rsidRPr="00942F7A" w:rsidRDefault="00942F7A" w:rsidP="00942F7A">
            <w:pPr>
              <w:spacing w:after="0" w:line="240" w:lineRule="auto"/>
              <w:rPr>
                <w:rFonts w:ascii="AL-Mohanad Bold" w:eastAsia="Times New Roman" w:hAnsi="Arial" w:cs="AL-Mohanad Bold"/>
                <w:sz w:val="28"/>
                <w:szCs w:val="28"/>
                <w:rtl/>
              </w:rPr>
            </w:pPr>
            <w:r w:rsidRPr="00942F7A">
              <w:rPr>
                <w:rFonts w:ascii="Arial" w:eastAsia="Times New Roman" w:hAnsi="Arial" w:cs="AL-Mohanad Bold"/>
                <w:sz w:val="28"/>
                <w:szCs w:val="28"/>
                <w:rtl/>
              </w:rPr>
              <w:t>عدد الأسابيع</w:t>
            </w:r>
          </w:p>
        </w:tc>
        <w:tc>
          <w:tcPr>
            <w:tcW w:w="3040" w:type="dxa"/>
            <w:gridSpan w:val="2"/>
          </w:tcPr>
          <w:p w:rsidR="00942F7A" w:rsidRPr="00942F7A" w:rsidRDefault="00942F7A" w:rsidP="00942F7A">
            <w:pPr>
              <w:spacing w:after="0" w:line="240" w:lineRule="auto"/>
              <w:rPr>
                <w:rFonts w:ascii="Calibri" w:eastAsia="Times New Roman" w:hAnsi="Calibri" w:cs="AL-Mohanad Bold"/>
                <w:sz w:val="28"/>
                <w:szCs w:val="28"/>
              </w:rPr>
            </w:pPr>
            <w:r w:rsidRPr="00942F7A">
              <w:rPr>
                <w:rFonts w:ascii="Arial" w:eastAsia="Times New Roman" w:hAnsi="Arial" w:cs="AL-Mohanad Bold" w:hint="cs"/>
                <w:sz w:val="28"/>
                <w:szCs w:val="28"/>
                <w:rtl/>
              </w:rPr>
              <w:t>عدد الساعات</w:t>
            </w:r>
          </w:p>
        </w:tc>
      </w:tr>
      <w:tr w:rsidR="00942F7A" w:rsidRPr="00942F7A" w:rsidTr="00FE09D4">
        <w:trPr>
          <w:gridAfter w:val="1"/>
          <w:wAfter w:w="142" w:type="dxa"/>
        </w:trPr>
        <w:tc>
          <w:tcPr>
            <w:tcW w:w="4427" w:type="dxa"/>
          </w:tcPr>
          <w:p w:rsidR="00942F7A" w:rsidRPr="00942F7A" w:rsidRDefault="00942F7A" w:rsidP="00942F7A">
            <w:pPr>
              <w:numPr>
                <w:ilvl w:val="0"/>
                <w:numId w:val="3"/>
              </w:numPr>
              <w:spacing w:after="0" w:line="240" w:lineRule="auto"/>
              <w:rPr>
                <w:rFonts w:ascii="Arial" w:eastAsia="Times New Roman" w:hAnsi="Arial" w:cs="AL-Mohanad Bold"/>
                <w:color w:val="FF0000"/>
                <w:sz w:val="24"/>
                <w:szCs w:val="26"/>
              </w:rPr>
            </w:pPr>
            <w:r w:rsidRPr="00942F7A">
              <w:rPr>
                <w:rFonts w:ascii="Arial" w:eastAsia="Times New Roman" w:hAnsi="Arial" w:cs="AL-Mohanad Bold"/>
                <w:color w:val="FF0000"/>
                <w:sz w:val="24"/>
                <w:szCs w:val="26"/>
                <w:rtl/>
              </w:rPr>
              <w:t>مدخل إلى عل</w:t>
            </w:r>
            <w:r w:rsidRPr="00942F7A">
              <w:rPr>
                <w:rFonts w:ascii="Arial" w:eastAsia="Times New Roman" w:hAnsi="Arial" w:cs="AL-Mohanad Bold" w:hint="cs"/>
                <w:color w:val="FF0000"/>
                <w:sz w:val="24"/>
                <w:szCs w:val="26"/>
                <w:rtl/>
              </w:rPr>
              <w:t>م التفسير</w:t>
            </w:r>
          </w:p>
          <w:p w:rsidR="00942F7A" w:rsidRPr="00942F7A" w:rsidRDefault="00942F7A" w:rsidP="00942F7A">
            <w:pPr>
              <w:numPr>
                <w:ilvl w:val="0"/>
                <w:numId w:val="3"/>
              </w:numPr>
              <w:spacing w:after="0" w:line="240" w:lineRule="auto"/>
              <w:contextualSpacing/>
              <w:rPr>
                <w:rFonts w:ascii="Arial" w:eastAsia="Times New Roman" w:hAnsi="Arial" w:cs="AL-Mohanad Bold"/>
                <w:color w:val="FF0000"/>
                <w:sz w:val="24"/>
                <w:szCs w:val="26"/>
              </w:rPr>
            </w:pPr>
            <w:r w:rsidRPr="00942F7A">
              <w:rPr>
                <w:rFonts w:ascii="Arial" w:eastAsia="Times New Roman" w:hAnsi="Arial" w:cs="AL-Mohanad Bold"/>
                <w:color w:val="FF0000"/>
                <w:sz w:val="24"/>
                <w:szCs w:val="26"/>
                <w:rtl/>
              </w:rPr>
              <w:t>تعريف (</w:t>
            </w:r>
            <w:r w:rsidRPr="00942F7A">
              <w:rPr>
                <w:rFonts w:ascii="Arial" w:eastAsia="Times New Roman" w:hAnsi="Arial" w:cs="AL-Mohanad Bold" w:hint="cs"/>
                <w:color w:val="FF0000"/>
                <w:sz w:val="24"/>
                <w:szCs w:val="26"/>
                <w:rtl/>
              </w:rPr>
              <w:t>التفسير</w:t>
            </w:r>
            <w:r w:rsidRPr="00942F7A">
              <w:rPr>
                <w:rFonts w:ascii="Arial" w:eastAsia="Times New Roman" w:hAnsi="Arial" w:cs="AL-Mohanad Bold"/>
                <w:color w:val="FF0000"/>
                <w:sz w:val="24"/>
                <w:szCs w:val="26"/>
                <w:rtl/>
              </w:rPr>
              <w:t xml:space="preserve">) </w:t>
            </w:r>
            <w:r w:rsidRPr="00942F7A">
              <w:rPr>
                <w:rFonts w:ascii="Arial" w:eastAsia="Times New Roman" w:hAnsi="Arial" w:cs="AL-Mohanad Bold" w:hint="cs"/>
                <w:color w:val="FF0000"/>
                <w:sz w:val="24"/>
                <w:szCs w:val="26"/>
                <w:rtl/>
              </w:rPr>
              <w:t>لغة واصطلاحا</w:t>
            </w:r>
            <w:r w:rsidRPr="00942F7A">
              <w:rPr>
                <w:rFonts w:ascii="Arial" w:eastAsia="Times New Roman" w:hAnsi="Arial" w:cs="AL-Mohanad Bold"/>
                <w:color w:val="FF0000"/>
                <w:sz w:val="24"/>
                <w:szCs w:val="26"/>
                <w:rtl/>
              </w:rPr>
              <w:t>.</w:t>
            </w:r>
          </w:p>
          <w:p w:rsidR="00942F7A" w:rsidRPr="00942F7A" w:rsidRDefault="00942F7A" w:rsidP="00942F7A">
            <w:pPr>
              <w:numPr>
                <w:ilvl w:val="0"/>
                <w:numId w:val="3"/>
              </w:numPr>
              <w:spacing w:after="0" w:line="240" w:lineRule="auto"/>
              <w:contextualSpacing/>
              <w:rPr>
                <w:rFonts w:ascii="Arial" w:eastAsia="Times New Roman" w:hAnsi="Arial" w:cs="AL-Mohanad Bold"/>
                <w:color w:val="FF0000"/>
                <w:sz w:val="24"/>
                <w:szCs w:val="26"/>
              </w:rPr>
            </w:pPr>
            <w:r w:rsidRPr="00942F7A">
              <w:rPr>
                <w:rFonts w:ascii="Arial" w:eastAsia="Times New Roman" w:hAnsi="Arial" w:cs="AL-Mohanad Bold"/>
                <w:color w:val="FF0000"/>
                <w:sz w:val="24"/>
                <w:szCs w:val="26"/>
                <w:rtl/>
              </w:rPr>
              <w:t>أ</w:t>
            </w:r>
            <w:r w:rsidRPr="00942F7A">
              <w:rPr>
                <w:rFonts w:ascii="Arial" w:eastAsia="Times New Roman" w:hAnsi="Arial" w:cs="AL-Mohanad Bold" w:hint="cs"/>
                <w:color w:val="FF0000"/>
                <w:sz w:val="24"/>
                <w:szCs w:val="26"/>
                <w:rtl/>
              </w:rPr>
              <w:t>ن</w:t>
            </w:r>
            <w:r>
              <w:rPr>
                <w:rFonts w:ascii="Arial" w:eastAsia="Times New Roman" w:hAnsi="Arial" w:cs="AL-Mohanad Bold" w:hint="cs"/>
                <w:color w:val="FF0000"/>
                <w:sz w:val="24"/>
                <w:szCs w:val="26"/>
                <w:rtl/>
              </w:rPr>
              <w:t xml:space="preserve">واع التفسير (الإجمالي، المقارن، </w:t>
            </w:r>
            <w:r w:rsidRPr="00942F7A">
              <w:rPr>
                <w:rFonts w:ascii="Arial" w:eastAsia="Times New Roman" w:hAnsi="Arial" w:cs="AL-Mohanad Bold" w:hint="cs"/>
                <w:color w:val="FF0000"/>
                <w:sz w:val="24"/>
                <w:szCs w:val="26"/>
                <w:rtl/>
              </w:rPr>
              <w:t>الموضوعي)</w:t>
            </w:r>
            <w:r>
              <w:rPr>
                <w:rFonts w:ascii="Arial" w:eastAsia="Times New Roman" w:hAnsi="Arial" w:cs="AL-Mohanad Bold" w:hint="cs"/>
                <w:color w:val="FF0000"/>
                <w:sz w:val="24"/>
                <w:szCs w:val="26"/>
                <w:rtl/>
              </w:rPr>
              <w:t xml:space="preserve"> </w:t>
            </w:r>
            <w:r w:rsidRPr="00942F7A">
              <w:rPr>
                <w:rFonts w:ascii="Arial" w:eastAsia="Times New Roman" w:hAnsi="Arial" w:cs="AL-Mohanad Bold" w:hint="cs"/>
                <w:color w:val="FF0000"/>
                <w:sz w:val="24"/>
                <w:szCs w:val="26"/>
                <w:rtl/>
              </w:rPr>
              <w:t xml:space="preserve"> وعلاقتها بالتفسير التحليلي</w:t>
            </w:r>
            <w:r w:rsidRPr="00942F7A">
              <w:rPr>
                <w:rFonts w:ascii="Arial" w:eastAsia="Times New Roman" w:hAnsi="Arial" w:cs="AL-Mohanad Bold"/>
                <w:color w:val="FF0000"/>
                <w:sz w:val="24"/>
                <w:szCs w:val="26"/>
                <w:rtl/>
              </w:rPr>
              <w:t>.</w:t>
            </w:r>
          </w:p>
          <w:p w:rsidR="00942F7A" w:rsidRPr="00942F7A" w:rsidRDefault="00942F7A" w:rsidP="00942F7A">
            <w:pPr>
              <w:numPr>
                <w:ilvl w:val="0"/>
                <w:numId w:val="3"/>
              </w:numPr>
              <w:spacing w:after="0" w:line="240" w:lineRule="auto"/>
              <w:contextualSpacing/>
              <w:rPr>
                <w:rFonts w:ascii="Arial" w:eastAsia="Times New Roman" w:hAnsi="Arial" w:cs="AL-Mohanad Bold"/>
                <w:color w:val="FF0000"/>
                <w:sz w:val="28"/>
                <w:szCs w:val="28"/>
              </w:rPr>
            </w:pPr>
            <w:r w:rsidRPr="00942F7A">
              <w:rPr>
                <w:rFonts w:ascii="Arial" w:eastAsia="Times New Roman" w:hAnsi="Arial" w:cs="AL-Mohanad Bold" w:hint="cs"/>
                <w:color w:val="FF0000"/>
                <w:sz w:val="24"/>
                <w:szCs w:val="26"/>
                <w:rtl/>
              </w:rPr>
              <w:t>تفسير الاستعاذة، والبسملة</w:t>
            </w:r>
            <w:r w:rsidRPr="00942F7A">
              <w:rPr>
                <w:rFonts w:ascii="Arial" w:eastAsia="Times New Roman" w:hAnsi="Arial" w:cs="AL-Mohanad Bold"/>
                <w:color w:val="FF0000"/>
                <w:sz w:val="24"/>
                <w:szCs w:val="26"/>
                <w:rtl/>
              </w:rPr>
              <w:t>.</w:t>
            </w:r>
          </w:p>
        </w:tc>
        <w:tc>
          <w:tcPr>
            <w:tcW w:w="1995" w:type="dxa"/>
            <w:gridSpan w:val="2"/>
          </w:tcPr>
          <w:p w:rsidR="00942F7A" w:rsidRPr="00942F7A" w:rsidRDefault="00942F7A" w:rsidP="00942F7A">
            <w:pPr>
              <w:spacing w:after="0" w:line="240" w:lineRule="auto"/>
              <w:rPr>
                <w:rFonts w:ascii="AL-Mohanad Bold" w:eastAsia="Times New Roman" w:hAnsi="Arial" w:cs="AL-Mohanad Bold"/>
                <w:color w:val="FF0000"/>
                <w:sz w:val="28"/>
                <w:szCs w:val="28"/>
                <w:rtl/>
              </w:rPr>
            </w:pPr>
            <w:r w:rsidRPr="00942F7A">
              <w:rPr>
                <w:rFonts w:ascii="AL-Mohanad Bold" w:eastAsia="Times New Roman" w:hAnsi="Arial" w:cs="AL-Mohanad Bold" w:hint="cs"/>
                <w:color w:val="FF0000"/>
                <w:sz w:val="28"/>
                <w:szCs w:val="28"/>
                <w:rtl/>
              </w:rPr>
              <w:t>1</w:t>
            </w:r>
          </w:p>
        </w:tc>
        <w:tc>
          <w:tcPr>
            <w:tcW w:w="2904" w:type="dxa"/>
            <w:gridSpan w:val="2"/>
          </w:tcPr>
          <w:p w:rsidR="00942F7A" w:rsidRPr="00942F7A" w:rsidRDefault="00942F7A" w:rsidP="00942F7A">
            <w:pPr>
              <w:spacing w:after="0" w:line="240" w:lineRule="auto"/>
              <w:rPr>
                <w:rFonts w:ascii="AL-Mohanad Bold" w:eastAsia="Times New Roman" w:hAnsi="Arial" w:cs="AL-Mohanad Bold"/>
                <w:color w:val="FF0000"/>
                <w:sz w:val="28"/>
                <w:szCs w:val="28"/>
                <w:rtl/>
              </w:rPr>
            </w:pPr>
            <w:r w:rsidRPr="00942F7A">
              <w:rPr>
                <w:rFonts w:ascii="AL-Mohanad Bold" w:eastAsia="Times New Roman" w:hAnsi="Arial" w:cs="AL-Mohanad Bold"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سورة الفاتحة وآية الكرسي</w:t>
            </w:r>
            <w:r w:rsidRPr="00942F7A">
              <w:rPr>
                <w:rFonts w:ascii="Arial" w:eastAsia="Times New Roman" w:hAnsi="Arial" w:cs="AL-Mohanad Bold"/>
                <w:color w:val="FF0000"/>
                <w:sz w:val="28"/>
                <w:szCs w:val="28"/>
                <w:rtl/>
              </w:rPr>
              <w:t>.</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tl/>
              </w:rPr>
            </w:pPr>
            <w:r w:rsidRPr="00942F7A">
              <w:rPr>
                <w:rFonts w:ascii="Arial" w:eastAsia="Times New Roman" w:hAnsi="Arial" w:cs="AL-Mohanad Bold" w:hint="cs"/>
                <w:color w:val="FF0000"/>
                <w:sz w:val="28"/>
                <w:szCs w:val="28"/>
                <w:rtl/>
              </w:rPr>
              <w:t>تفسير سورة عبس والتكوير.</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4</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سورة</w:t>
            </w:r>
            <w:r w:rsidRPr="00942F7A">
              <w:rPr>
                <w:rFonts w:ascii="Arial" w:eastAsia="Times New Roman" w:hAnsi="Arial" w:cs="AL-Mohanad Bold"/>
                <w:color w:val="FF0000"/>
                <w:sz w:val="28"/>
                <w:szCs w:val="28"/>
              </w:rPr>
              <w:t xml:space="preserve"> </w:t>
            </w:r>
            <w:r w:rsidRPr="00942F7A">
              <w:rPr>
                <w:rFonts w:ascii="Arial" w:eastAsia="Times New Roman" w:hAnsi="Arial" w:cs="AL-Mohanad Bold" w:hint="cs"/>
                <w:color w:val="FF0000"/>
                <w:sz w:val="28"/>
                <w:szCs w:val="28"/>
                <w:rtl/>
              </w:rPr>
              <w:t>المطففين</w:t>
            </w:r>
            <w:r w:rsidRPr="00942F7A">
              <w:rPr>
                <w:rFonts w:ascii="Arial" w:eastAsia="Times New Roman" w:hAnsi="Arial" w:cs="AL-Mohanad Bold"/>
                <w:color w:val="FF0000"/>
                <w:sz w:val="28"/>
                <w:szCs w:val="28"/>
                <w:rtl/>
              </w:rPr>
              <w:t>.</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tl/>
              </w:rPr>
            </w:pPr>
            <w:r w:rsidRPr="00942F7A">
              <w:rPr>
                <w:rFonts w:ascii="Arial" w:eastAsia="Times New Roman" w:hAnsi="Arial" w:cs="AL-Mohanad Bold" w:hint="cs"/>
                <w:color w:val="FF0000"/>
                <w:sz w:val="28"/>
                <w:szCs w:val="28"/>
                <w:rtl/>
              </w:rPr>
              <w:t>تفسير سورة البروج.</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سورة الأعلى والغاشية</w:t>
            </w:r>
            <w:r w:rsidRPr="00942F7A">
              <w:rPr>
                <w:rFonts w:ascii="Arial" w:eastAsia="Times New Roman" w:hAnsi="Arial" w:cs="AL-Mohanad Bold"/>
                <w:color w:val="FF0000"/>
                <w:sz w:val="28"/>
                <w:szCs w:val="28"/>
                <w:rtl/>
              </w:rPr>
              <w:t>. </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سورة الضحى والشرح</w:t>
            </w:r>
            <w:r w:rsidRPr="00942F7A">
              <w:rPr>
                <w:rFonts w:ascii="Arial" w:eastAsia="Times New Roman" w:hAnsi="Arial" w:cs="AL-Mohanad Bold"/>
                <w:color w:val="FF0000"/>
                <w:sz w:val="28"/>
                <w:szCs w:val="28"/>
                <w:rtl/>
              </w:rPr>
              <w:t>. </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tl/>
              </w:rPr>
            </w:pPr>
            <w:r w:rsidRPr="00942F7A">
              <w:rPr>
                <w:rFonts w:ascii="Arial" w:eastAsia="Times New Roman" w:hAnsi="Arial" w:cs="AL-Mohanad Bold" w:hint="cs"/>
                <w:color w:val="FF0000"/>
                <w:sz w:val="28"/>
                <w:szCs w:val="28"/>
                <w:rtl/>
              </w:rPr>
              <w:t>تفسير سور العلق والقدر والبينة.</w:t>
            </w:r>
            <w:r w:rsidRPr="00942F7A">
              <w:rPr>
                <w:rFonts w:ascii="Arial" w:eastAsia="Times New Roman" w:hAnsi="Arial" w:cs="AL-Mohanad Bold"/>
                <w:color w:val="FF0000"/>
                <w:sz w:val="28"/>
                <w:szCs w:val="28"/>
                <w:rtl/>
              </w:rPr>
              <w:t xml:space="preserve">  </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 الزلزلة والعاديات والقارعة</w:t>
            </w:r>
            <w:r w:rsidRPr="00942F7A">
              <w:rPr>
                <w:rFonts w:ascii="Arial" w:eastAsia="Times New Roman" w:hAnsi="Arial" w:cs="AL-Mohanad Bold"/>
                <w:color w:val="FF0000"/>
                <w:sz w:val="28"/>
                <w:szCs w:val="28"/>
                <w:rtl/>
              </w:rPr>
              <w:t>.</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Pr>
            </w:pPr>
            <w:r w:rsidRPr="00942F7A">
              <w:rPr>
                <w:rFonts w:ascii="Arial" w:eastAsia="Times New Roman" w:hAnsi="Arial" w:cs="AL-Mohanad Bold" w:hint="cs"/>
                <w:color w:val="FF0000"/>
                <w:sz w:val="28"/>
                <w:szCs w:val="28"/>
                <w:rtl/>
              </w:rPr>
              <w:t>تفسير سور التكاثر والعصر والهمزة.</w:t>
            </w:r>
            <w:r w:rsidRPr="00942F7A">
              <w:rPr>
                <w:rFonts w:ascii="Arial" w:eastAsia="Times New Roman" w:hAnsi="Arial" w:cs="AL-Mohanad Bold"/>
                <w:color w:val="FF0000"/>
                <w:sz w:val="28"/>
                <w:szCs w:val="28"/>
              </w:rPr>
              <w:t xml:space="preserve"> </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L-Mohanad Bold"/>
                <w:color w:val="FF0000"/>
                <w:sz w:val="28"/>
                <w:szCs w:val="28"/>
                <w:rtl/>
              </w:rPr>
            </w:pPr>
            <w:r w:rsidRPr="00942F7A">
              <w:rPr>
                <w:rFonts w:ascii="Arial" w:eastAsia="Times New Roman" w:hAnsi="Arial" w:cs="AL-Mohanad Bold" w:hint="cs"/>
                <w:color w:val="FF0000"/>
                <w:sz w:val="28"/>
                <w:szCs w:val="28"/>
                <w:rtl/>
              </w:rPr>
              <w:t>تفسير سور الفيل وقريش والماعون</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تفسير سور الكوثر والكافرون والنصر والمسد</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r w:rsidR="00942F7A" w:rsidRPr="00942F7A" w:rsidTr="00FE09D4">
        <w:trPr>
          <w:gridAfter w:val="1"/>
          <w:wAfter w:w="142" w:type="dxa"/>
        </w:trPr>
        <w:tc>
          <w:tcPr>
            <w:tcW w:w="4427" w:type="dxa"/>
          </w:tcPr>
          <w:p w:rsidR="00942F7A" w:rsidRPr="00942F7A" w:rsidRDefault="00942F7A" w:rsidP="00942F7A">
            <w:pPr>
              <w:spacing w:after="0" w:line="240" w:lineRule="auto"/>
              <w:rPr>
                <w:rFonts w:ascii="Arial" w:eastAsia="Times New Roman" w:hAnsi="Arial" w:cs="Arial"/>
                <w:color w:val="FF0000"/>
                <w:sz w:val="28"/>
                <w:szCs w:val="28"/>
              </w:rPr>
            </w:pPr>
            <w:r w:rsidRPr="00942F7A">
              <w:rPr>
                <w:rFonts w:ascii="Arial" w:eastAsia="Times New Roman" w:hAnsi="Arial" w:cs="Arial" w:hint="cs"/>
                <w:color w:val="FF0000"/>
                <w:sz w:val="28"/>
                <w:szCs w:val="28"/>
                <w:rtl/>
              </w:rPr>
              <w:t>تفسير سورة الإخلاص والفلق والناس</w:t>
            </w:r>
          </w:p>
        </w:tc>
        <w:tc>
          <w:tcPr>
            <w:tcW w:w="1995"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1</w:t>
            </w:r>
          </w:p>
        </w:tc>
        <w:tc>
          <w:tcPr>
            <w:tcW w:w="2904" w:type="dxa"/>
            <w:gridSpan w:val="2"/>
          </w:tcPr>
          <w:p w:rsidR="00942F7A" w:rsidRPr="00942F7A" w:rsidRDefault="00942F7A" w:rsidP="00942F7A">
            <w:pPr>
              <w:spacing w:after="0" w:line="240" w:lineRule="auto"/>
              <w:rPr>
                <w:rFonts w:ascii="Arial" w:eastAsia="Times New Roman" w:hAnsi="Arial" w:cs="Arial"/>
                <w:color w:val="FF0000"/>
                <w:sz w:val="28"/>
                <w:szCs w:val="28"/>
                <w:rtl/>
              </w:rPr>
            </w:pPr>
            <w:r w:rsidRPr="00942F7A">
              <w:rPr>
                <w:rFonts w:ascii="Arial" w:eastAsia="Times New Roman" w:hAnsi="Arial" w:cs="Arial" w:hint="cs"/>
                <w:color w:val="FF0000"/>
                <w:sz w:val="28"/>
                <w:szCs w:val="28"/>
                <w:rtl/>
              </w:rPr>
              <w:t>2</w:t>
            </w:r>
          </w:p>
        </w:tc>
      </w:tr>
    </w:tbl>
    <w:p w:rsidR="00942F7A" w:rsidRPr="00942F7A" w:rsidRDefault="00942F7A" w:rsidP="00942F7A">
      <w:pPr>
        <w:spacing w:after="0" w:line="240" w:lineRule="auto"/>
        <w:rPr>
          <w:rFonts w:ascii="Arial" w:eastAsia="Calibri" w:hAnsi="Arial" w:cs="Arial"/>
          <w:sz w:val="24"/>
          <w:szCs w:val="24"/>
          <w:rtl/>
        </w:rPr>
      </w:pPr>
    </w:p>
    <w:p w:rsidR="00942F7A" w:rsidRPr="00942F7A" w:rsidRDefault="00942F7A" w:rsidP="00942F7A">
      <w:pPr>
        <w:spacing w:after="0" w:line="240" w:lineRule="auto"/>
        <w:jc w:val="both"/>
        <w:rPr>
          <w:rFonts w:ascii="Times New Roman" w:eastAsia="Times New Roman" w:hAnsi="Times New Roman" w:cs="AL-Mohanad Bold"/>
          <w:szCs w:val="24"/>
        </w:rPr>
      </w:pPr>
      <w:r w:rsidRPr="00942F7A">
        <w:rPr>
          <w:rFonts w:ascii="Arial" w:eastAsia="Times New Roman" w:hAnsi="Arial" w:cs="AL-Mohanad Bold" w:hint="cs"/>
          <w:b/>
          <w:bCs/>
          <w:szCs w:val="24"/>
          <w:rtl/>
        </w:rPr>
        <w:t>هـ )</w:t>
      </w:r>
      <w:r w:rsidRPr="00942F7A">
        <w:rPr>
          <w:rFonts w:ascii="Arial" w:eastAsia="Times New Roman" w:hAnsi="Arial" w:cs="AL-Mohanad Bold"/>
          <w:b/>
          <w:bCs/>
          <w:szCs w:val="24"/>
          <w:rtl/>
        </w:rPr>
        <w:t>مصادر التعلم</w:t>
      </w:r>
    </w:p>
    <w:p w:rsidR="00942F7A" w:rsidRPr="00942F7A" w:rsidRDefault="00942F7A" w:rsidP="00942F7A">
      <w:pPr>
        <w:pBdr>
          <w:top w:val="single" w:sz="4" w:space="1" w:color="auto"/>
          <w:left w:val="single" w:sz="4" w:space="4" w:color="auto"/>
          <w:bottom w:val="single" w:sz="4" w:space="13" w:color="auto"/>
          <w:right w:val="single" w:sz="4" w:space="4" w:color="auto"/>
        </w:pBdr>
        <w:spacing w:after="0" w:line="240" w:lineRule="auto"/>
        <w:jc w:val="both"/>
        <w:rPr>
          <w:rFonts w:ascii="AL-Mohanad Bold" w:eastAsia="Times New Roman" w:hAnsi="Arial" w:cs="AL-Mohanad Bold"/>
          <w:sz w:val="28"/>
          <w:szCs w:val="28"/>
          <w:rtl/>
        </w:rPr>
      </w:pPr>
      <w:r w:rsidRPr="00942F7A">
        <w:rPr>
          <w:rFonts w:ascii="AL-Mohanad Bold" w:eastAsia="Times New Roman" w:hAnsi="Arial" w:cs="AL-Mohanad Bold"/>
          <w:sz w:val="28"/>
          <w:szCs w:val="28"/>
          <w:rtl/>
        </w:rPr>
        <w:t xml:space="preserve">1 </w:t>
      </w:r>
      <w:r w:rsidRPr="00942F7A">
        <w:rPr>
          <w:rFonts w:ascii="AL-Mohanad Bold" w:eastAsia="Times New Roman" w:hAnsi="Arial" w:cs="AL-Mohanad Bold" w:hint="cs"/>
          <w:sz w:val="28"/>
          <w:szCs w:val="28"/>
          <w:rtl/>
        </w:rPr>
        <w:t>– الكتاب</w:t>
      </w:r>
      <w:r w:rsidRPr="00942F7A">
        <w:rPr>
          <w:rFonts w:ascii="Arial" w:eastAsia="Times New Roman" w:hAnsi="Arial" w:cs="AL-Mohanad Bold"/>
          <w:sz w:val="28"/>
          <w:szCs w:val="28"/>
          <w:rtl/>
        </w:rPr>
        <w:t xml:space="preserve"> </w:t>
      </w:r>
      <w:r w:rsidRPr="00942F7A">
        <w:rPr>
          <w:rFonts w:ascii="AL-Mohanad Bold" w:eastAsia="Times New Roman" w:hAnsi="Arial" w:cs="AL-Mohanad Bold"/>
          <w:sz w:val="28"/>
          <w:szCs w:val="28"/>
          <w:rtl/>
        </w:rPr>
        <w:t>(</w:t>
      </w:r>
      <w:r w:rsidRPr="00942F7A">
        <w:rPr>
          <w:rFonts w:ascii="Arial" w:eastAsia="Times New Roman" w:hAnsi="Arial" w:cs="AL-Mohanad Bold" w:hint="cs"/>
          <w:sz w:val="28"/>
          <w:szCs w:val="28"/>
          <w:rtl/>
        </w:rPr>
        <w:t>الكتب)</w:t>
      </w:r>
      <w:r w:rsidRPr="00942F7A">
        <w:rPr>
          <w:rFonts w:ascii="AL-Mohanad Bold" w:eastAsia="Times New Roman" w:hAnsi="Arial" w:cs="AL-Mohanad Bold"/>
          <w:sz w:val="28"/>
          <w:szCs w:val="28"/>
          <w:rtl/>
        </w:rPr>
        <w:t xml:space="preserve"> </w:t>
      </w:r>
      <w:r w:rsidRPr="00942F7A">
        <w:rPr>
          <w:rFonts w:ascii="Arial" w:eastAsia="Times New Roman" w:hAnsi="Arial" w:cs="AL-Mohanad Bold"/>
          <w:sz w:val="28"/>
          <w:szCs w:val="28"/>
          <w:rtl/>
        </w:rPr>
        <w:t>الرئيسة المطلوبة</w:t>
      </w:r>
      <w:r w:rsidRPr="00942F7A">
        <w:rPr>
          <w:rFonts w:ascii="AL-Mohanad Bold" w:eastAsia="Times New Roman" w:hAnsi="Arial" w:cs="AL-Mohanad Bold"/>
          <w:sz w:val="28"/>
          <w:szCs w:val="28"/>
          <w:rtl/>
        </w:rPr>
        <w:t>:</w:t>
      </w:r>
    </w:p>
    <w:p w:rsidR="00942F7A" w:rsidRPr="00942F7A" w:rsidRDefault="00942F7A" w:rsidP="00942F7A">
      <w:pPr>
        <w:pBdr>
          <w:top w:val="single" w:sz="4" w:space="1" w:color="auto"/>
          <w:left w:val="single" w:sz="4" w:space="4" w:color="auto"/>
          <w:bottom w:val="single" w:sz="4" w:space="13" w:color="auto"/>
          <w:right w:val="single" w:sz="4" w:space="4" w:color="auto"/>
        </w:pBdr>
        <w:spacing w:after="0" w:line="240" w:lineRule="auto"/>
        <w:jc w:val="both"/>
        <w:rPr>
          <w:rFonts w:ascii="Times New Roman" w:eastAsia="Times New Roman" w:hAnsi="Times New Roman" w:cs="AL-Mohanad Bold"/>
          <w:color w:val="FF0000"/>
          <w:sz w:val="28"/>
          <w:szCs w:val="28"/>
        </w:rPr>
      </w:pPr>
      <w:r w:rsidRPr="00942F7A">
        <w:rPr>
          <w:rFonts w:ascii="AL-Mohanad Bold" w:eastAsia="Times New Roman" w:hAnsi="Arial" w:cs="AL-Mohanad Bold" w:hint="cs"/>
          <w:color w:val="FF0000"/>
          <w:sz w:val="28"/>
          <w:szCs w:val="28"/>
          <w:rtl/>
        </w:rPr>
        <w:t>تفسير جزء عم للشيخ ابن عثيمين</w:t>
      </w:r>
      <w:r w:rsidRPr="00942F7A">
        <w:rPr>
          <w:rFonts w:ascii="Times New Roman" w:eastAsia="Times New Roman" w:hAnsi="Times New Roman" w:cs="AL-Mohanad Bold" w:hint="cs"/>
          <w:color w:val="FF0000"/>
          <w:sz w:val="28"/>
          <w:szCs w:val="28"/>
          <w:rtl/>
        </w:rPr>
        <w:t xml:space="preserve"> ، دار الثريا، 1424هـ الطبعة الثالثة</w:t>
      </w:r>
    </w:p>
    <w:p w:rsidR="00942F7A" w:rsidRPr="00942F7A" w:rsidRDefault="00942F7A" w:rsidP="00942F7A">
      <w:pPr>
        <w:pBdr>
          <w:top w:val="single" w:sz="4" w:space="1" w:color="auto"/>
          <w:left w:val="single" w:sz="4" w:space="4" w:color="auto"/>
          <w:bottom w:val="single" w:sz="4" w:space="13" w:color="auto"/>
          <w:right w:val="single" w:sz="4" w:space="4" w:color="auto"/>
        </w:pBdr>
        <w:spacing w:after="0" w:line="240" w:lineRule="auto"/>
        <w:jc w:val="both"/>
        <w:rPr>
          <w:rFonts w:ascii="Times New Roman" w:eastAsia="Times New Roman" w:hAnsi="Times New Roman" w:cs="AL-Mohanad Bold"/>
          <w:color w:val="FF0000"/>
          <w:sz w:val="28"/>
          <w:szCs w:val="28"/>
          <w:rtl/>
        </w:rPr>
      </w:pPr>
      <w:r w:rsidRPr="00942F7A">
        <w:rPr>
          <w:rFonts w:ascii="Times New Roman" w:eastAsia="Times New Roman" w:hAnsi="Times New Roman" w:cs="AL-Mohanad Bold" w:hint="cs"/>
          <w:color w:val="FF0000"/>
          <w:sz w:val="28"/>
          <w:szCs w:val="28"/>
          <w:rtl/>
        </w:rPr>
        <w:t xml:space="preserve">آية الكرسي من تفسير المصباح المنير مختصر تفسير ابن كثير </w:t>
      </w:r>
      <w:proofErr w:type="spellStart"/>
      <w:r w:rsidRPr="00942F7A">
        <w:rPr>
          <w:rFonts w:ascii="Times New Roman" w:eastAsia="Times New Roman" w:hAnsi="Times New Roman" w:cs="AL-Mohanad Bold" w:hint="cs"/>
          <w:color w:val="FF0000"/>
          <w:sz w:val="28"/>
          <w:szCs w:val="28"/>
          <w:rtl/>
        </w:rPr>
        <w:t>للمباركفوري</w:t>
      </w:r>
      <w:proofErr w:type="spellEnd"/>
      <w:r w:rsidRPr="00942F7A">
        <w:rPr>
          <w:rFonts w:ascii="Times New Roman" w:eastAsia="Times New Roman" w:hAnsi="Times New Roman" w:cs="AL-Mohanad Bold" w:hint="cs"/>
          <w:color w:val="FF0000"/>
          <w:sz w:val="28"/>
          <w:szCs w:val="28"/>
          <w:rtl/>
        </w:rPr>
        <w:t>، دار السلام، الرياض.</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sz w:val="28"/>
          <w:szCs w:val="28"/>
        </w:rPr>
      </w:pPr>
      <w:r w:rsidRPr="00942F7A">
        <w:rPr>
          <w:rFonts w:ascii="AL-Mohanad Bold" w:eastAsia="Times New Roman" w:hAnsi="Arial" w:cs="AL-Mohanad Bold"/>
          <w:sz w:val="28"/>
          <w:szCs w:val="28"/>
          <w:rtl/>
        </w:rPr>
        <w:t xml:space="preserve">2 – </w:t>
      </w:r>
      <w:r w:rsidRPr="00942F7A">
        <w:rPr>
          <w:rFonts w:ascii="Arial" w:eastAsia="Times New Roman" w:hAnsi="Arial" w:cs="AL-Mohanad Bold"/>
          <w:sz w:val="28"/>
          <w:szCs w:val="28"/>
          <w:rtl/>
        </w:rPr>
        <w:t>المراجع الأساسية</w:t>
      </w:r>
      <w:r w:rsidRPr="00942F7A">
        <w:rPr>
          <w:rFonts w:ascii="AL-Mohanad Bold" w:eastAsia="Times New Roman" w:hAnsi="Arial" w:cs="AL-Mohanad Bold"/>
          <w:sz w:val="28"/>
          <w:szCs w:val="28"/>
          <w:rtl/>
        </w:rPr>
        <w:t xml:space="preserve">: </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tl/>
        </w:rPr>
      </w:pPr>
      <w:r w:rsidRPr="00942F7A">
        <w:rPr>
          <w:rFonts w:ascii="AL-Mohanad Bold" w:eastAsia="Times New Roman" w:hAnsi="Arial" w:cs="AL-Mohanad Bold" w:hint="cs"/>
          <w:color w:val="FF0000"/>
          <w:sz w:val="28"/>
          <w:szCs w:val="28"/>
          <w:rtl/>
        </w:rPr>
        <w:t xml:space="preserve">- تفسير جزء عم،  د مساعد الطيار، </w:t>
      </w:r>
      <w:r w:rsidRPr="00942F7A">
        <w:rPr>
          <w:rFonts w:ascii="Times New Roman" w:eastAsia="Times New Roman" w:hAnsi="Times New Roman" w:cs="AL-Mohanad Bold" w:hint="cs"/>
          <w:color w:val="FF0000"/>
          <w:sz w:val="28"/>
          <w:szCs w:val="28"/>
          <w:rtl/>
        </w:rPr>
        <w:t>دار ابن الجوزي، الطبعة العاشرة.</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Pr>
      </w:pPr>
      <w:r w:rsidRPr="00942F7A">
        <w:rPr>
          <w:rFonts w:ascii="Times New Roman" w:eastAsia="Times New Roman" w:hAnsi="Times New Roman" w:cs="AL-Mohanad Bold"/>
          <w:color w:val="FF0000"/>
          <w:sz w:val="28"/>
          <w:szCs w:val="28"/>
          <w:rtl/>
        </w:rPr>
        <w:t>- المعين على فهم الجزء الثلاثين</w:t>
      </w:r>
      <w:r w:rsidRPr="00942F7A">
        <w:rPr>
          <w:rFonts w:ascii="Times New Roman" w:eastAsia="Times New Roman" w:hAnsi="Times New Roman" w:cs="AL-Mohanad Bold" w:hint="cs"/>
          <w:color w:val="FF0000"/>
          <w:sz w:val="28"/>
          <w:szCs w:val="28"/>
          <w:rtl/>
        </w:rPr>
        <w:t>،</w:t>
      </w:r>
      <w:r w:rsidRPr="00942F7A">
        <w:rPr>
          <w:rFonts w:ascii="Times New Roman" w:eastAsia="Times New Roman" w:hAnsi="Times New Roman" w:cs="AL-Mohanad Bold"/>
          <w:color w:val="FF0000"/>
          <w:sz w:val="28"/>
          <w:szCs w:val="28"/>
          <w:rtl/>
        </w:rPr>
        <w:t xml:space="preserve"> د زيد العيص</w:t>
      </w:r>
      <w:r w:rsidRPr="00942F7A">
        <w:rPr>
          <w:rFonts w:ascii="Times New Roman" w:eastAsia="Times New Roman" w:hAnsi="Times New Roman" w:cs="AL-Mohanad Bold" w:hint="cs"/>
          <w:color w:val="FF0000"/>
          <w:sz w:val="28"/>
          <w:szCs w:val="28"/>
          <w:rtl/>
        </w:rPr>
        <w:t>، إصدارات كتاب مجلة البيان.</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tl/>
        </w:rPr>
      </w:pPr>
      <w:r w:rsidRPr="00942F7A">
        <w:rPr>
          <w:rFonts w:ascii="AL-Mohanad Bold" w:eastAsia="Times New Roman" w:hAnsi="Arial" w:cs="AL-Mohanad Bold"/>
          <w:color w:val="FF0000"/>
          <w:sz w:val="28"/>
          <w:szCs w:val="28"/>
          <w:rtl/>
        </w:rPr>
        <w:t>-</w:t>
      </w:r>
      <w:r w:rsidRPr="00942F7A">
        <w:rPr>
          <w:rFonts w:ascii="Times New Roman" w:eastAsia="Times New Roman" w:hAnsi="Times New Roman" w:cs="AL-Mohanad Bold" w:hint="cs"/>
          <w:color w:val="FF0000"/>
          <w:sz w:val="28"/>
          <w:szCs w:val="28"/>
          <w:rtl/>
        </w:rPr>
        <w:t xml:space="preserve"> الجامع لأحكام القرآن لأبي عبدالله القرطبي، تحقيق د. عبد المحسن التركي، دار السلام.</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Pr>
      </w:pPr>
      <w:r w:rsidRPr="00942F7A">
        <w:rPr>
          <w:rFonts w:ascii="AL-Mohanad Bold" w:eastAsia="Times New Roman" w:hAnsi="Arial" w:cs="AL-Mohanad Bold"/>
          <w:color w:val="FF0000"/>
          <w:sz w:val="28"/>
          <w:szCs w:val="28"/>
          <w:rtl/>
        </w:rPr>
        <w:t>-</w:t>
      </w:r>
      <w:r w:rsidRPr="00942F7A">
        <w:rPr>
          <w:rFonts w:ascii="Times New Roman" w:eastAsia="Times New Roman" w:hAnsi="Times New Roman" w:cs="AL-Mohanad Bold" w:hint="cs"/>
          <w:color w:val="FF0000"/>
          <w:sz w:val="28"/>
          <w:szCs w:val="28"/>
          <w:rtl/>
        </w:rPr>
        <w:t xml:space="preserve"> تفسير القرآن العظيم لابن كثير الدمشقي، دار طيبة، 1420هـ</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sz w:val="28"/>
          <w:szCs w:val="28"/>
        </w:rPr>
      </w:pPr>
      <w:r w:rsidRPr="00942F7A">
        <w:rPr>
          <w:rFonts w:ascii="AL-Mohanad Bold" w:eastAsia="Times New Roman" w:hAnsi="Arial" w:cs="AL-Mohanad Bold"/>
          <w:sz w:val="28"/>
          <w:szCs w:val="28"/>
          <w:rtl/>
        </w:rPr>
        <w:t xml:space="preserve">3 – </w:t>
      </w:r>
      <w:r w:rsidRPr="00942F7A">
        <w:rPr>
          <w:rFonts w:ascii="Arial" w:eastAsia="Times New Roman" w:hAnsi="Arial" w:cs="AL-Mohanad Bold"/>
          <w:sz w:val="28"/>
          <w:szCs w:val="28"/>
          <w:rtl/>
        </w:rPr>
        <w:t xml:space="preserve">الكتب والمراجع </w:t>
      </w:r>
      <w:proofErr w:type="spellStart"/>
      <w:r w:rsidRPr="00942F7A">
        <w:rPr>
          <w:rFonts w:ascii="Arial" w:eastAsia="Times New Roman" w:hAnsi="Arial" w:cs="AL-Mohanad Bold"/>
          <w:sz w:val="28"/>
          <w:szCs w:val="28"/>
          <w:rtl/>
        </w:rPr>
        <w:t>الموصى</w:t>
      </w:r>
      <w:proofErr w:type="spellEnd"/>
      <w:r w:rsidRPr="00942F7A">
        <w:rPr>
          <w:rFonts w:ascii="Arial" w:eastAsia="Times New Roman" w:hAnsi="Arial" w:cs="AL-Mohanad Bold"/>
          <w:sz w:val="28"/>
          <w:szCs w:val="28"/>
          <w:rtl/>
        </w:rPr>
        <w:t xml:space="preserve"> </w:t>
      </w:r>
      <w:r w:rsidRPr="00942F7A">
        <w:rPr>
          <w:rFonts w:ascii="Arial" w:eastAsia="Times New Roman" w:hAnsi="Arial" w:cs="AL-Mohanad Bold" w:hint="cs"/>
          <w:sz w:val="28"/>
          <w:szCs w:val="28"/>
          <w:rtl/>
        </w:rPr>
        <w:t>بها (</w:t>
      </w:r>
      <w:r w:rsidRPr="00942F7A">
        <w:rPr>
          <w:rFonts w:ascii="AL-Mohanad Bold" w:eastAsia="Times New Roman" w:hAnsi="Arial" w:cs="AL-Mohanad Bold" w:hint="cs"/>
          <w:sz w:val="28"/>
          <w:szCs w:val="28"/>
          <w:rtl/>
        </w:rPr>
        <w:t>الدوريات</w:t>
      </w:r>
      <w:r w:rsidRPr="00942F7A">
        <w:rPr>
          <w:rFonts w:ascii="Arial" w:eastAsia="Times New Roman" w:hAnsi="Arial" w:cs="AL-Mohanad Bold"/>
          <w:sz w:val="28"/>
          <w:szCs w:val="28"/>
          <w:rtl/>
        </w:rPr>
        <w:t xml:space="preserve"> العلمية، التقارير</w:t>
      </w:r>
      <w:r w:rsidRPr="00942F7A">
        <w:rPr>
          <w:rFonts w:ascii="AL-Mohanad Bold" w:eastAsia="Times New Roman" w:hAnsi="Arial" w:cs="AL-Mohanad Bold"/>
          <w:sz w:val="28"/>
          <w:szCs w:val="28"/>
          <w:rtl/>
        </w:rPr>
        <w:t xml:space="preserve">... </w:t>
      </w:r>
      <w:r w:rsidRPr="00942F7A">
        <w:rPr>
          <w:rFonts w:ascii="Arial" w:eastAsia="Times New Roman" w:hAnsi="Arial" w:cs="AL-Mohanad Bold"/>
          <w:sz w:val="28"/>
          <w:szCs w:val="28"/>
          <w:rtl/>
        </w:rPr>
        <w:t>الخ</w:t>
      </w:r>
      <w:r w:rsidRPr="00942F7A">
        <w:rPr>
          <w:rFonts w:ascii="AL-Mohanad Bold" w:eastAsia="Times New Roman" w:hAnsi="Arial" w:cs="AL-Mohanad Bold"/>
          <w:sz w:val="28"/>
          <w:szCs w:val="28"/>
          <w:rtl/>
        </w:rPr>
        <w:t>) (</w:t>
      </w:r>
      <w:r w:rsidRPr="00942F7A">
        <w:rPr>
          <w:rFonts w:ascii="Arial" w:eastAsia="Times New Roman" w:hAnsi="Arial" w:cs="AL-Mohanad Bold"/>
          <w:sz w:val="28"/>
          <w:szCs w:val="28"/>
          <w:rtl/>
        </w:rPr>
        <w:t>يرفق قائمة بذلك</w:t>
      </w:r>
      <w:r w:rsidRPr="00942F7A">
        <w:rPr>
          <w:rFonts w:ascii="AL-Mohanad Bold" w:eastAsia="Times New Roman" w:hAnsi="Arial" w:cs="AL-Mohanad Bold"/>
          <w:sz w:val="28"/>
          <w:szCs w:val="28"/>
          <w:rtl/>
        </w:rPr>
        <w:t>):</w:t>
      </w:r>
    </w:p>
    <w:p w:rsidR="00942F7A" w:rsidRPr="00942F7A" w:rsidRDefault="00942F7A" w:rsidP="00942F7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lang w:bidi="ar-JO"/>
        </w:rPr>
      </w:pPr>
      <w:r w:rsidRPr="00942F7A">
        <w:rPr>
          <w:rFonts w:ascii="Times New Roman" w:eastAsia="Times New Roman" w:hAnsi="Times New Roman" w:cs="AL-Mohanad Bold" w:hint="cs"/>
          <w:color w:val="FF0000"/>
          <w:sz w:val="28"/>
          <w:szCs w:val="28"/>
          <w:rtl/>
          <w:lang w:bidi="ar-JO"/>
        </w:rPr>
        <w:t>جامع البيان لابن جرير الطبري.</w:t>
      </w:r>
    </w:p>
    <w:p w:rsidR="00942F7A" w:rsidRPr="00942F7A" w:rsidRDefault="00942F7A" w:rsidP="00942F7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tl/>
          <w:lang w:bidi="ar-JO"/>
        </w:rPr>
      </w:pPr>
      <w:r w:rsidRPr="00942F7A">
        <w:rPr>
          <w:rFonts w:ascii="Times New Roman" w:eastAsia="Times New Roman" w:hAnsi="Times New Roman" w:cs="AL-Mohanad Bold" w:hint="cs"/>
          <w:color w:val="FF0000"/>
          <w:sz w:val="28"/>
          <w:szCs w:val="28"/>
          <w:rtl/>
          <w:lang w:bidi="ar-JO"/>
        </w:rPr>
        <w:t>التحرير والتنوير للطاهر ابن عاشور.</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sz w:val="28"/>
          <w:szCs w:val="28"/>
        </w:rPr>
      </w:pPr>
      <w:r w:rsidRPr="00942F7A">
        <w:rPr>
          <w:rFonts w:ascii="AL-Mohanad Bold" w:eastAsia="Times New Roman" w:hAnsi="Arial" w:cs="AL-Mohanad Bold"/>
          <w:sz w:val="28"/>
          <w:szCs w:val="28"/>
          <w:rtl/>
        </w:rPr>
        <w:t xml:space="preserve">4 – </w:t>
      </w:r>
      <w:r w:rsidRPr="00942F7A">
        <w:rPr>
          <w:rFonts w:ascii="Arial" w:eastAsia="Times New Roman" w:hAnsi="Arial" w:cs="AL-Mohanad Bold"/>
          <w:sz w:val="28"/>
          <w:szCs w:val="28"/>
          <w:rtl/>
        </w:rPr>
        <w:t xml:space="preserve">المواد </w:t>
      </w:r>
      <w:r w:rsidRPr="00942F7A">
        <w:rPr>
          <w:rFonts w:ascii="Arial" w:eastAsia="Times New Roman" w:hAnsi="Arial" w:cs="AL-Mohanad Bold" w:hint="cs"/>
          <w:sz w:val="28"/>
          <w:szCs w:val="28"/>
          <w:rtl/>
        </w:rPr>
        <w:t>الالكترونية و</w:t>
      </w:r>
      <w:r w:rsidRPr="00942F7A">
        <w:rPr>
          <w:rFonts w:ascii="Arial" w:eastAsia="Times New Roman" w:hAnsi="Arial" w:cs="AL-Mohanad Bold"/>
          <w:sz w:val="28"/>
          <w:szCs w:val="28"/>
          <w:rtl/>
        </w:rPr>
        <w:t xml:space="preserve">مواقع الانترنت </w:t>
      </w:r>
      <w:r w:rsidRPr="00942F7A">
        <w:rPr>
          <w:rFonts w:ascii="AL-Mohanad Bold" w:eastAsia="Times New Roman" w:hAnsi="Arial" w:cs="AL-Mohanad Bold"/>
          <w:sz w:val="28"/>
          <w:szCs w:val="28"/>
          <w:rtl/>
        </w:rPr>
        <w:t xml:space="preserve">... </w:t>
      </w:r>
      <w:r w:rsidRPr="00942F7A">
        <w:rPr>
          <w:rFonts w:ascii="Arial" w:eastAsia="Times New Roman" w:hAnsi="Arial" w:cs="AL-Mohanad Bold"/>
          <w:sz w:val="28"/>
          <w:szCs w:val="28"/>
          <w:rtl/>
        </w:rPr>
        <w:t>الخ</w:t>
      </w:r>
      <w:r w:rsidRPr="00942F7A">
        <w:rPr>
          <w:rFonts w:ascii="AL-Mohanad Bold" w:eastAsia="Times New Roman" w:hAnsi="Arial" w:cs="AL-Mohanad Bold"/>
          <w:sz w:val="28"/>
          <w:szCs w:val="28"/>
          <w:rtl/>
        </w:rPr>
        <w:t>:</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rPr>
      </w:pPr>
      <w:r w:rsidRPr="00942F7A">
        <w:rPr>
          <w:rFonts w:ascii="Times New Roman" w:eastAsia="Times New Roman" w:hAnsi="Times New Roman" w:cs="AL-Mohanad Bold" w:hint="eastAsia"/>
          <w:color w:val="FF0000"/>
          <w:sz w:val="28"/>
          <w:szCs w:val="28"/>
          <w:rtl/>
        </w:rPr>
        <w:lastRenderedPageBreak/>
        <w:t>إسلام</w:t>
      </w:r>
      <w:r w:rsidRPr="00942F7A">
        <w:rPr>
          <w:rFonts w:ascii="Times New Roman" w:eastAsia="Times New Roman" w:hAnsi="Times New Roman" w:cs="AL-Mohanad Bold" w:hint="cs"/>
          <w:color w:val="FF0000"/>
          <w:sz w:val="28"/>
          <w:szCs w:val="28"/>
          <w:rtl/>
        </w:rPr>
        <w:t xml:space="preserve"> </w:t>
      </w:r>
      <w:r w:rsidRPr="00942F7A">
        <w:rPr>
          <w:rFonts w:ascii="Times New Roman" w:eastAsia="Times New Roman" w:hAnsi="Times New Roman" w:cs="AL-Mohanad Bold" w:hint="eastAsia"/>
          <w:color w:val="FF0000"/>
          <w:sz w:val="28"/>
          <w:szCs w:val="28"/>
          <w:rtl/>
        </w:rPr>
        <w:t>ويب</w:t>
      </w:r>
      <w:r w:rsidRPr="00942F7A">
        <w:rPr>
          <w:rFonts w:ascii="Times New Roman" w:eastAsia="Times New Roman" w:hAnsi="Times New Roman" w:cs="AL-Mohanad Bold"/>
          <w:color w:val="FF0000"/>
          <w:sz w:val="28"/>
          <w:szCs w:val="28"/>
          <w:rtl/>
        </w:rPr>
        <w:t xml:space="preserve"> –</w:t>
      </w:r>
      <w:r w:rsidRPr="00942F7A">
        <w:rPr>
          <w:rFonts w:ascii="Times New Roman" w:eastAsia="Times New Roman" w:hAnsi="Times New Roman" w:cs="AL-Mohanad Bold" w:hint="eastAsia"/>
          <w:color w:val="FF0000"/>
          <w:sz w:val="28"/>
          <w:szCs w:val="28"/>
          <w:rtl/>
        </w:rPr>
        <w:t>الكتب</w:t>
      </w:r>
      <w:r w:rsidRPr="00942F7A">
        <w:rPr>
          <w:rFonts w:ascii="Times New Roman" w:eastAsia="Times New Roman" w:hAnsi="Times New Roman" w:cs="AL-Mohanad Bold"/>
          <w:color w:val="FF0000"/>
          <w:sz w:val="28"/>
          <w:szCs w:val="28"/>
        </w:rPr>
        <w:t xml:space="preserve">https://library.islamweb.net/newlibrary/bookslist.php </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AL-Mohanad Bold" w:eastAsia="Times New Roman" w:hAnsi="Times New Roman" w:cs="AL-Mohanad Bold"/>
          <w:color w:val="FF0000"/>
          <w:sz w:val="28"/>
          <w:szCs w:val="28"/>
          <w:rtl/>
        </w:rPr>
      </w:pPr>
      <w:r w:rsidRPr="00942F7A">
        <w:rPr>
          <w:rFonts w:ascii="Times New Roman" w:eastAsia="Times New Roman" w:hAnsi="Times New Roman" w:cs="AL-Mohanad Bold" w:hint="cs"/>
          <w:color w:val="FF0000"/>
          <w:sz w:val="28"/>
          <w:szCs w:val="28"/>
          <w:rtl/>
        </w:rPr>
        <w:t xml:space="preserve">مركز تفسير                 </w:t>
      </w:r>
      <w:r w:rsidRPr="00942F7A">
        <w:rPr>
          <w:rFonts w:ascii="Times New Roman" w:eastAsia="Times New Roman" w:hAnsi="Times New Roman" w:cs="AL-Mohanad Bold"/>
          <w:color w:val="FF0000"/>
          <w:sz w:val="28"/>
          <w:szCs w:val="28"/>
        </w:rPr>
        <w:t>http://www.tafsir.net</w:t>
      </w:r>
      <w:r w:rsidRPr="00942F7A">
        <w:rPr>
          <w:rFonts w:ascii="Times New Roman" w:eastAsia="Times New Roman" w:hAnsi="Times New Roman" w:cs="AL-Mohanad Bold" w:hint="cs"/>
          <w:color w:val="FF0000"/>
          <w:sz w:val="28"/>
          <w:szCs w:val="28"/>
          <w:rtl/>
        </w:rPr>
        <w:t>/</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Pr>
      </w:pPr>
      <w:r w:rsidRPr="00942F7A">
        <w:rPr>
          <w:rFonts w:ascii="Times New Roman" w:eastAsia="Times New Roman" w:hAnsi="Times New Roman" w:cs="AL-Mohanad Bold" w:hint="eastAsia"/>
          <w:color w:val="FF0000"/>
          <w:sz w:val="28"/>
          <w:szCs w:val="28"/>
          <w:rtl/>
        </w:rPr>
        <w:t>الدرر</w:t>
      </w:r>
      <w:r w:rsidRPr="00942F7A">
        <w:rPr>
          <w:rFonts w:ascii="Times New Roman" w:eastAsia="Times New Roman" w:hAnsi="Times New Roman" w:cs="AL-Mohanad Bold" w:hint="cs"/>
          <w:color w:val="FF0000"/>
          <w:sz w:val="28"/>
          <w:szCs w:val="28"/>
          <w:rtl/>
        </w:rPr>
        <w:t xml:space="preserve"> </w:t>
      </w:r>
      <w:r w:rsidRPr="00942F7A">
        <w:rPr>
          <w:rFonts w:ascii="Times New Roman" w:eastAsia="Times New Roman" w:hAnsi="Times New Roman" w:cs="AL-Mohanad Bold" w:hint="eastAsia"/>
          <w:color w:val="FF0000"/>
          <w:sz w:val="28"/>
          <w:szCs w:val="28"/>
          <w:rtl/>
        </w:rPr>
        <w:t>السنية</w:t>
      </w:r>
      <w:r w:rsidRPr="00942F7A">
        <w:rPr>
          <w:rFonts w:ascii="Times New Roman" w:eastAsia="Times New Roman" w:hAnsi="Times New Roman" w:cs="AL-Mohanad Bold"/>
          <w:color w:val="FF0000"/>
          <w:sz w:val="28"/>
          <w:szCs w:val="28"/>
          <w:rtl/>
        </w:rPr>
        <w:t xml:space="preserve">:   </w:t>
      </w:r>
      <w:r w:rsidRPr="00942F7A">
        <w:rPr>
          <w:rFonts w:ascii="Times New Roman" w:eastAsia="Times New Roman" w:hAnsi="Times New Roman" w:cs="AL-Mohanad Bold"/>
          <w:color w:val="FF0000"/>
          <w:sz w:val="28"/>
          <w:szCs w:val="28"/>
        </w:rPr>
        <w:t>http://www.dorar.net</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Pr>
      </w:pPr>
      <w:r w:rsidRPr="00942F7A">
        <w:rPr>
          <w:rFonts w:ascii="Times New Roman" w:eastAsia="Times New Roman" w:hAnsi="Times New Roman" w:cs="AL-Mohanad Bold" w:hint="eastAsia"/>
          <w:color w:val="FF0000"/>
          <w:sz w:val="28"/>
          <w:szCs w:val="28"/>
          <w:rtl/>
        </w:rPr>
        <w:t>ملتقى</w:t>
      </w:r>
      <w:r w:rsidRPr="00942F7A">
        <w:rPr>
          <w:rFonts w:ascii="Times New Roman" w:eastAsia="Times New Roman" w:hAnsi="Times New Roman" w:cs="AL-Mohanad Bold" w:hint="cs"/>
          <w:color w:val="FF0000"/>
          <w:sz w:val="28"/>
          <w:szCs w:val="28"/>
          <w:rtl/>
        </w:rPr>
        <w:t xml:space="preserve"> </w:t>
      </w:r>
      <w:r w:rsidRPr="00942F7A">
        <w:rPr>
          <w:rFonts w:ascii="Times New Roman" w:eastAsia="Times New Roman" w:hAnsi="Times New Roman" w:cs="AL-Mohanad Bold" w:hint="eastAsia"/>
          <w:color w:val="FF0000"/>
          <w:sz w:val="28"/>
          <w:szCs w:val="28"/>
          <w:rtl/>
        </w:rPr>
        <w:t>أهل</w:t>
      </w:r>
      <w:r w:rsidRPr="00942F7A">
        <w:rPr>
          <w:rFonts w:ascii="Times New Roman" w:eastAsia="Times New Roman" w:hAnsi="Times New Roman" w:cs="AL-Mohanad Bold" w:hint="cs"/>
          <w:color w:val="FF0000"/>
          <w:sz w:val="28"/>
          <w:szCs w:val="28"/>
          <w:rtl/>
        </w:rPr>
        <w:t xml:space="preserve"> </w:t>
      </w:r>
      <w:r w:rsidRPr="00942F7A">
        <w:rPr>
          <w:rFonts w:ascii="Times New Roman" w:eastAsia="Times New Roman" w:hAnsi="Times New Roman" w:cs="AL-Mohanad Bold" w:hint="eastAsia"/>
          <w:color w:val="FF0000"/>
          <w:sz w:val="28"/>
          <w:szCs w:val="28"/>
          <w:rtl/>
        </w:rPr>
        <w:t>التفسير</w:t>
      </w:r>
      <w:r w:rsidRPr="00942F7A">
        <w:rPr>
          <w:rFonts w:ascii="Times New Roman" w:eastAsia="Times New Roman" w:hAnsi="Times New Roman" w:cs="AL-Mohanad Bold"/>
          <w:color w:val="FF0000"/>
          <w:sz w:val="28"/>
          <w:szCs w:val="28"/>
          <w:rtl/>
        </w:rPr>
        <w:t xml:space="preserve">:            </w:t>
      </w:r>
      <w:r w:rsidRPr="00942F7A">
        <w:rPr>
          <w:rFonts w:ascii="Times New Roman" w:eastAsia="Times New Roman" w:hAnsi="Times New Roman" w:cs="AL-Mohanad Bold"/>
          <w:color w:val="FF0000"/>
          <w:sz w:val="28"/>
          <w:szCs w:val="28"/>
        </w:rPr>
        <w:t>http://www.tafsir.org/vb</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color w:val="FF0000"/>
          <w:sz w:val="28"/>
          <w:szCs w:val="28"/>
          <w:rtl/>
        </w:rPr>
      </w:pPr>
      <w:r w:rsidRPr="00942F7A">
        <w:rPr>
          <w:rFonts w:ascii="Times New Roman" w:eastAsia="Times New Roman" w:hAnsi="Times New Roman" w:cs="AL-Mohanad Bold" w:hint="eastAsia"/>
          <w:color w:val="FF0000"/>
          <w:sz w:val="28"/>
          <w:szCs w:val="28"/>
          <w:rtl/>
        </w:rPr>
        <w:t>أكاديمية</w:t>
      </w:r>
      <w:r w:rsidRPr="00942F7A">
        <w:rPr>
          <w:rFonts w:ascii="Times New Roman" w:eastAsia="Times New Roman" w:hAnsi="Times New Roman" w:cs="AL-Mohanad Bold" w:hint="cs"/>
          <w:color w:val="FF0000"/>
          <w:sz w:val="28"/>
          <w:szCs w:val="28"/>
          <w:rtl/>
        </w:rPr>
        <w:t xml:space="preserve"> </w:t>
      </w:r>
      <w:r w:rsidRPr="00942F7A">
        <w:rPr>
          <w:rFonts w:ascii="Times New Roman" w:eastAsia="Times New Roman" w:hAnsi="Times New Roman" w:cs="AL-Mohanad Bold" w:hint="eastAsia"/>
          <w:color w:val="FF0000"/>
          <w:sz w:val="28"/>
          <w:szCs w:val="28"/>
          <w:rtl/>
        </w:rPr>
        <w:t>التفسير</w:t>
      </w:r>
      <w:r w:rsidRPr="00942F7A">
        <w:rPr>
          <w:rFonts w:ascii="Times New Roman" w:eastAsia="Times New Roman" w:hAnsi="Times New Roman" w:cs="AL-Mohanad Bold"/>
          <w:color w:val="FF0000"/>
          <w:sz w:val="28"/>
          <w:szCs w:val="28"/>
          <w:rtl/>
        </w:rPr>
        <w:t xml:space="preserve">:                </w:t>
      </w:r>
      <w:r w:rsidRPr="00942F7A">
        <w:rPr>
          <w:rFonts w:ascii="Times New Roman" w:eastAsia="Times New Roman" w:hAnsi="Times New Roman" w:cs="AL-Mohanad Bold"/>
          <w:color w:val="FF0000"/>
          <w:sz w:val="28"/>
          <w:szCs w:val="28"/>
        </w:rPr>
        <w:t>http://tafsiracademy.com</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AL-Mohanad Bold"/>
          <w:sz w:val="28"/>
          <w:szCs w:val="28"/>
        </w:rPr>
      </w:pPr>
      <w:r w:rsidRPr="00942F7A">
        <w:rPr>
          <w:rFonts w:ascii="AL-Mohanad Bold" w:eastAsia="Times New Roman" w:hAnsi="Arial" w:cs="AL-Mohanad Bold"/>
          <w:sz w:val="28"/>
          <w:szCs w:val="28"/>
          <w:rtl/>
        </w:rPr>
        <w:t xml:space="preserve">5 – </w:t>
      </w:r>
      <w:r w:rsidRPr="00942F7A">
        <w:rPr>
          <w:rFonts w:ascii="Arial" w:eastAsia="Times New Roman" w:hAnsi="Arial" w:cs="AL-Mohanad Bold"/>
          <w:sz w:val="28"/>
          <w:szCs w:val="28"/>
          <w:rtl/>
        </w:rPr>
        <w:t>مواد تعلم أخرى مثل البرامج التي تعتمد على الكمبيوتر أو الأقراص المضغوطة أو المعايير المهنية أو الأنظمة</w:t>
      </w:r>
      <w:r w:rsidRPr="00942F7A">
        <w:rPr>
          <w:rFonts w:ascii="AL-Mohanad Bold" w:eastAsia="Times New Roman" w:hAnsi="Arial" w:cs="AL-Mohanad Bold"/>
          <w:sz w:val="28"/>
          <w:szCs w:val="28"/>
          <w:rtl/>
        </w:rPr>
        <w:t xml:space="preserve">: </w:t>
      </w:r>
    </w:p>
    <w:p w:rsidR="00942F7A" w:rsidRPr="00942F7A" w:rsidRDefault="00942F7A" w:rsidP="00942F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L-Mohanad Bold"/>
          <w:sz w:val="28"/>
          <w:szCs w:val="28"/>
          <w:rtl/>
        </w:rPr>
      </w:pPr>
      <w:r w:rsidRPr="00942F7A">
        <w:rPr>
          <w:rFonts w:ascii="Arial" w:eastAsia="Times New Roman" w:hAnsi="Arial" w:cs="AL-Mohanad Bold" w:hint="cs"/>
          <w:color w:val="FF0000"/>
          <w:sz w:val="36"/>
          <w:szCs w:val="30"/>
          <w:rtl/>
        </w:rPr>
        <w:t>-  برنامج المكتبة الشاملة</w:t>
      </w:r>
      <w:r w:rsidRPr="00942F7A">
        <w:rPr>
          <w:rFonts w:ascii="Arial" w:eastAsia="Times New Roman" w:hAnsi="Arial" w:cs="AL-Mohanad Bold" w:hint="cs"/>
          <w:color w:val="FF0000"/>
          <w:sz w:val="24"/>
          <w:szCs w:val="24"/>
          <w:rtl/>
        </w:rPr>
        <w:t xml:space="preserve">. </w:t>
      </w:r>
      <w:hyperlink r:id="rId6" w:history="1">
        <w:r w:rsidRPr="00942F7A">
          <w:rPr>
            <w:rFonts w:ascii="Arial" w:eastAsia="Times New Roman" w:hAnsi="Arial" w:cs="AL-Mohanad Bold"/>
            <w:color w:val="0000FF"/>
            <w:sz w:val="28"/>
            <w:szCs w:val="28"/>
            <w:u w:val="single"/>
          </w:rPr>
          <w:t>www.shamela.ws</w:t>
        </w:r>
      </w:hyperlink>
    </w:p>
    <w:p w:rsidR="004F6642" w:rsidRDefault="00942F7A" w:rsidP="00942F7A">
      <w:r w:rsidRPr="00942F7A">
        <w:rPr>
          <w:rFonts w:ascii="Arial" w:eastAsia="Times New Roman" w:hAnsi="Arial" w:cs="AL-Mohanad Bold" w:hint="cs"/>
          <w:color w:val="FF0000"/>
          <w:sz w:val="36"/>
          <w:szCs w:val="30"/>
          <w:rtl/>
        </w:rPr>
        <w:t xml:space="preserve">-  الموسوعة القرآنية الميسرة </w:t>
      </w:r>
      <w:hyperlink r:id="rId7" w:history="1">
        <w:r w:rsidRPr="00942F7A">
          <w:rPr>
            <w:rFonts w:ascii="Arial" w:eastAsia="Times New Roman" w:hAnsi="Arial" w:cs="AL-Mohanad Bold"/>
            <w:color w:val="0000FF"/>
            <w:sz w:val="28"/>
            <w:szCs w:val="28"/>
            <w:u w:val="single"/>
          </w:rPr>
          <w:t>www.qurancomplex.org</w:t>
        </w:r>
      </w:hyperlink>
    </w:p>
    <w:p w:rsidR="00942F7A" w:rsidRPr="00942F7A" w:rsidRDefault="00942F7A" w:rsidP="00942F7A">
      <w:pPr>
        <w:rPr>
          <w:rFonts w:hint="cs"/>
          <w:color w:val="FF0000"/>
          <w:sz w:val="28"/>
          <w:szCs w:val="28"/>
          <w:rtl/>
        </w:rPr>
      </w:pPr>
      <w:r w:rsidRPr="00942F7A">
        <w:rPr>
          <w:rFonts w:cs="Arial"/>
          <w:color w:val="FF0000"/>
          <w:sz w:val="28"/>
          <w:szCs w:val="28"/>
          <w:rtl/>
        </w:rPr>
        <w:t>- الجامع التاريخي لتفسير القرآن الكريم</w:t>
      </w:r>
    </w:p>
    <w:sectPr w:rsidR="00942F7A" w:rsidRPr="00942F7A" w:rsidSect="00942F7A">
      <w:pgSz w:w="11906" w:h="16838"/>
      <w:pgMar w:top="426" w:right="1133" w:bottom="426"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B13"/>
    <w:multiLevelType w:val="hybridMultilevel"/>
    <w:tmpl w:val="8138D500"/>
    <w:lvl w:ilvl="0" w:tplc="E73C6538">
      <w:start w:val="1"/>
      <w:numFmt w:val="bullet"/>
      <w:lvlText w:val="-"/>
      <w:lvlJc w:val="left"/>
      <w:pPr>
        <w:ind w:left="720" w:hanging="360"/>
      </w:pPr>
      <w:rPr>
        <w:rFonts w:ascii="Arial" w:eastAsia="Times New Roman" w:hAnsi="Aria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B7D40"/>
    <w:multiLevelType w:val="hybridMultilevel"/>
    <w:tmpl w:val="8B4A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0E5837"/>
    <w:multiLevelType w:val="hybridMultilevel"/>
    <w:tmpl w:val="6630946A"/>
    <w:lvl w:ilvl="0" w:tplc="5334497A">
      <w:start w:val="1"/>
      <w:numFmt w:val="decimal"/>
      <w:lvlText w:val="%1-"/>
      <w:lvlJc w:val="left"/>
      <w:pPr>
        <w:ind w:left="720" w:hanging="360"/>
      </w:pPr>
      <w:rPr>
        <w:rFonts w:ascii="Arial" w:eastAsia="Times New Roman" w:hAnsi="Arial"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7A"/>
    <w:rsid w:val="004F6642"/>
    <w:rsid w:val="005266B0"/>
    <w:rsid w:val="00942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rancompl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mela.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2019-01-06T19:03:00Z</dcterms:created>
  <dcterms:modified xsi:type="dcterms:W3CDTF">2019-01-06T19:15:00Z</dcterms:modified>
</cp:coreProperties>
</file>