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77" w:rsidRPr="00026F4A" w:rsidRDefault="00026F4A" w:rsidP="00026F4A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3146425</wp:posOffset>
            </wp:positionH>
            <wp:positionV relativeFrom="page">
              <wp:posOffset>432985</wp:posOffset>
            </wp:positionV>
            <wp:extent cx="1212850" cy="695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695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6D5" w:rsidRPr="00026F4A">
        <w:rPr>
          <w:rFonts w:ascii="Times New Roman" w:hAnsi="Times New Roman" w:hint="cs"/>
          <w:bCs/>
          <w:color w:val="auto"/>
          <w:rtl/>
        </w:rPr>
        <w:t>جا</w:t>
      </w:r>
      <w:r w:rsidRPr="00026F4A">
        <w:rPr>
          <w:rFonts w:ascii="Times New Roman" w:hAnsi="Times New Roman" w:hint="cs"/>
          <w:bCs/>
          <w:color w:val="auto"/>
          <w:rtl/>
        </w:rPr>
        <w:t>معة الملك سعود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3F564D">
        <w:rPr>
          <w:rFonts w:ascii="Times New Roman" w:hAnsi="Times New Roman" w:hint="cs"/>
          <w:bCs/>
          <w:color w:val="auto"/>
          <w:rtl/>
        </w:rPr>
        <w:t xml:space="preserve">                              مفردات</w:t>
      </w:r>
      <w:r w:rsidR="001A63DB">
        <w:rPr>
          <w:rFonts w:ascii="Times New Roman" w:hAnsi="Times New Roman" w:hint="cs"/>
          <w:bCs/>
          <w:color w:val="auto"/>
          <w:rtl/>
        </w:rPr>
        <w:t xml:space="preserve"> المقرر</w:t>
      </w:r>
    </w:p>
    <w:p w:rsidR="00026F4A" w:rsidRPr="00026F4A" w:rsidRDefault="00026F4A" w:rsidP="00BE67CE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 w:rsidR="001A63DB"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                 الفصل الدراسي: </w:t>
      </w:r>
      <w:r w:rsidR="0060492B">
        <w:rPr>
          <w:rFonts w:ascii="Times New Roman" w:hAnsi="Times New Roman" w:hint="cs"/>
          <w:bCs/>
          <w:color w:val="auto"/>
          <w:rtl/>
        </w:rPr>
        <w:t>الثاني 1435</w:t>
      </w:r>
    </w:p>
    <w:p w:rsidR="00853C77" w:rsidRPr="005353B9" w:rsidRDefault="00853C77" w:rsidP="00BE67CE">
      <w:pPr>
        <w:bidi/>
        <w:spacing w:line="480" w:lineRule="auto"/>
        <w:jc w:val="both"/>
        <w:rPr>
          <w:rFonts w:ascii="Times New Roman" w:hAnsi="Times New Roman"/>
          <w:b/>
          <w:color w:val="auto"/>
        </w:rPr>
      </w:pPr>
      <w:r w:rsidRPr="00026F4A">
        <w:rPr>
          <w:rFonts w:ascii="Times New Roman" w:hAnsi="Times New Roman"/>
          <w:bCs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="001A63DB" w:rsidRPr="001A63DB">
        <w:rPr>
          <w:rFonts w:ascii="Times New Roman" w:hAnsi="Times New Roman" w:hint="cs"/>
          <w:bCs/>
          <w:color w:val="auto"/>
          <w:rtl/>
        </w:rPr>
        <w:t xml:space="preserve">السنة الدراسية: </w:t>
      </w:r>
      <w:r w:rsidR="0060492B">
        <w:rPr>
          <w:rFonts w:ascii="Times New Roman" w:hAnsi="Times New Roman" w:hint="cs"/>
          <w:b/>
          <w:color w:val="auto"/>
          <w:rtl/>
        </w:rPr>
        <w:t>1435</w:t>
      </w:r>
    </w:p>
    <w:p w:rsidR="00853C77" w:rsidRDefault="00853C77" w:rsidP="00026F4A">
      <w:pPr>
        <w:bidi/>
        <w:rPr>
          <w:rFonts w:ascii="Times New Roman" w:hAnsi="Times New Roman"/>
          <w:b/>
          <w:color w:val="auto"/>
          <w:rtl/>
        </w:rPr>
      </w:pP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  <w:rtl/>
        </w:rPr>
      </w:pPr>
    </w:p>
    <w:p w:rsidR="00853C77" w:rsidRPr="00026F4A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المحاضر:</w:t>
      </w:r>
    </w:p>
    <w:p w:rsidR="00026F4A" w:rsidRPr="00026F4A" w:rsidRDefault="00026F4A" w:rsidP="00026F4A">
      <w:pPr>
        <w:bidi/>
        <w:rPr>
          <w:rFonts w:ascii="Times New Roman" w:hAnsi="Times New Roman"/>
          <w:bCs/>
          <w:color w:val="auto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8080"/>
        <w:gridCol w:w="2110"/>
      </w:tblGrid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D42FD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د / فوزية عمر بخرجي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D42FD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الاحد 9-10      الاربعاء 9-10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853C77" w:rsidRPr="00026F4A" w:rsidTr="00026F4A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D42FD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34</w:t>
            </w:r>
            <w:r w:rsidR="0070558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   </w:t>
            </w:r>
            <w:r w:rsidR="00705583">
              <w:rPr>
                <w:rFonts w:ascii="Times New Roman" w:hAnsi="Times New Roman"/>
                <w:bCs/>
                <w:color w:val="auto"/>
                <w:szCs w:val="24"/>
              </w:rPr>
              <w:t>is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853C77" w:rsidRPr="00026F4A" w:rsidTr="00026F4A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D42FD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 xml:space="preserve">   Bakhorji @gmail.com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 البريدي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853C77" w:rsidRPr="005353B9" w:rsidRDefault="00853C77" w:rsidP="005A690D">
      <w:pPr>
        <w:pStyle w:val="FreeForm"/>
        <w:bidi/>
        <w:rPr>
          <w:color w:val="auto"/>
          <w:sz w:val="24"/>
          <w:szCs w:val="24"/>
        </w:rPr>
      </w:pPr>
    </w:p>
    <w:p w:rsidR="00853C77" w:rsidRPr="007E320D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المقرر:</w:t>
      </w:r>
    </w:p>
    <w:p w:rsidR="00026F4A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8080"/>
        <w:gridCol w:w="2110"/>
      </w:tblGrid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D42FD7" w:rsidP="00524EA4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المناخ التطبيقي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D42FD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401  جغر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40" w:rsidRDefault="004E5540" w:rsidP="004E5540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F1275E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يتناول المقرر تعريف المناخ التطبيقي ومجالاته وعلاقاته المتداخلة مع </w:t>
            </w:r>
            <w:r w:rsidRPr="00957FC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العلوم الأخرى،</w:t>
            </w:r>
            <w:r w:rsidRPr="00F1275E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ويبين تأثير المناخ في البيئة الطبيعية والأنشطة البشرية، وكيفية الاستفادة من البيانات المناخية في حل المشكلات البيئية المناخية وتحليل العلاقة بين المناخ ومظاهر النشاط البشري  (موارد المياه ، النشاط الزراعي، النقل، والمواصلات، النشاط الصناعي، النشاط السياحي، المجال العسكري، وغيرها )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 كما</w:t>
            </w:r>
            <w:r w:rsidRPr="00F1275E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يعرض المقرر أمثلة توضيحية لبعض الدراسات المناخية التطبيقية المحلية والعالمية. </w:t>
            </w:r>
          </w:p>
          <w:p w:rsidR="00853C77" w:rsidRPr="007E320D" w:rsidRDefault="00853C7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lang w:bidi="ar-JO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eastAsia="Times New Roman" w:hAnsi="Times New Roman"/>
                <w:bCs/>
                <w:color w:val="auto"/>
              </w:rPr>
            </w:pPr>
            <w:r w:rsidRPr="007E320D">
              <w:rPr>
                <w:rFonts w:ascii="Times New Roman" w:eastAsia="Times New Roman" w:hAnsi="Times New Roman" w:hint="cs"/>
                <w:bCs/>
                <w:color w:val="auto"/>
                <w:rtl/>
              </w:rPr>
              <w:t xml:space="preserve"> توصيف المقرر</w:t>
            </w:r>
          </w:p>
        </w:tc>
      </w:tr>
      <w:tr w:rsidR="00853C77" w:rsidRPr="005353B9" w:rsidTr="00026F4A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Default="00F85F60" w:rsidP="007B644B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الادراك المعرفي لعناصر المناخ التطبيقي والوحدات المستخدمة </w:t>
            </w:r>
          </w:p>
          <w:p w:rsidR="00F85F60" w:rsidRDefault="00F85F60" w:rsidP="00F85F60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تطبيق طرق قياس الظواهر الجوية بالتقدير والحساب </w:t>
            </w:r>
          </w:p>
          <w:p w:rsidR="00F85F60" w:rsidRDefault="00F85F60" w:rsidP="00F85F60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تطبيق القرائن المناخية التطبيقية المختلفة </w:t>
            </w:r>
          </w:p>
          <w:p w:rsidR="00F85F60" w:rsidRPr="005353B9" w:rsidRDefault="00F85F60" w:rsidP="00F85F60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معرفة دور المناخ في حل المشكلات البيئية كالتصحر وزحف الرمال زتغطية الواحات الزراعية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477E53" w:rsidRDefault="005A690D" w:rsidP="005A690D">
            <w:pPr>
              <w:bidi/>
              <w:contextualSpacing/>
              <w:rPr>
                <w:rFonts w:ascii="Times New Roman" w:hAnsi="Times New Roman"/>
                <w:bCs/>
                <w:color w:val="auto"/>
                <w:lang w:val="en-AU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نواتج التعلم (المنصوص عليها في توصيف المقرر</w:t>
            </w:r>
            <w:r w:rsidR="007B644B"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)</w:t>
            </w:r>
          </w:p>
        </w:tc>
      </w:tr>
      <w:tr w:rsidR="00853C77" w:rsidRPr="005353B9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353B9" w:rsidRDefault="00F85F60" w:rsidP="00026F4A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1- علي موسى ، علم المناخ التطبيقي 1982 </w:t>
            </w:r>
            <w:r>
              <w:rPr>
                <w:rFonts w:ascii="Times New Roman" w:hAnsi="Times New Roman"/>
                <w:b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 2- علي موسى ، الرصد والتنبوء الجوي 1986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690D" w:rsidRDefault="005A690D" w:rsidP="005A690D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853C77" w:rsidRPr="005353B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Default="00F85F60" w:rsidP="00026F4A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1- ابراهيم الاحيدب ، المناخ والحياة ، 1424  - 2- محمد شرف ، دراسة في علم المناخ التطبيقي 2010</w:t>
            </w:r>
          </w:p>
          <w:p w:rsidR="00F85F60" w:rsidRPr="005353B9" w:rsidRDefault="00F85F60" w:rsidP="00F85F60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690D" w:rsidRDefault="005A690D" w:rsidP="005A690D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المراجع </w:t>
            </w:r>
            <w:r w:rsidR="007E320D"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التكميلية</w:t>
            </w: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(إن وجد)</w:t>
            </w:r>
          </w:p>
        </w:tc>
      </w:tr>
    </w:tbl>
    <w:p w:rsidR="00853C77" w:rsidRPr="005353B9" w:rsidRDefault="00853C77" w:rsidP="007F2722">
      <w:pPr>
        <w:pStyle w:val="FreeFormB"/>
        <w:bidi/>
        <w:rPr>
          <w:color w:val="auto"/>
          <w:sz w:val="24"/>
          <w:szCs w:val="24"/>
        </w:rPr>
      </w:pPr>
    </w:p>
    <w:p w:rsidR="00853C77" w:rsidRPr="005353B9" w:rsidRDefault="00853C77" w:rsidP="00026F4A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853C77" w:rsidRPr="007B644B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B644B" w:rsidRDefault="007B644B" w:rsidP="00026F4A">
      <w:pPr>
        <w:bidi/>
        <w:rPr>
          <w:rFonts w:ascii="Times New Roman" w:hAnsi="Times New Roman"/>
          <w:bCs/>
          <w:color w:val="auto"/>
          <w:rtl/>
        </w:rPr>
      </w:pPr>
      <w:r w:rsidRPr="007B644B">
        <w:rPr>
          <w:rFonts w:ascii="Times New Roman" w:hAnsi="Times New Roman" w:hint="cs"/>
          <w:bCs/>
          <w:color w:val="auto"/>
          <w:rtl/>
        </w:rPr>
        <w:t>طرق التقييم:</w:t>
      </w: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268"/>
        <w:gridCol w:w="2694"/>
        <w:gridCol w:w="2838"/>
        <w:gridCol w:w="2389"/>
      </w:tblGrid>
      <w:tr w:rsidR="00955F5D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التغذية الراجعة </w:t>
            </w:r>
          </w:p>
          <w:p w:rsidR="00BE67CE" w:rsidRPr="003F564D" w:rsidRDefault="000A41C4" w:rsidP="00BE67C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(تزويد الطالبات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بالنتيجة)</w:t>
            </w:r>
            <w:r w:rsidR="00566AF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التقييم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تقس</w:t>
            </w:r>
            <w:r w:rsidR="005A69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النوع</w:t>
            </w:r>
          </w:p>
        </w:tc>
      </w:tr>
      <w:tr w:rsidR="00955F5D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955F5D" w:rsidP="00026F4A">
            <w:pPr>
              <w:bidi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955F5D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bookmarkStart w:id="0" w:name="_GoBack"/>
            <w:bookmarkEnd w:id="0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F85F60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تدريبات تطبيقية على القرائن 20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الو</w:t>
            </w:r>
            <w:r w:rsidR="005A69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جبات </w:t>
            </w:r>
          </w:p>
        </w:tc>
      </w:tr>
      <w:tr w:rsidR="00955F5D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955F5D" w:rsidP="00026F4A">
            <w:pPr>
              <w:bidi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955F5D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F85F60" w:rsidP="00F85F60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عدد 3 اختبار قصير 20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5A690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اختبارات قصيرة  </w:t>
            </w:r>
          </w:p>
        </w:tc>
      </w:tr>
      <w:tr w:rsidR="00955F5D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955F5D" w:rsidP="00026F4A">
            <w:pPr>
              <w:bidi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955F5D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F85F60" w:rsidP="00026F4A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اختبار فصلي 20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3F564D" w:rsidP="005A690D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اختبارات فصلية</w:t>
            </w:r>
          </w:p>
        </w:tc>
      </w:tr>
      <w:tr w:rsidR="007F2722" w:rsidRPr="005353B9" w:rsidTr="000A41C4">
        <w:trPr>
          <w:cantSplit/>
          <w:trHeight w:val="450"/>
        </w:trPr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722" w:rsidRPr="003F564D" w:rsidRDefault="00F85F60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lastRenderedPageBreak/>
              <w:t xml:space="preserve">اختبار نهائي 40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722" w:rsidRPr="003F564D" w:rsidRDefault="007F272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نهائي</w:t>
            </w:r>
          </w:p>
        </w:tc>
      </w:tr>
      <w:tr w:rsidR="00853C77" w:rsidRPr="005353B9" w:rsidTr="000A41C4">
        <w:trPr>
          <w:cantSplit/>
          <w:trHeight w:val="450"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3F564D" w:rsidP="007F2722">
            <w:pPr>
              <w:pStyle w:val="TableGrid1"/>
              <w:jc w:val="right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مذكرة إضافية (مثال: شروط إعادة الاختبارات)</w:t>
            </w: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5A690D" w:rsidRPr="005353B9" w:rsidRDefault="003F564D" w:rsidP="005A690D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 w:hint="cs"/>
          <w:b/>
          <w:color w:val="auto"/>
          <w:szCs w:val="24"/>
          <w:rtl/>
        </w:rPr>
        <w:t>*</w:t>
      </w:r>
      <w:r w:rsidR="000A41C4">
        <w:rPr>
          <w:rFonts w:ascii="Times New Roman" w:hAnsi="Times New Roman" w:hint="cs"/>
          <w:b/>
          <w:color w:val="auto"/>
          <w:szCs w:val="24"/>
          <w:rtl/>
        </w:rPr>
        <w:t>التأكيد على ضرورة حصول الطالبات</w:t>
      </w:r>
      <w:r w:rsidR="005A690D">
        <w:rPr>
          <w:rFonts w:ascii="Times New Roman" w:hAnsi="Times New Roman" w:hint="cs"/>
          <w:b/>
          <w:color w:val="auto"/>
          <w:szCs w:val="24"/>
          <w:rtl/>
        </w:rPr>
        <w:t xml:space="preserve"> على 80% من درجات الأعمال الفصلية قبل تاريخ الاعتذار.</w:t>
      </w: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3F564D" w:rsidRDefault="003F564D" w:rsidP="00026F4A">
      <w:pPr>
        <w:bidi/>
        <w:rPr>
          <w:rFonts w:ascii="Times New Roman" w:hAnsi="Times New Roman"/>
          <w:bCs/>
          <w:color w:val="auto"/>
          <w:rtl/>
        </w:rPr>
      </w:pPr>
      <w:r w:rsidRPr="003F564D">
        <w:rPr>
          <w:rFonts w:ascii="Times New Roman" w:hAnsi="Times New Roman" w:hint="cs"/>
          <w:bCs/>
          <w:color w:val="auto"/>
          <w:rtl/>
        </w:rPr>
        <w:t>الخطة الأسبوعية:</w:t>
      </w:r>
    </w:p>
    <w:p w:rsidR="003F564D" w:rsidRPr="005353B9" w:rsidRDefault="003F564D" w:rsidP="003F564D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7371"/>
        <w:gridCol w:w="1489"/>
      </w:tblGrid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3F564D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F85F60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مقدمة في طبيعة المناخ التطبيقي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عناصر المناخ التطبيقي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755016" w:rsidP="00426D7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الاشعاع الشمسي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ساعات سطوع الشمس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</w:t>
            </w:r>
            <w:r w:rsidR="00426D7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قوانين الاشعاع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2</w:t>
            </w:r>
          </w:p>
        </w:tc>
      </w:tr>
      <w:tr w:rsidR="00853C77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755016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مقاييس درجة الحرارة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الحرارة النسبية - الحرارة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3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426D73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التهطال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انواع الرطوبة الجوية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حركة الهواء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التبخر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755016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4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426D73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اقاليم العالم المناخية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تصنيف كوبن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755016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5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426D73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المناخ والتربة والنبات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انواع قطاعات التربة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الاقاليم النباتية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755016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6</w:t>
            </w:r>
          </w:p>
        </w:tc>
      </w:tr>
      <w:tr w:rsidR="00853C77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426D73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المناخ والمياة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طريقة ثيسن لخطوط تساوي المطر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755016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7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426D73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الموازنة المائية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ثورثونيت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755016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8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426D73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المناخ والانسان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راحة الانسان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قرائن الجهد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755016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9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426D73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المناخ والصحة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الظواهر الجوية واثرها على صحة الانسان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755016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10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426D73" w:rsidP="00426D7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المناخ والزراعة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الحرارة العظمى والدنيا الملائمة للنبات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755016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  <w:r w:rsidR="00755016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</w:p>
        </w:tc>
      </w:tr>
      <w:tr w:rsidR="00853C77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426D73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فصل النمو- الحرارة المثلى لعدد من المحاصيل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755016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  <w:r w:rsidR="00755016">
              <w:rPr>
                <w:rFonts w:ascii="Times New Roman" w:hAnsi="Times New Roman" w:hint="cs"/>
                <w:bCs/>
                <w:color w:val="auto"/>
                <w:rtl/>
              </w:rPr>
              <w:t>2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426D73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مراجعة المادة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مناقشة القوانين المعطاة واعطاء تدريبات اضافية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755016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  <w:r w:rsidR="00755016">
              <w:rPr>
                <w:rFonts w:ascii="Times New Roman" w:hAnsi="Times New Roman" w:hint="cs"/>
                <w:bCs/>
                <w:color w:val="auto"/>
                <w:rtl/>
              </w:rPr>
              <w:t>3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853C77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755016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  <w:r w:rsidR="00755016">
              <w:rPr>
                <w:rFonts w:ascii="Times New Roman" w:hAnsi="Times New Roman" w:hint="cs"/>
                <w:bCs/>
                <w:color w:val="auto"/>
                <w:rtl/>
              </w:rPr>
              <w:t>4</w:t>
            </w:r>
          </w:p>
        </w:tc>
      </w:tr>
      <w:tr w:rsidR="00B63A1D" w:rsidRPr="005353B9" w:rsidTr="00B63A1D">
        <w:trPr>
          <w:cantSplit/>
          <w:trHeight w:val="440"/>
        </w:trPr>
        <w:tc>
          <w:tcPr>
            <w:tcW w:w="8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1D" w:rsidRPr="003F564D" w:rsidRDefault="003F564D" w:rsidP="00026F4A">
            <w:pPr>
              <w:tabs>
                <w:tab w:val="left" w:pos="2980"/>
              </w:tabs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rtl/>
              </w:rPr>
              <w:t xml:space="preserve">أسبوع المراجعة </w:t>
            </w: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853C77" w:rsidRPr="005353B9" w:rsidRDefault="00853C77" w:rsidP="00026F4A">
      <w:pPr>
        <w:pStyle w:val="FreeFormB"/>
        <w:bidi/>
        <w:ind w:left="108"/>
        <w:rPr>
          <w:color w:val="auto"/>
          <w:sz w:val="24"/>
          <w:szCs w:val="24"/>
        </w:rPr>
      </w:pPr>
    </w:p>
    <w:p w:rsidR="00853C77" w:rsidRPr="005353B9" w:rsidRDefault="00853C77" w:rsidP="00026F4A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5A481C" w:rsidP="00026F4A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</w:rPr>
      </w:pPr>
      <w:r w:rsidRPr="005A481C">
        <w:rPr>
          <w:rFonts w:ascii="Times New Roman" w:hAnsi="Times New Roman" w:hint="cs"/>
          <w:bCs/>
          <w:color w:val="auto"/>
          <w:rtl/>
        </w:rPr>
        <w:t>القـوانـيـن</w:t>
      </w:r>
      <w:r>
        <w:rPr>
          <w:rFonts w:ascii="Times New Roman" w:hAnsi="Times New Roman" w:hint="cs"/>
          <w:b/>
          <w:color w:val="auto"/>
          <w:rtl/>
        </w:rPr>
        <w:t xml:space="preserve"> (مثال: السرقة الأدبية, سياسة الحضور):</w:t>
      </w:r>
    </w:p>
    <w:p w:rsidR="00183F69" w:rsidRPr="00477E53" w:rsidRDefault="00183F69" w:rsidP="00026F4A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sectPr w:rsidR="00183F69" w:rsidRPr="00477E53" w:rsidSect="00E5429B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5BF" w:rsidRDefault="00B905BF">
      <w:r>
        <w:separator/>
      </w:r>
    </w:p>
  </w:endnote>
  <w:endnote w:type="continuationSeparator" w:id="1">
    <w:p w:rsidR="00B905BF" w:rsidRDefault="00B9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5BF" w:rsidRDefault="00B905BF">
      <w:r>
        <w:separator/>
      </w:r>
    </w:p>
  </w:footnote>
  <w:footnote w:type="continuationSeparator" w:id="1">
    <w:p w:rsidR="00B905BF" w:rsidRDefault="00B90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0AB2"/>
    <w:rsid w:val="00026F4A"/>
    <w:rsid w:val="0003282E"/>
    <w:rsid w:val="000A2DE8"/>
    <w:rsid w:val="000A41C4"/>
    <w:rsid w:val="00156FB4"/>
    <w:rsid w:val="001606C9"/>
    <w:rsid w:val="001615DC"/>
    <w:rsid w:val="00167716"/>
    <w:rsid w:val="00183F69"/>
    <w:rsid w:val="001879B6"/>
    <w:rsid w:val="001A63DB"/>
    <w:rsid w:val="00262961"/>
    <w:rsid w:val="00342ADA"/>
    <w:rsid w:val="003D244A"/>
    <w:rsid w:val="003F1883"/>
    <w:rsid w:val="003F564D"/>
    <w:rsid w:val="00426D73"/>
    <w:rsid w:val="00477E53"/>
    <w:rsid w:val="004E5540"/>
    <w:rsid w:val="00524EA4"/>
    <w:rsid w:val="005353B9"/>
    <w:rsid w:val="00547203"/>
    <w:rsid w:val="00566AF3"/>
    <w:rsid w:val="005A481C"/>
    <w:rsid w:val="005A690D"/>
    <w:rsid w:val="0060492B"/>
    <w:rsid w:val="006061E7"/>
    <w:rsid w:val="006B7C05"/>
    <w:rsid w:val="006F0D1F"/>
    <w:rsid w:val="00705583"/>
    <w:rsid w:val="00755016"/>
    <w:rsid w:val="007B644B"/>
    <w:rsid w:val="007E320D"/>
    <w:rsid w:val="007F2722"/>
    <w:rsid w:val="00805E88"/>
    <w:rsid w:val="00853C77"/>
    <w:rsid w:val="008841AE"/>
    <w:rsid w:val="00955F5D"/>
    <w:rsid w:val="009F0426"/>
    <w:rsid w:val="00A87D55"/>
    <w:rsid w:val="00B42097"/>
    <w:rsid w:val="00B63A1D"/>
    <w:rsid w:val="00B905BF"/>
    <w:rsid w:val="00B92AF1"/>
    <w:rsid w:val="00BE67CE"/>
    <w:rsid w:val="00C02411"/>
    <w:rsid w:val="00C15B49"/>
    <w:rsid w:val="00C24FD8"/>
    <w:rsid w:val="00CE52F4"/>
    <w:rsid w:val="00D158BC"/>
    <w:rsid w:val="00D42FD7"/>
    <w:rsid w:val="00DB0AB2"/>
    <w:rsid w:val="00DC490B"/>
    <w:rsid w:val="00E366D5"/>
    <w:rsid w:val="00E41DD2"/>
    <w:rsid w:val="00E5429B"/>
    <w:rsid w:val="00EF31B4"/>
    <w:rsid w:val="00F143B2"/>
    <w:rsid w:val="00F23C8A"/>
    <w:rsid w:val="00F85F60"/>
    <w:rsid w:val="00FE1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5429B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E5429B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E5429B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E5429B"/>
    <w:rPr>
      <w:rFonts w:eastAsia="ヒラギノ角ゴ Pro W3"/>
      <w:color w:val="000000"/>
    </w:rPr>
  </w:style>
  <w:style w:type="paragraph" w:customStyle="1" w:styleId="FreeFormB">
    <w:name w:val="Free Form B"/>
    <w:rsid w:val="00E5429B"/>
    <w:rPr>
      <w:rFonts w:eastAsia="ヒラギノ角ゴ Pro W3"/>
      <w:color w:val="000000"/>
    </w:rPr>
  </w:style>
  <w:style w:type="paragraph" w:customStyle="1" w:styleId="-11">
    <w:name w:val="قائمة ملونة - تمييز 11"/>
    <w:basedOn w:val="Normal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DDB050-D57D-416A-849D-F44FC9A9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</Company>
  <LinksUpToDate>false</LinksUpToDate>
  <CharactersWithSpaces>2653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AlAmeel</dc:creator>
  <cp:lastModifiedBy>Mom</cp:lastModifiedBy>
  <cp:revision>2</cp:revision>
  <cp:lastPrinted>2013-11-28T10:11:00Z</cp:lastPrinted>
  <dcterms:created xsi:type="dcterms:W3CDTF">2015-10-25T15:05:00Z</dcterms:created>
  <dcterms:modified xsi:type="dcterms:W3CDTF">2015-10-25T15:05:00Z</dcterms:modified>
</cp:coreProperties>
</file>