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24" w:rsidRDefault="0081040C" w:rsidP="00AD172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>
        <w:rPr>
          <w:rFonts w:ascii="Verdana" w:eastAsia="Times New Roman" w:hAnsi="Verdana" w:cs="Times New Roman" w:hint="cs"/>
          <w:b/>
          <w:bCs/>
          <w:sz w:val="28"/>
          <w:szCs w:val="28"/>
          <w:u w:val="single"/>
          <w:rtl/>
        </w:rPr>
        <w:t>القانون الإداري(</w:t>
      </w:r>
      <w:r w:rsidR="00F90C1B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2</w:t>
      </w:r>
      <w:r>
        <w:rPr>
          <w:rFonts w:ascii="Verdana" w:eastAsia="Times New Roman" w:hAnsi="Verdana" w:cs="Times New Roman" w:hint="cs"/>
          <w:b/>
          <w:bCs/>
          <w:sz w:val="28"/>
          <w:szCs w:val="28"/>
          <w:u w:val="single"/>
          <w:rtl/>
        </w:rPr>
        <w:t>)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 xml:space="preserve">المؤسسة التعليمية     جامعة الملك سعود 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 xml:space="preserve">الكلية/ القسم            الحقوق </w:t>
      </w:r>
      <w:r w:rsidR="00EC5B8A">
        <w:rPr>
          <w:rFonts w:ascii="Verdana" w:eastAsia="Times New Roman" w:hAnsi="Verdana" w:cs="Times New Roman"/>
          <w:b/>
          <w:bCs/>
          <w:sz w:val="28"/>
          <w:szCs w:val="28"/>
          <w:rtl/>
        </w:rPr>
        <w:t>والعلوم السياسية/ القانون ال</w:t>
      </w:r>
      <w:r w:rsidR="00EC5B8A">
        <w:rPr>
          <w:rFonts w:ascii="Verdana" w:eastAsia="Times New Roman" w:hAnsi="Verdana" w:cs="Times New Roman" w:hint="cs"/>
          <w:b/>
          <w:bCs/>
          <w:sz w:val="28"/>
          <w:szCs w:val="28"/>
          <w:rtl/>
        </w:rPr>
        <w:t>عام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اسم المقرر ورقمه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Pr="00A356BF" w:rsidRDefault="0081040C" w:rsidP="00A356BF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 w:rsidRPr="00A356BF"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القانون الإداري</w:t>
            </w:r>
            <w:r w:rsidR="00F90C1B"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(2) ( حقق233)</w:t>
            </w:r>
          </w:p>
        </w:tc>
      </w:tr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 w:rsidP="00344B6D">
            <w:pPr>
              <w:tabs>
                <w:tab w:val="center" w:pos="2229"/>
              </w:tabs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الساعات المعتمدة </w:t>
            </w:r>
            <w:r w:rsidR="00344B6D">
              <w:rPr>
                <w:rFonts w:ascii="Verdana" w:eastAsia="Times New Roman" w:hAnsi="Verdana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3 ساعات أسبوعياً </w:t>
            </w:r>
          </w:p>
        </w:tc>
      </w:tr>
      <w:tr w:rsidR="00513A8C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C" w:rsidRDefault="00513A8C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رقم الشعبة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C" w:rsidRDefault="00513A8C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</w:p>
        </w:tc>
      </w:tr>
      <w:tr w:rsidR="00513A8C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C" w:rsidRDefault="00513A8C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وقت المحاضرة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8C" w:rsidRDefault="00513A8C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</w:p>
        </w:tc>
      </w:tr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البرنامج الذي يتم تقديم المقرر ضمنه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>البكالوريس</w:t>
            </w:r>
          </w:p>
        </w:tc>
      </w:tr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>اسم عضو هيئة التدريس المسؤول عن تدريس المقرر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81040C" w:rsidP="0081040C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أ.ساره سبتي السبتي</w:t>
            </w:r>
          </w:p>
        </w:tc>
      </w:tr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>المستوى الذي يتم فيه تدريس المقرر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>المستوى ا</w:t>
            </w:r>
            <w:r w:rsidR="00F90C1B"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لخامس</w:t>
            </w:r>
          </w:p>
        </w:tc>
      </w:tr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المتطلبات السابقة لهذا المقرر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81040C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>101 حقق مبادئ القان</w:t>
            </w:r>
            <w:r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ون</w:t>
            </w:r>
            <w:r w:rsidR="00F90C1B"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-138 حقق قانون اداري (1)</w:t>
            </w:r>
          </w:p>
        </w:tc>
      </w:tr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المتطلبات المصاحبة لهذا المقرر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 w:rsidP="007D5374">
            <w:pPr>
              <w:tabs>
                <w:tab w:val="left" w:pos="1754"/>
              </w:tabs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لا يوجد </w:t>
            </w:r>
            <w:r w:rsidR="007D5374">
              <w:rPr>
                <w:rFonts w:ascii="Verdana" w:eastAsia="Times New Roman" w:hAnsi="Verdana" w:cs="Times New Roman"/>
                <w:sz w:val="28"/>
                <w:szCs w:val="28"/>
                <w:rtl/>
              </w:rPr>
              <w:tab/>
            </w:r>
          </w:p>
        </w:tc>
      </w:tr>
      <w:tr w:rsidR="00AD1724" w:rsidTr="00AD17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مكان تدريس المقرر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24" w:rsidRDefault="00AD1724">
            <w:pPr>
              <w:bidi/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rtl/>
              </w:rPr>
              <w:t xml:space="preserve">مبنى كلية الحقوق والعلوم السياسية </w:t>
            </w:r>
          </w:p>
        </w:tc>
      </w:tr>
    </w:tbl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>توزيع الدرجات: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>- اختبار تحريري فصلي أول (25 درجة).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>- اختبار تحريري فصلي ثاني (30 درجة).</w:t>
      </w:r>
    </w:p>
    <w:p w:rsidR="00A356BF" w:rsidRDefault="00A356BF" w:rsidP="00A356BF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>- أعمال فصلية (5 درجات)</w:t>
      </w:r>
      <w:r w:rsidR="00747361">
        <w:rPr>
          <w:rFonts w:ascii="Verdana" w:eastAsia="Times New Roman" w:hAnsi="Verdana" w:cs="Times New Roman"/>
          <w:sz w:val="28"/>
          <w:szCs w:val="28"/>
        </w:rPr>
        <w:t>.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>- اختبار تحريري نهائي (40 درجة)</w:t>
      </w:r>
      <w:r w:rsidR="00747361">
        <w:rPr>
          <w:rFonts w:ascii="Verdana" w:eastAsia="Times New Roman" w:hAnsi="Verdana" w:cs="Times New Roman"/>
          <w:sz w:val="28"/>
          <w:szCs w:val="28"/>
        </w:rPr>
        <w:t>.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 xml:space="preserve">مواعيد الإختبارات الفصلية: </w:t>
      </w:r>
    </w:p>
    <w:p w:rsidR="00054FC6" w:rsidRDefault="00054FC6" w:rsidP="00054FC6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 xml:space="preserve">مواعيد الإختبارات الفصلية: </w:t>
      </w:r>
    </w:p>
    <w:p w:rsidR="00054FC6" w:rsidRDefault="00054FC6" w:rsidP="00054FC6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>الأختبار الفصلي الأول : ا</w:t>
      </w:r>
      <w:r>
        <w:rPr>
          <w:rFonts w:ascii="Verdana" w:eastAsia="Times New Roman" w:hAnsi="Verdana" w:cs="Times New Roman" w:hint="cs"/>
          <w:sz w:val="28"/>
          <w:szCs w:val="28"/>
          <w:rtl/>
        </w:rPr>
        <w:t>لثلاثاء 31- أكتوبر-</w:t>
      </w:r>
      <w:r>
        <w:rPr>
          <w:rFonts w:ascii="Verdana" w:eastAsia="Times New Roman" w:hAnsi="Verdana" w:cs="Times New Roman"/>
          <w:sz w:val="28"/>
          <w:szCs w:val="28"/>
        </w:rPr>
        <w:t xml:space="preserve"> -2017</w:t>
      </w:r>
      <w:r>
        <w:rPr>
          <w:rFonts w:ascii="Verdana" w:eastAsia="Times New Roman" w:hAnsi="Verdana" w:cs="Times New Roman" w:hint="cs"/>
          <w:sz w:val="28"/>
          <w:szCs w:val="28"/>
          <w:rtl/>
        </w:rPr>
        <w:t xml:space="preserve"> الموافق 10 -صفر-1439هـ.</w:t>
      </w:r>
    </w:p>
    <w:p w:rsidR="00054FC6" w:rsidRDefault="00054FC6" w:rsidP="00054FC6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>الأختبار الفصلي الثاني: ا</w:t>
      </w:r>
      <w:r>
        <w:rPr>
          <w:rFonts w:ascii="Verdana" w:eastAsia="Times New Roman" w:hAnsi="Verdana" w:cs="Times New Roman" w:hint="cs"/>
          <w:sz w:val="28"/>
          <w:szCs w:val="28"/>
          <w:rtl/>
        </w:rPr>
        <w:t>لثلاثاء 12-ديسمبر-2017 الموافق23- ربيع الثاني-1439هـ.</w:t>
      </w:r>
    </w:p>
    <w:p w:rsidR="00AD1724" w:rsidRDefault="00AD1724" w:rsidP="00054FC6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 xml:space="preserve">معلومات التواصل: 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lastRenderedPageBreak/>
        <w:t xml:space="preserve">البريد الإلكتروني: </w:t>
      </w:r>
      <w:hyperlink r:id="rId8" w:history="1">
        <w:r w:rsidR="00AE0A74" w:rsidRPr="00FE6499">
          <w:rPr>
            <w:rStyle w:val="Hyperlink"/>
            <w:rFonts w:ascii="Verdana" w:eastAsia="Times New Roman" w:hAnsi="Verdana" w:cs="Times New Roman"/>
            <w:sz w:val="28"/>
            <w:szCs w:val="28"/>
          </w:rPr>
          <w:t>salsabti@ksu.edu.sa</w:t>
        </w:r>
      </w:hyperlink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 xml:space="preserve">مكتب </w:t>
      </w:r>
      <w:r w:rsidR="00344B6D">
        <w:rPr>
          <w:rFonts w:ascii="Verdana" w:eastAsia="Times New Roman" w:hAnsi="Verdana" w:cs="Times New Roman"/>
          <w:sz w:val="28"/>
          <w:szCs w:val="28"/>
        </w:rPr>
        <w:t>8</w:t>
      </w:r>
      <w:r>
        <w:rPr>
          <w:rFonts w:ascii="Verdana" w:eastAsia="Times New Roman" w:hAnsi="Verdana" w:cs="Times New Roman"/>
          <w:sz w:val="28"/>
          <w:szCs w:val="28"/>
          <w:rtl/>
        </w:rPr>
        <w:t xml:space="preserve"> بالدور الثاني من مبنى كلية الحقوق, مبنى (7)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>أوقات الساعات المكتبية سيتم الإعلان عنها لاحقاً</w:t>
      </w:r>
    </w:p>
    <w:p w:rsidR="00AE0A74" w:rsidRDefault="00AD1724" w:rsidP="00F90C1B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>أهداف المقرر</w:t>
      </w:r>
      <w:r w:rsidR="00AE0A74">
        <w:rPr>
          <w:rFonts w:ascii="Verdana" w:eastAsia="Times New Roman" w:hAnsi="Verdana" w:cs="Times New Roman"/>
          <w:b/>
          <w:bCs/>
          <w:sz w:val="28"/>
          <w:szCs w:val="28"/>
        </w:rPr>
        <w:t>:</w:t>
      </w:r>
    </w:p>
    <w:p w:rsidR="00F90C1B" w:rsidRPr="00AE0A74" w:rsidRDefault="00F90C1B" w:rsidP="00F90C1B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 w:hint="cs"/>
          <w:b/>
          <w:bCs/>
          <w:sz w:val="28"/>
          <w:szCs w:val="28"/>
          <w:rtl/>
        </w:rPr>
        <w:t>معرفة وسائل الادارة العامة . بالإضافة إلى معرفة اساسيات القرار الاداري والعقد الاداري.تحديد أركان القرار الإداري والتعريف بمفهوم العقود الادارية ومعيارها.ختاماً معرفة اختيار المتعاقد مع الإدارة وحقوق والتزامات أطراف العقد.</w:t>
      </w:r>
    </w:p>
    <w:p w:rsidR="00AD1724" w:rsidRDefault="00AD1724" w:rsidP="00AE0A7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>الموضوعات الرئيسية التي يغطيها المقرر</w:t>
      </w:r>
      <w:r w:rsidR="00AE0A74">
        <w:rPr>
          <w:rFonts w:ascii="Verdana" w:eastAsia="Times New Roman" w:hAnsi="Verdana" w:cs="Times New Roman" w:hint="cs"/>
          <w:b/>
          <w:bCs/>
          <w:sz w:val="28"/>
          <w:szCs w:val="28"/>
          <w:rtl/>
        </w:rPr>
        <w:t>:</w:t>
      </w:r>
    </w:p>
    <w:tbl>
      <w:tblPr>
        <w:tblStyle w:val="TableGrid"/>
        <w:tblW w:w="9466" w:type="dxa"/>
        <w:tblInd w:w="0" w:type="dxa"/>
        <w:tblLook w:val="04A0" w:firstRow="1" w:lastRow="0" w:firstColumn="1" w:lastColumn="0" w:noHBand="0" w:noVBand="1"/>
      </w:tblPr>
      <w:tblGrid>
        <w:gridCol w:w="7834"/>
        <w:gridCol w:w="1632"/>
      </w:tblGrid>
      <w:tr w:rsidR="00AE0A74" w:rsidTr="00AE0A74">
        <w:trPr>
          <w:trHeight w:val="492"/>
        </w:trPr>
        <w:tc>
          <w:tcPr>
            <w:tcW w:w="7834" w:type="dxa"/>
          </w:tcPr>
          <w:p w:rsidR="00AE0A74" w:rsidRDefault="00AE0A74" w:rsidP="00AE0A74">
            <w:pPr>
              <w:jc w:val="right"/>
            </w:pPr>
            <w:r>
              <w:rPr>
                <w:rFonts w:hint="cs"/>
                <w:rtl/>
              </w:rPr>
              <w:t>الموضوع</w:t>
            </w:r>
          </w:p>
        </w:tc>
        <w:tc>
          <w:tcPr>
            <w:tcW w:w="1632" w:type="dxa"/>
          </w:tcPr>
          <w:p w:rsidR="00AE0A74" w:rsidRDefault="00AE0A74" w:rsidP="00AE0A74">
            <w:pPr>
              <w:jc w:val="right"/>
            </w:pPr>
            <w:r>
              <w:rPr>
                <w:rFonts w:hint="cs"/>
                <w:rtl/>
              </w:rPr>
              <w:t>عدد ال</w:t>
            </w:r>
            <w:r w:rsidR="00DC34CE">
              <w:rPr>
                <w:rFonts w:hint="cs"/>
                <w:rtl/>
              </w:rPr>
              <w:t>أسابيع</w:t>
            </w:r>
          </w:p>
        </w:tc>
      </w:tr>
      <w:tr w:rsidR="00AE0A74" w:rsidTr="00AE0A74">
        <w:trPr>
          <w:trHeight w:val="268"/>
        </w:trPr>
        <w:tc>
          <w:tcPr>
            <w:tcW w:w="7834" w:type="dxa"/>
          </w:tcPr>
          <w:p w:rsidR="00AE0A74" w:rsidRDefault="00F90C1B" w:rsidP="00AC408A">
            <w:pPr>
              <w:bidi/>
            </w:pPr>
            <w:r>
              <w:rPr>
                <w:rFonts w:hint="cs"/>
                <w:rtl/>
              </w:rPr>
              <w:t>تحديد وسائل الإدارة العامة</w:t>
            </w:r>
          </w:p>
        </w:tc>
        <w:tc>
          <w:tcPr>
            <w:tcW w:w="1632" w:type="dxa"/>
          </w:tcPr>
          <w:p w:rsidR="00AE0A74" w:rsidRDefault="00AE0A74" w:rsidP="00AC408A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AE0A74" w:rsidTr="00AE0A74">
        <w:trPr>
          <w:trHeight w:val="259"/>
        </w:trPr>
        <w:tc>
          <w:tcPr>
            <w:tcW w:w="7834" w:type="dxa"/>
          </w:tcPr>
          <w:p w:rsidR="00AE0A74" w:rsidRDefault="00F90C1B" w:rsidP="00AC408A">
            <w:pPr>
              <w:bidi/>
            </w:pPr>
            <w:r>
              <w:rPr>
                <w:rFonts w:hint="cs"/>
                <w:rtl/>
              </w:rPr>
              <w:t>تعريف القرار الاداري وأركانة</w:t>
            </w:r>
          </w:p>
        </w:tc>
        <w:tc>
          <w:tcPr>
            <w:tcW w:w="1632" w:type="dxa"/>
          </w:tcPr>
          <w:p w:rsidR="00AE0A74" w:rsidRDefault="000C7EA6" w:rsidP="00AC408A">
            <w:pPr>
              <w:bidi/>
            </w:pPr>
            <w:r>
              <w:t>2</w:t>
            </w:r>
          </w:p>
        </w:tc>
      </w:tr>
      <w:tr w:rsidR="00AE0A74" w:rsidTr="00AE0A74">
        <w:trPr>
          <w:trHeight w:val="268"/>
        </w:trPr>
        <w:tc>
          <w:tcPr>
            <w:tcW w:w="7834" w:type="dxa"/>
          </w:tcPr>
          <w:p w:rsidR="00AE0A74" w:rsidRDefault="00F90C1B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أنواع القرارات الادارية</w:t>
            </w:r>
          </w:p>
        </w:tc>
        <w:tc>
          <w:tcPr>
            <w:tcW w:w="1632" w:type="dxa"/>
          </w:tcPr>
          <w:p w:rsidR="00AE0A74" w:rsidRDefault="00B6449A" w:rsidP="00AC408A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AE0A74" w:rsidTr="00AE0A74">
        <w:trPr>
          <w:trHeight w:val="259"/>
        </w:trPr>
        <w:tc>
          <w:tcPr>
            <w:tcW w:w="7834" w:type="dxa"/>
          </w:tcPr>
          <w:p w:rsidR="00AE0A74" w:rsidRDefault="00F90C1B" w:rsidP="00AC408A">
            <w:pPr>
              <w:bidi/>
            </w:pPr>
            <w:r>
              <w:rPr>
                <w:rFonts w:hint="cs"/>
                <w:rtl/>
              </w:rPr>
              <w:t>تعريف واركان العقد الاداري</w:t>
            </w:r>
          </w:p>
        </w:tc>
        <w:tc>
          <w:tcPr>
            <w:tcW w:w="1632" w:type="dxa"/>
          </w:tcPr>
          <w:p w:rsidR="00AE0A74" w:rsidRDefault="00B6449A" w:rsidP="00AC408A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B6449A" w:rsidTr="00F90C1B">
        <w:trPr>
          <w:trHeight w:val="174"/>
        </w:trPr>
        <w:tc>
          <w:tcPr>
            <w:tcW w:w="7834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المنافسة العامة - اجراءتها</w:t>
            </w:r>
          </w:p>
        </w:tc>
        <w:tc>
          <w:tcPr>
            <w:tcW w:w="1632" w:type="dxa"/>
          </w:tcPr>
          <w:p w:rsidR="00B6449A" w:rsidRDefault="00B6449A" w:rsidP="00AC408A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B6449A" w:rsidTr="00F90C1B">
        <w:trPr>
          <w:trHeight w:val="120"/>
        </w:trPr>
        <w:tc>
          <w:tcPr>
            <w:tcW w:w="7834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المناقصة المحدودة والتأمين المباشر</w:t>
            </w:r>
          </w:p>
        </w:tc>
        <w:tc>
          <w:tcPr>
            <w:tcW w:w="1632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6449A" w:rsidTr="00F90C1B">
        <w:trPr>
          <w:trHeight w:val="164"/>
        </w:trPr>
        <w:tc>
          <w:tcPr>
            <w:tcW w:w="7834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أثار العقد الاداري</w:t>
            </w:r>
          </w:p>
        </w:tc>
        <w:tc>
          <w:tcPr>
            <w:tcW w:w="1632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6449A" w:rsidTr="00F90C1B">
        <w:trPr>
          <w:trHeight w:val="164"/>
        </w:trPr>
        <w:tc>
          <w:tcPr>
            <w:tcW w:w="7834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سلطات الجهه الادارية المتعاقدة</w:t>
            </w:r>
          </w:p>
        </w:tc>
        <w:tc>
          <w:tcPr>
            <w:tcW w:w="1632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6449A" w:rsidTr="00F90C1B">
        <w:trPr>
          <w:trHeight w:val="98"/>
        </w:trPr>
        <w:tc>
          <w:tcPr>
            <w:tcW w:w="7834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حقوق المتعاقد مع الادارة</w:t>
            </w:r>
          </w:p>
        </w:tc>
        <w:tc>
          <w:tcPr>
            <w:tcW w:w="1632" w:type="dxa"/>
          </w:tcPr>
          <w:p w:rsidR="00B6449A" w:rsidRDefault="00B6449A" w:rsidP="00AC40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AE0A74" w:rsidRDefault="00AE0A74" w:rsidP="00AC408A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>المراجع الأساسية:</w:t>
      </w:r>
    </w:p>
    <w:p w:rsidR="001B4316" w:rsidRDefault="00AD1724" w:rsidP="001B4316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 xml:space="preserve"> المحاضرات</w:t>
      </w:r>
      <w:r w:rsidR="00747361">
        <w:rPr>
          <w:rFonts w:ascii="Verdana" w:eastAsia="Times New Roman" w:hAnsi="Verdana" w:cs="Times New Roman"/>
          <w:sz w:val="28"/>
          <w:szCs w:val="28"/>
        </w:rPr>
        <w:t>.</w:t>
      </w:r>
    </w:p>
    <w:p w:rsidR="001B4316" w:rsidRDefault="001B4316" w:rsidP="001B4316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>القرارات الإدارية وتطبيقاتها في المملكة, فؤاد موسى , معهد الإدارة العامه 2003.</w:t>
      </w:r>
    </w:p>
    <w:p w:rsidR="00473D49" w:rsidRDefault="001B4316" w:rsidP="001B4316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 xml:space="preserve"> العقود الادارية, محمود عاطف البنا, دار العلوم للطباعة والنشر.</w:t>
      </w:r>
    </w:p>
    <w:p w:rsidR="001B4316" w:rsidRDefault="001B4316" w:rsidP="001B4316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>العقود الإدارية على ضوء نظام المنافسات و المشتريات الحكومية السعودي</w:t>
      </w:r>
    </w:p>
    <w:p w:rsidR="001B4316" w:rsidRPr="001B4316" w:rsidRDefault="001B4316" w:rsidP="001B4316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>القواعد المنظمة للعقود الإداريةوتطبيقاتها في المملكة العربية السعودية.</w:t>
      </w:r>
    </w:p>
    <w:p w:rsidR="00473D49" w:rsidRPr="00473D49" w:rsidRDefault="00473D49" w:rsidP="00473D49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 xml:space="preserve">موقع </w:t>
      </w:r>
      <w:r w:rsidR="00D4023A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 w:hint="cs"/>
          <w:sz w:val="28"/>
          <w:szCs w:val="28"/>
          <w:rtl/>
        </w:rPr>
        <w:t>الخبراء للإطلاع على القوانين التي سيتم استعراضها.</w:t>
      </w:r>
    </w:p>
    <w:p w:rsidR="00AD1724" w:rsidRPr="00076C96" w:rsidRDefault="00747361" w:rsidP="00473D4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>مدونة الأحكام القضائية.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Times New Roman"/>
          <w:sz w:val="28"/>
          <w:szCs w:val="28"/>
          <w:rtl/>
        </w:rPr>
      </w:pP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>المراجع الإضافية:</w:t>
      </w:r>
    </w:p>
    <w:p w:rsidR="00AD1724" w:rsidRDefault="001B4316" w:rsidP="00747361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>العقود الإدارية النظرية العامة وتطبيقاتها في الكويت.</w:t>
      </w:r>
    </w:p>
    <w:p w:rsidR="001B4316" w:rsidRDefault="001B4316" w:rsidP="001B4316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lastRenderedPageBreak/>
        <w:t xml:space="preserve">أحمد عثمان عياد, مظاهر السلطة العامة في العقود الإدارية </w:t>
      </w:r>
    </w:p>
    <w:p w:rsidR="001B4316" w:rsidRDefault="001B4316" w:rsidP="001B4316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 w:hint="cs"/>
          <w:sz w:val="28"/>
          <w:szCs w:val="28"/>
          <w:rtl/>
        </w:rPr>
        <w:t>نظرية العقود الإدارية , دراسة مقارنة في الفقه الاسلامي</w:t>
      </w:r>
      <w:r w:rsidR="008655A8">
        <w:rPr>
          <w:rFonts w:ascii="Verdana" w:eastAsia="Times New Roman" w:hAnsi="Verdana" w:cs="Times New Roman" w:hint="cs"/>
          <w:sz w:val="28"/>
          <w:szCs w:val="28"/>
          <w:rtl/>
        </w:rPr>
        <w:t xml:space="preserve"> </w:t>
      </w:r>
      <w:r>
        <w:rPr>
          <w:rFonts w:ascii="Verdana" w:eastAsia="Times New Roman" w:hAnsi="Verdana" w:cs="Times New Roman" w:hint="cs"/>
          <w:sz w:val="28"/>
          <w:szCs w:val="28"/>
          <w:rtl/>
        </w:rPr>
        <w:t>و القانون.</w:t>
      </w:r>
    </w:p>
    <w:p w:rsidR="00AD1724" w:rsidRDefault="00AD1724" w:rsidP="00AD1724">
      <w:pPr>
        <w:shd w:val="clear" w:color="auto" w:fill="FFFFFF"/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rtl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rtl/>
        </w:rPr>
        <w:t xml:space="preserve">التعليمات المتعلقة بتنظيم وسير المحاضرات: </w:t>
      </w:r>
    </w:p>
    <w:p w:rsidR="00AD1724" w:rsidRDefault="00AD1724" w:rsidP="00AD1724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  <w:rtl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 xml:space="preserve">التقيد بالحضور في أوقات المحاضرات. </w:t>
      </w:r>
    </w:p>
    <w:p w:rsidR="00AD1724" w:rsidRDefault="00AD1724" w:rsidP="00AD1724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 xml:space="preserve">فيما يتعلق باحتساب الحرمان والحضور والغياب, تُطبق أنظمة ولوائح الجامعة ذات العلاقة. </w:t>
      </w:r>
    </w:p>
    <w:p w:rsidR="00AD1724" w:rsidRDefault="00AD1724" w:rsidP="00AD1724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 xml:space="preserve">المحاضرات لا تغني عن الكتاب المقرر والعكس صحيح. </w:t>
      </w:r>
    </w:p>
    <w:p w:rsidR="00AD1724" w:rsidRDefault="00AD1724" w:rsidP="00AD1724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 xml:space="preserve">للطالبة تدوين الملاحظات خلال المحاضرة كتابياً, بخط اليد أو استخدام الكمبيوتر أو أجهزة </w:t>
      </w:r>
      <w:r>
        <w:rPr>
          <w:rFonts w:ascii="Verdana" w:eastAsia="Times New Roman" w:hAnsi="Verdana" w:cs="Times New Roman"/>
          <w:sz w:val="28"/>
          <w:szCs w:val="28"/>
        </w:rPr>
        <w:t xml:space="preserve">Tablet” </w:t>
      </w:r>
      <w:r>
        <w:rPr>
          <w:rFonts w:ascii="Verdana" w:eastAsia="Times New Roman" w:hAnsi="Verdana" w:cs="Times New Roman"/>
          <w:sz w:val="28"/>
          <w:szCs w:val="28"/>
          <w:rtl/>
        </w:rPr>
        <w:t>"</w:t>
      </w:r>
      <w:r>
        <w:rPr>
          <w:rFonts w:ascii="Verdana" w:eastAsia="Times New Roman" w:hAnsi="Verdana" w:cs="Times New Roman"/>
          <w:sz w:val="28"/>
          <w:szCs w:val="28"/>
        </w:rPr>
        <w:t>.</w:t>
      </w:r>
    </w:p>
    <w:p w:rsidR="00AD1724" w:rsidRDefault="00AD1724" w:rsidP="00AD1724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rtl/>
        </w:rPr>
        <w:t xml:space="preserve">يحظر التصوير والتسجيل والنسخ </w:t>
      </w:r>
      <w:r w:rsidR="000D506F">
        <w:rPr>
          <w:rFonts w:ascii="Verdana" w:eastAsia="Times New Roman" w:hAnsi="Verdana" w:cs="Times New Roman" w:hint="cs"/>
          <w:sz w:val="28"/>
          <w:szCs w:val="28"/>
          <w:rtl/>
        </w:rPr>
        <w:t>أ</w:t>
      </w:r>
      <w:r>
        <w:rPr>
          <w:rFonts w:ascii="Verdana" w:eastAsia="Times New Roman" w:hAnsi="Verdana" w:cs="Times New Roman"/>
          <w:sz w:val="28"/>
          <w:szCs w:val="28"/>
          <w:rtl/>
        </w:rPr>
        <w:t>والنشر لأي تسجيل صوتي أو مرئي للمحاضرات</w:t>
      </w:r>
      <w:r w:rsidR="000D506F">
        <w:rPr>
          <w:rFonts w:ascii="Verdana" w:eastAsia="Times New Roman" w:hAnsi="Verdana" w:cs="Times New Roman"/>
          <w:sz w:val="28"/>
          <w:szCs w:val="28"/>
          <w:rtl/>
        </w:rPr>
        <w:t xml:space="preserve"> أوأي جزء منها</w:t>
      </w:r>
      <w:r>
        <w:rPr>
          <w:rFonts w:ascii="Verdana" w:eastAsia="Times New Roman" w:hAnsi="Verdana" w:cs="Times New Roman"/>
          <w:sz w:val="28"/>
          <w:szCs w:val="28"/>
          <w:rtl/>
        </w:rPr>
        <w:t xml:space="preserve">. ويعد استلام هذا النموذج تعهد من الطالبة بالالتزام بأنظمة المحاضرة. </w:t>
      </w:r>
    </w:p>
    <w:p w:rsidR="00AD1724" w:rsidRDefault="00AD1724" w:rsidP="00AD1724"/>
    <w:p w:rsidR="00BD7B1C" w:rsidRDefault="00BD7B1C" w:rsidP="00AD1724">
      <w:pPr>
        <w:tabs>
          <w:tab w:val="left" w:pos="825"/>
        </w:tabs>
        <w:rPr>
          <w:rtl/>
        </w:rPr>
      </w:pPr>
      <w:bookmarkStart w:id="0" w:name="_GoBack"/>
      <w:bookmarkEnd w:id="0"/>
    </w:p>
    <w:sectPr w:rsidR="00BD7B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B8" w:rsidRDefault="007B09B8" w:rsidP="003B7BCB">
      <w:pPr>
        <w:spacing w:after="0" w:line="240" w:lineRule="auto"/>
      </w:pPr>
      <w:r>
        <w:separator/>
      </w:r>
    </w:p>
  </w:endnote>
  <w:endnote w:type="continuationSeparator" w:id="0">
    <w:p w:rsidR="007B09B8" w:rsidRDefault="007B09B8" w:rsidP="003B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629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316" w:rsidRDefault="001B43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B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4316" w:rsidRDefault="001B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B8" w:rsidRDefault="007B09B8" w:rsidP="003B7BCB">
      <w:pPr>
        <w:spacing w:after="0" w:line="240" w:lineRule="auto"/>
      </w:pPr>
      <w:r>
        <w:separator/>
      </w:r>
    </w:p>
  </w:footnote>
  <w:footnote w:type="continuationSeparator" w:id="0">
    <w:p w:rsidR="007B09B8" w:rsidRDefault="007B09B8" w:rsidP="003B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498"/>
    <w:multiLevelType w:val="hybridMultilevel"/>
    <w:tmpl w:val="4E021CFC"/>
    <w:lvl w:ilvl="0" w:tplc="9ED61566">
      <w:start w:val="1"/>
      <w:numFmt w:val="arabicAlpha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30E95"/>
    <w:multiLevelType w:val="hybridMultilevel"/>
    <w:tmpl w:val="50A0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0EAD"/>
    <w:multiLevelType w:val="hybridMultilevel"/>
    <w:tmpl w:val="88F2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500"/>
    <w:multiLevelType w:val="hybridMultilevel"/>
    <w:tmpl w:val="F4CE1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A"/>
    <w:rsid w:val="00054FC6"/>
    <w:rsid w:val="00076C96"/>
    <w:rsid w:val="000C7EA6"/>
    <w:rsid w:val="000D506F"/>
    <w:rsid w:val="000E46EA"/>
    <w:rsid w:val="00123508"/>
    <w:rsid w:val="001B4316"/>
    <w:rsid w:val="00344B6D"/>
    <w:rsid w:val="003B7BCB"/>
    <w:rsid w:val="00473D49"/>
    <w:rsid w:val="00513A8C"/>
    <w:rsid w:val="005A5676"/>
    <w:rsid w:val="007302D7"/>
    <w:rsid w:val="00747361"/>
    <w:rsid w:val="007B09B8"/>
    <w:rsid w:val="007D389B"/>
    <w:rsid w:val="007D5374"/>
    <w:rsid w:val="0081040C"/>
    <w:rsid w:val="008261A4"/>
    <w:rsid w:val="0086524F"/>
    <w:rsid w:val="008655A8"/>
    <w:rsid w:val="009717B8"/>
    <w:rsid w:val="00A356BF"/>
    <w:rsid w:val="00A67775"/>
    <w:rsid w:val="00AC408A"/>
    <w:rsid w:val="00AD1724"/>
    <w:rsid w:val="00AE0A74"/>
    <w:rsid w:val="00B6449A"/>
    <w:rsid w:val="00BD7B1C"/>
    <w:rsid w:val="00D4023A"/>
    <w:rsid w:val="00DC34CE"/>
    <w:rsid w:val="00EC5B8A"/>
    <w:rsid w:val="00F90C1B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F23E"/>
  <w15:chartTrackingRefBased/>
  <w15:docId w15:val="{E876106B-5FCE-45E8-B497-B2CB145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7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24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D1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D172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D1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CB"/>
  </w:style>
  <w:style w:type="paragraph" w:styleId="Footer">
    <w:name w:val="footer"/>
    <w:basedOn w:val="Normal"/>
    <w:link w:val="FooterChar"/>
    <w:uiPriority w:val="99"/>
    <w:unhideWhenUsed/>
    <w:rsid w:val="003B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CB"/>
  </w:style>
  <w:style w:type="character" w:styleId="Mention">
    <w:name w:val="Mention"/>
    <w:basedOn w:val="DefaultParagraphFont"/>
    <w:uiPriority w:val="99"/>
    <w:semiHidden/>
    <w:unhideWhenUsed/>
    <w:rsid w:val="00AE0A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abti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CEDF-7B34-4000-B135-7DB69333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maleeha alotaibi</dc:creator>
  <cp:keywords/>
  <dc:description/>
  <cp:lastModifiedBy>sarah</cp:lastModifiedBy>
  <cp:revision>4</cp:revision>
  <dcterms:created xsi:type="dcterms:W3CDTF">2017-08-24T14:37:00Z</dcterms:created>
  <dcterms:modified xsi:type="dcterms:W3CDTF">2017-09-23T00:13:00Z</dcterms:modified>
</cp:coreProperties>
</file>