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tl/>
        </w:rPr>
        <w:t>: مقدمة في الاستعاضة الثابتة</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tl/>
        </w:rPr>
        <w:t xml:space="preserve">رقم ورمز </w:t>
      </w:r>
      <w:proofErr w:type="spellStart"/>
      <w:r w:rsidRPr="00953799">
        <w:rPr>
          <w:rFonts w:ascii="Arial" w:eastAsia="Times New Roman" w:hAnsi="Arial" w:cs="Arial"/>
          <w:b/>
          <w:bCs/>
          <w:color w:val="000000"/>
          <w:sz w:val="24"/>
          <w:szCs w:val="24"/>
          <w:rtl/>
        </w:rPr>
        <w:t>المقرر     </w:t>
      </w:r>
      <w:proofErr w:type="spellEnd"/>
      <w:r w:rsidRPr="00953799">
        <w:rPr>
          <w:rFonts w:ascii="Arial" w:eastAsia="Times New Roman" w:hAnsi="Arial" w:cs="Arial"/>
          <w:b/>
          <w:bCs/>
          <w:color w:val="000000"/>
          <w:sz w:val="24"/>
          <w:szCs w:val="24"/>
          <w:rtl/>
        </w:rPr>
        <w:t>: ٣٣</w:t>
      </w:r>
      <w:r>
        <w:rPr>
          <w:rFonts w:ascii="Arial" w:eastAsia="Times New Roman" w:hAnsi="Arial" w:cs="Arial" w:hint="cs"/>
          <w:b/>
          <w:bCs/>
          <w:color w:val="000000"/>
          <w:sz w:val="24"/>
          <w:szCs w:val="24"/>
          <w:rtl/>
          <w:lang w:bidi="fa-IR"/>
        </w:rPr>
        <w:t>3</w:t>
      </w:r>
      <w:r w:rsidRPr="00953799">
        <w:rPr>
          <w:rFonts w:ascii="Arial" w:eastAsia="Times New Roman" w:hAnsi="Arial" w:cs="Arial"/>
          <w:b/>
          <w:bCs/>
          <w:color w:val="000000"/>
          <w:sz w:val="24"/>
          <w:szCs w:val="24"/>
          <w:rtl/>
        </w:rPr>
        <w:t xml:space="preserve"> ماس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tl/>
        </w:rPr>
        <w:t xml:space="preserve">عدد وحداته </w:t>
      </w:r>
      <w:proofErr w:type="spellStart"/>
      <w:r w:rsidRPr="00953799">
        <w:rPr>
          <w:rFonts w:ascii="Arial" w:eastAsia="Times New Roman" w:hAnsi="Arial" w:cs="Arial"/>
          <w:b/>
          <w:bCs/>
          <w:color w:val="000000"/>
          <w:sz w:val="24"/>
          <w:szCs w:val="24"/>
          <w:rtl/>
        </w:rPr>
        <w:t>الدراسية:</w:t>
      </w:r>
      <w:proofErr w:type="spellEnd"/>
      <w:r w:rsidRPr="00953799">
        <w:rPr>
          <w:rFonts w:ascii="Arial" w:eastAsia="Times New Roman" w:hAnsi="Arial" w:cs="Arial"/>
          <w:b/>
          <w:bCs/>
          <w:color w:val="000000"/>
          <w:sz w:val="24"/>
          <w:szCs w:val="24"/>
          <w:rtl/>
        </w:rPr>
        <w:t xml:space="preserve"> </w:t>
      </w:r>
      <w:proofErr w:type="spellStart"/>
      <w:r w:rsidRPr="00953799">
        <w:rPr>
          <w:rFonts w:ascii="Arial" w:eastAsia="Times New Roman" w:hAnsi="Arial" w:cs="Arial"/>
          <w:b/>
          <w:bCs/>
          <w:color w:val="000000"/>
          <w:sz w:val="24"/>
          <w:szCs w:val="24"/>
          <w:rtl/>
        </w:rPr>
        <w:t>٦ساعات</w:t>
      </w:r>
      <w:proofErr w:type="spellEnd"/>
      <w:r w:rsidRPr="00953799">
        <w:rPr>
          <w:rFonts w:ascii="Arial" w:eastAsia="Times New Roman" w:hAnsi="Arial" w:cs="Arial"/>
          <w:b/>
          <w:bCs/>
          <w:color w:val="000000"/>
          <w:sz w:val="24"/>
          <w:szCs w:val="24"/>
          <w:rtl/>
        </w:rPr>
        <w:t>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808080"/>
          <w:sz w:val="24"/>
          <w:szCs w:val="24"/>
        </w:rPr>
        <w:t>------------------------------------------------------------------------------------------------------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808080"/>
          <w:sz w:val="24"/>
          <w:szCs w:val="24"/>
          <w:rtl/>
        </w:rPr>
        <w:t>     </w:t>
      </w:r>
      <w:r w:rsidRPr="00953799">
        <w:rPr>
          <w:rFonts w:ascii="Arial" w:eastAsia="Times New Roman" w:hAnsi="Arial" w:cs="Arial"/>
          <w:b/>
          <w:bCs/>
          <w:color w:val="000000"/>
          <w:sz w:val="24"/>
          <w:szCs w:val="24"/>
          <w:rtl/>
        </w:rPr>
        <w:t>    تدرس مادة ٣٣</w:t>
      </w:r>
      <w:r>
        <w:rPr>
          <w:rFonts w:ascii="Arial" w:eastAsia="Times New Roman" w:hAnsi="Arial" w:cs="Arial" w:hint="cs"/>
          <w:b/>
          <w:bCs/>
          <w:color w:val="000000"/>
          <w:sz w:val="24"/>
          <w:szCs w:val="24"/>
          <w:rtl/>
          <w:lang w:bidi="fa-IR"/>
        </w:rPr>
        <w:t>3</w:t>
      </w:r>
      <w:r w:rsidRPr="00953799">
        <w:rPr>
          <w:rFonts w:ascii="Arial" w:eastAsia="Times New Roman" w:hAnsi="Arial" w:cs="Arial"/>
          <w:b/>
          <w:bCs/>
          <w:color w:val="000000"/>
          <w:sz w:val="24"/>
          <w:szCs w:val="24"/>
          <w:rtl/>
        </w:rPr>
        <w:t xml:space="preserve"> ماس لطلاب السنة الثالثة و على مدار العام الدراسي كمقدمة في الاستعاضة الثابتة بواقع ست ساعات موزعة كالتالي:</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tl/>
        </w:rPr>
        <w:t xml:space="preserve">-  ساعتان للمحاضرة </w:t>
      </w:r>
      <w:proofErr w:type="spellStart"/>
      <w:r w:rsidRPr="00953799">
        <w:rPr>
          <w:rFonts w:ascii="Arial" w:eastAsia="Times New Roman" w:hAnsi="Arial" w:cs="Arial"/>
          <w:b/>
          <w:bCs/>
          <w:color w:val="000000"/>
          <w:sz w:val="24"/>
          <w:szCs w:val="24"/>
          <w:rtl/>
        </w:rPr>
        <w:t>=</w:t>
      </w:r>
      <w:proofErr w:type="spellEnd"/>
      <w:r w:rsidRPr="00953799">
        <w:rPr>
          <w:rFonts w:ascii="Arial" w:eastAsia="Times New Roman" w:hAnsi="Arial" w:cs="Arial"/>
          <w:b/>
          <w:bCs/>
          <w:color w:val="000000"/>
          <w:sz w:val="24"/>
          <w:szCs w:val="24"/>
          <w:rtl/>
        </w:rPr>
        <w:t xml:space="preserve"> ساعة أسبوعية في كل فصل دراسي</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tl/>
        </w:rPr>
        <w:t> أربع ساعات للجزء العملي أسبوعيا وعلى مدار العام الدراسيً</w:t>
      </w:r>
      <w:r w:rsidRPr="00953799">
        <w:rPr>
          <w:rFonts w:ascii="Arial" w:eastAsia="Times New Roman" w:hAnsi="Arial" w:cs="Arial"/>
          <w:b/>
          <w:bCs/>
          <w:color w:val="000000"/>
          <w:sz w:val="24"/>
          <w:szCs w:val="24"/>
        </w:rPr>
        <w:t>-</w:t>
      </w:r>
    </w:p>
    <w:p w:rsidR="00953799" w:rsidRPr="00953799" w:rsidRDefault="00953799" w:rsidP="00953799">
      <w:pPr>
        <w:bidi w:val="0"/>
        <w:spacing w:before="100" w:beforeAutospacing="1" w:after="100" w:afterAutospacing="1" w:line="240" w:lineRule="atLeast"/>
        <w:jc w:val="right"/>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5"/>
          <w:sz w:val="24"/>
          <w:szCs w:val="24"/>
          <w:rtl/>
        </w:rPr>
        <w:t xml:space="preserve">تعتبر المادة النواة الأولى للمادة العلمية والمهارات المكتسبة المطلوبة </w:t>
      </w:r>
      <w:proofErr w:type="spellStart"/>
      <w:r w:rsidRPr="00953799">
        <w:rPr>
          <w:rFonts w:ascii="Arial" w:eastAsia="Times New Roman" w:hAnsi="Arial" w:cs="Arial"/>
          <w:b/>
          <w:bCs/>
          <w:color w:val="000000"/>
          <w:spacing w:val="-5"/>
          <w:sz w:val="24"/>
          <w:szCs w:val="24"/>
          <w:rtl/>
        </w:rPr>
        <w:t>للاستعاضات</w:t>
      </w:r>
      <w:proofErr w:type="spellEnd"/>
      <w:r w:rsidRPr="00953799">
        <w:rPr>
          <w:rFonts w:ascii="Arial" w:eastAsia="Times New Roman" w:hAnsi="Arial" w:cs="Arial"/>
          <w:b/>
          <w:bCs/>
          <w:color w:val="000000"/>
          <w:spacing w:val="-5"/>
          <w:sz w:val="24"/>
          <w:szCs w:val="24"/>
          <w:rtl/>
        </w:rPr>
        <w:t xml:space="preserve"> السنية الثابتة </w:t>
      </w:r>
      <w:proofErr w:type="spellStart"/>
      <w:r w:rsidRPr="00953799">
        <w:rPr>
          <w:rFonts w:ascii="Arial" w:eastAsia="Times New Roman" w:hAnsi="Arial" w:cs="Arial"/>
          <w:b/>
          <w:bCs/>
          <w:color w:val="000000"/>
          <w:spacing w:val="-5"/>
          <w:sz w:val="24"/>
          <w:szCs w:val="24"/>
          <w:rtl/>
        </w:rPr>
        <w:t>سريرياً</w:t>
      </w:r>
      <w:proofErr w:type="spellEnd"/>
      <w:r w:rsidRPr="00953799">
        <w:rPr>
          <w:rFonts w:ascii="Arial" w:eastAsia="Times New Roman" w:hAnsi="Arial" w:cs="Arial"/>
          <w:b/>
          <w:bCs/>
          <w:color w:val="000000"/>
          <w:spacing w:val="-5"/>
          <w:sz w:val="24"/>
          <w:szCs w:val="24"/>
          <w:rtl/>
        </w:rPr>
        <w:t xml:space="preserve"> بمحاكاة الحالات المرضية في العيادة وتطبيق الإجراءات المثالية لعمل الخطوات تسلسلياً بين العيادة و المعمل.</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u w:val="single"/>
          <w:rtl/>
        </w:rPr>
        <w:t xml:space="preserve">الأهداف </w:t>
      </w:r>
      <w:proofErr w:type="spellStart"/>
      <w:r w:rsidRPr="00953799">
        <w:rPr>
          <w:rFonts w:ascii="Times New Roman" w:eastAsia="Times New Roman" w:hAnsi="Times New Roman" w:cs="Times New Roman"/>
          <w:b/>
          <w:bCs/>
          <w:color w:val="000000"/>
          <w:sz w:val="24"/>
          <w:szCs w:val="24"/>
          <w:u w:val="single"/>
          <w:rtl/>
        </w:rPr>
        <w:t>المرجوة</w:t>
      </w:r>
      <w:r w:rsidRPr="00953799">
        <w:rPr>
          <w:rFonts w:ascii="Times New Roman" w:eastAsia="Times New Roman" w:hAnsi="Times New Roman" w:cs="Times New Roman"/>
          <w:b/>
          <w:bCs/>
          <w:color w:val="000000"/>
          <w:sz w:val="24"/>
          <w:szCs w:val="24"/>
          <w:rtl/>
        </w:rPr>
        <w:t>:</w:t>
      </w:r>
      <w:proofErr w:type="spellEnd"/>
      <w:r w:rsidRPr="00953799">
        <w:rPr>
          <w:rFonts w:ascii="Times New Roman" w:eastAsia="Times New Roman" w:hAnsi="Times New Roman" w:cs="Times New Roman"/>
          <w:b/>
          <w:bCs/>
          <w:color w:val="000000"/>
          <w:sz w:val="24"/>
          <w:szCs w:val="24"/>
          <w:rtl/>
        </w:rPr>
        <w:t>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tl/>
        </w:rPr>
        <w:t xml:space="preserve">         فهم الأسس والتقنيات الضرورية في الاستعاضة الثابتة مع الإتقان للجانب </w:t>
      </w:r>
      <w:proofErr w:type="spellStart"/>
      <w:r w:rsidRPr="00953799">
        <w:rPr>
          <w:rFonts w:ascii="Times New Roman" w:eastAsia="Times New Roman" w:hAnsi="Times New Roman" w:cs="Times New Roman"/>
          <w:b/>
          <w:bCs/>
          <w:color w:val="000000"/>
          <w:sz w:val="24"/>
          <w:szCs w:val="24"/>
          <w:rtl/>
        </w:rPr>
        <w:t>المهاري</w:t>
      </w:r>
      <w:proofErr w:type="spellEnd"/>
      <w:r w:rsidRPr="00953799">
        <w:rPr>
          <w:rFonts w:ascii="Times New Roman" w:eastAsia="Times New Roman" w:hAnsi="Times New Roman" w:cs="Times New Roman"/>
          <w:b/>
          <w:bCs/>
          <w:color w:val="000000"/>
          <w:sz w:val="24"/>
          <w:szCs w:val="24"/>
          <w:rtl/>
        </w:rPr>
        <w:t>. كما يجب الالمام بالمعلومة وراء عمل أو عدم عمل علاج بعينه وكيفية التعامل مع المرضى والمساعدين والتحكم في العوامل الحيوية و التقنية المؤثرة على نوعية و جودة الخدمات الطبية المقدمة.</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tl/>
        </w:rPr>
        <w:t>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u w:val="single"/>
          <w:rtl/>
        </w:rPr>
        <w:t xml:space="preserve">تقييم </w:t>
      </w:r>
      <w:proofErr w:type="spellStart"/>
      <w:r w:rsidRPr="00953799">
        <w:rPr>
          <w:rFonts w:ascii="Times New Roman" w:eastAsia="Times New Roman" w:hAnsi="Times New Roman" w:cs="Times New Roman"/>
          <w:b/>
          <w:bCs/>
          <w:color w:val="000000"/>
          <w:sz w:val="24"/>
          <w:szCs w:val="24"/>
          <w:u w:val="single"/>
          <w:rtl/>
        </w:rPr>
        <w:t>الطلاب:</w:t>
      </w:r>
      <w:proofErr w:type="spellEnd"/>
      <w:r w:rsidRPr="00953799">
        <w:rPr>
          <w:rFonts w:ascii="Times New Roman" w:eastAsia="Times New Roman" w:hAnsi="Times New Roman" w:cs="Times New Roman"/>
          <w:b/>
          <w:bCs/>
          <w:color w:val="000000"/>
          <w:sz w:val="24"/>
          <w:szCs w:val="24"/>
          <w:rtl/>
        </w:rPr>
        <w:t> </w:t>
      </w:r>
    </w:p>
    <w:tbl>
      <w:tblPr>
        <w:tblW w:w="0" w:type="auto"/>
        <w:jc w:val="right"/>
        <w:tblCellMar>
          <w:left w:w="0" w:type="dxa"/>
          <w:right w:w="0" w:type="dxa"/>
        </w:tblCellMar>
        <w:tblLook w:val="04A0"/>
      </w:tblPr>
      <w:tblGrid>
        <w:gridCol w:w="4247"/>
        <w:gridCol w:w="4275"/>
      </w:tblGrid>
      <w:tr w:rsidR="00953799" w:rsidRPr="00953799" w:rsidTr="00953799">
        <w:trPr>
          <w:jc w:val="right"/>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 xml:space="preserve">الاختبارات النهائية                      40 </w:t>
            </w:r>
            <w:proofErr w:type="spellStart"/>
            <w:r w:rsidRPr="00953799">
              <w:rPr>
                <w:rFonts w:ascii="Times New Roman" w:eastAsia="Times New Roman" w:hAnsi="Times New Roman" w:cs="Times New Roman"/>
                <w:color w:val="000000"/>
                <w:sz w:val="24"/>
                <w:szCs w:val="24"/>
                <w:rtl/>
              </w:rPr>
              <w:t>%</w:t>
            </w:r>
            <w:proofErr w:type="spellEnd"/>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hint="cs"/>
                <w:color w:val="808080"/>
                <w:sz w:val="24"/>
                <w:szCs w:val="24"/>
                <w:rtl/>
              </w:rPr>
            </w:pPr>
            <w:r w:rsidRPr="00953799">
              <w:rPr>
                <w:rFonts w:ascii="Times New Roman" w:eastAsia="Times New Roman" w:hAnsi="Times New Roman" w:cs="Times New Roman"/>
                <w:color w:val="000000"/>
                <w:sz w:val="24"/>
                <w:szCs w:val="24"/>
                <w:rtl/>
              </w:rPr>
              <w:t xml:space="preserve">درجة أعمال السنة                  60 </w:t>
            </w:r>
            <w:proofErr w:type="spellStart"/>
            <w:r w:rsidRPr="00953799">
              <w:rPr>
                <w:rFonts w:ascii="Times New Roman" w:eastAsia="Times New Roman" w:hAnsi="Times New Roman" w:cs="Times New Roman"/>
                <w:color w:val="000000"/>
                <w:sz w:val="24"/>
                <w:szCs w:val="24"/>
                <w:rtl/>
              </w:rPr>
              <w:t>%</w:t>
            </w:r>
            <w:proofErr w:type="spellEnd"/>
          </w:p>
        </w:tc>
      </w:tr>
      <w:tr w:rsidR="00953799" w:rsidRPr="00953799" w:rsidTr="00953799">
        <w:trPr>
          <w:jc w:val="righ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الاختبار العملي النهائي                 20</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التقييم المستمر                      10</w:t>
            </w:r>
          </w:p>
        </w:tc>
      </w:tr>
      <w:tr w:rsidR="00953799" w:rsidRPr="00953799" w:rsidTr="00953799">
        <w:trPr>
          <w:jc w:val="righ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الاختبار النظري النهائي                20</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الاختبارات العملية (3)           30</w:t>
            </w:r>
          </w:p>
        </w:tc>
      </w:tr>
      <w:tr w:rsidR="00953799" w:rsidRPr="00953799" w:rsidTr="00953799">
        <w:trPr>
          <w:jc w:val="righ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الاختبار النظري النصفي         10</w:t>
            </w:r>
          </w:p>
        </w:tc>
      </w:tr>
      <w:tr w:rsidR="00953799" w:rsidRPr="00953799" w:rsidTr="00953799">
        <w:trPr>
          <w:jc w:val="righ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الاختبارات المستمرة              10</w:t>
            </w:r>
          </w:p>
        </w:tc>
      </w:tr>
      <w:tr w:rsidR="00953799" w:rsidRPr="00953799" w:rsidTr="00953799">
        <w:trPr>
          <w:jc w:val="righ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color w:val="808080"/>
                <w:sz w:val="24"/>
                <w:szCs w:val="24"/>
              </w:rPr>
            </w:pPr>
            <w:r w:rsidRPr="00953799">
              <w:rPr>
                <w:rFonts w:ascii="Times New Roman" w:eastAsia="Times New Roman" w:hAnsi="Times New Roman" w:cs="Times New Roman"/>
                <w:color w:val="000000"/>
                <w:sz w:val="24"/>
                <w:szCs w:val="24"/>
                <w:rtl/>
              </w:rPr>
              <w:t xml:space="preserve">الحضور                   5 درجات </w:t>
            </w:r>
            <w:proofErr w:type="spellStart"/>
            <w:r w:rsidRPr="00953799">
              <w:rPr>
                <w:rFonts w:ascii="Times New Roman" w:eastAsia="Times New Roman" w:hAnsi="Times New Roman" w:cs="Times New Roman"/>
                <w:color w:val="000000"/>
                <w:sz w:val="24"/>
                <w:szCs w:val="24"/>
                <w:rtl/>
              </w:rPr>
              <w:t>(</w:t>
            </w:r>
            <w:proofErr w:type="spellEnd"/>
            <w:r w:rsidRPr="00953799">
              <w:rPr>
                <w:rFonts w:ascii="Times New Roman" w:eastAsia="Times New Roman" w:hAnsi="Times New Roman" w:cs="Times New Roman"/>
                <w:color w:val="000000"/>
                <w:sz w:val="24"/>
                <w:szCs w:val="24"/>
                <w:rtl/>
              </w:rPr>
              <w:t xml:space="preserve"> اضافية</w:t>
            </w:r>
            <w:proofErr w:type="spellStart"/>
            <w:r w:rsidRPr="00953799">
              <w:rPr>
                <w:rFonts w:ascii="Times New Roman" w:eastAsia="Times New Roman" w:hAnsi="Times New Roman" w:cs="Times New Roman"/>
                <w:color w:val="000000"/>
                <w:sz w:val="24"/>
                <w:szCs w:val="24"/>
                <w:rtl/>
              </w:rPr>
              <w:t>)</w:t>
            </w:r>
            <w:proofErr w:type="spellEnd"/>
          </w:p>
        </w:tc>
      </w:tr>
    </w:tbl>
    <w:p w:rsid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p>
    <w:p w:rsid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p>
    <w:p w:rsid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p>
    <w:p w:rsid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p>
    <w:p w:rsid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808080"/>
          <w:sz w:val="24"/>
          <w:szCs w:val="24"/>
        </w:rPr>
        <w:t> </w:t>
      </w:r>
    </w:p>
    <w:p w:rsidR="00953799" w:rsidRPr="00953799" w:rsidRDefault="00953799" w:rsidP="00953799">
      <w:pPr>
        <w:bidi w:val="0"/>
        <w:spacing w:before="100" w:beforeAutospacing="1" w:after="100" w:afterAutospacing="1" w:line="240" w:lineRule="auto"/>
        <w:jc w:val="right"/>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808080"/>
          <w:sz w:val="24"/>
          <w:szCs w:val="24"/>
        </w:rPr>
        <w:t> </w:t>
      </w:r>
    </w:p>
    <w:p w:rsidR="00953799" w:rsidRPr="003B4339" w:rsidRDefault="00953799" w:rsidP="00953799">
      <w:pPr>
        <w:bidi w:val="0"/>
        <w:spacing w:before="100" w:beforeAutospacing="1" w:after="100" w:afterAutospacing="1" w:line="240" w:lineRule="atLeast"/>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lastRenderedPageBreak/>
        <w:t>SEQUENCE: </w:t>
      </w:r>
    </w:p>
    <w:p w:rsidR="00953799" w:rsidRPr="003B4339" w:rsidRDefault="003B433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            SDS 333</w:t>
      </w:r>
      <w:r w:rsidR="00953799" w:rsidRPr="003B4339">
        <w:rPr>
          <w:rFonts w:ascii="Arial" w:eastAsia="Times New Roman" w:hAnsi="Arial" w:cs="Arial"/>
          <w:color w:val="000000"/>
          <w:spacing w:val="-3"/>
          <w:sz w:val="24"/>
          <w:szCs w:val="24"/>
        </w:rPr>
        <w:t xml:space="preserve"> is a one year course during the Third Year. It is an introductory course to Fixed </w:t>
      </w:r>
      <w:proofErr w:type="spellStart"/>
      <w:r w:rsidR="00953799" w:rsidRPr="003B4339">
        <w:rPr>
          <w:rFonts w:ascii="Arial" w:eastAsia="Times New Roman" w:hAnsi="Arial" w:cs="Arial"/>
          <w:color w:val="000000"/>
          <w:spacing w:val="-3"/>
          <w:sz w:val="24"/>
          <w:szCs w:val="24"/>
        </w:rPr>
        <w:t>Prosthodontics</w:t>
      </w:r>
      <w:proofErr w:type="spellEnd"/>
      <w:r w:rsidR="00953799" w:rsidRPr="003B4339">
        <w:rPr>
          <w:rFonts w:ascii="Arial" w:eastAsia="Times New Roman" w:hAnsi="Arial" w:cs="Arial"/>
          <w:color w:val="000000"/>
          <w:spacing w:val="-3"/>
          <w:sz w:val="24"/>
          <w:szCs w:val="24"/>
        </w:rPr>
        <w:t>.</w:t>
      </w:r>
    </w:p>
    <w:p w:rsidR="00953799" w:rsidRPr="003B4339" w:rsidRDefault="00953799" w:rsidP="003B4339">
      <w:pPr>
        <w:bidi w:val="0"/>
        <w:spacing w:before="100" w:beforeAutospacing="1" w:after="100" w:afterAutospacing="1" w:line="240" w:lineRule="auto"/>
        <w:jc w:val="both"/>
        <w:rPr>
          <w:rFonts w:ascii="Times New Roman" w:eastAsia="Times New Roman" w:hAnsi="Times New Roman" w:cs="Times New Roman"/>
          <w:color w:val="808080"/>
          <w:sz w:val="24"/>
          <w:szCs w:val="24"/>
        </w:rPr>
      </w:pPr>
    </w:p>
    <w:p w:rsidR="00953799" w:rsidRPr="003B4339" w:rsidRDefault="00953799" w:rsidP="00953799">
      <w:pPr>
        <w:bidi w:val="0"/>
        <w:spacing w:before="100" w:beforeAutospacing="1" w:after="100" w:afterAutospacing="1" w:line="240" w:lineRule="atLeast"/>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CREDIT HOURS:  6 Credit Hours</w:t>
      </w:r>
    </w:p>
    <w:p w:rsidR="00953799" w:rsidRPr="003B4339" w:rsidRDefault="00953799" w:rsidP="00953799">
      <w:pPr>
        <w:bidi w:val="0"/>
        <w:spacing w:before="100" w:beforeAutospacing="1" w:after="100" w:afterAutospacing="1" w:line="240" w:lineRule="atLeast"/>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                       </w:t>
      </w:r>
      <w:r w:rsidRPr="003B4339">
        <w:rPr>
          <w:rFonts w:ascii="Times New Roman" w:eastAsia="Times New Roman" w:hAnsi="Times New Roman" w:cs="Times New Roman"/>
          <w:color w:val="000000"/>
          <w:sz w:val="24"/>
          <w:szCs w:val="24"/>
        </w:rPr>
        <w:t>→ 2 Credit Hours = One Hour Lecture weekly for two semesters</w:t>
      </w:r>
    </w:p>
    <w:p w:rsidR="00953799" w:rsidRPr="003B433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                       → 4 Credit Hours = Six Hours patient simulation clinic weekly for two   </w:t>
      </w:r>
    </w:p>
    <w:p w:rsidR="00953799" w:rsidRPr="003B433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                            semesters</w:t>
      </w:r>
    </w:p>
    <w:p w:rsidR="00953799" w:rsidRPr="003B433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lang w:val="fr-FR"/>
        </w:rPr>
        <w:t> COURSE DESCRIPTION:</w:t>
      </w:r>
    </w:p>
    <w:p w:rsidR="00953799" w:rsidRPr="003B433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lang w:val="fr-FR"/>
        </w:rPr>
        <w:t>            </w:t>
      </w:r>
      <w:r w:rsidRPr="003B4339">
        <w:rPr>
          <w:rFonts w:ascii="Arial" w:eastAsia="Times New Roman" w:hAnsi="Arial" w:cs="Arial"/>
          <w:color w:val="000000"/>
          <w:spacing w:val="-3"/>
          <w:sz w:val="24"/>
          <w:szCs w:val="24"/>
        </w:rPr>
        <w:t xml:space="preserve">The course represents the orientation phase to the discipline of fixed </w:t>
      </w:r>
      <w:proofErr w:type="spellStart"/>
      <w:r w:rsidRPr="003B4339">
        <w:rPr>
          <w:rFonts w:ascii="Arial" w:eastAsia="Times New Roman" w:hAnsi="Arial" w:cs="Arial"/>
          <w:color w:val="000000"/>
          <w:spacing w:val="-3"/>
          <w:sz w:val="24"/>
          <w:szCs w:val="24"/>
        </w:rPr>
        <w:t>prosthodontics</w:t>
      </w:r>
      <w:proofErr w:type="spellEnd"/>
      <w:r w:rsidRPr="003B4339">
        <w:rPr>
          <w:rFonts w:ascii="Arial" w:eastAsia="Times New Roman" w:hAnsi="Arial" w:cs="Arial"/>
          <w:color w:val="000000"/>
          <w:spacing w:val="-3"/>
          <w:sz w:val="24"/>
          <w:szCs w:val="24"/>
        </w:rPr>
        <w:t xml:space="preserve"> (FP). It provides a structured framework for the students to learn the scientific basis and the fundamental principles of FP.</w:t>
      </w:r>
    </w:p>
    <w:p w:rsidR="00953799" w:rsidRPr="003B433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It prepares the student for the practice of sound clinical FP through a patient simulation phase of mechanical and technical procedures.</w:t>
      </w:r>
    </w:p>
    <w:p w:rsidR="00953799" w:rsidRPr="003B4339" w:rsidRDefault="00953799" w:rsidP="00953799">
      <w:pPr>
        <w:bidi w:val="0"/>
        <w:spacing w:before="100" w:beforeAutospacing="1" w:after="100" w:afterAutospacing="1" w:line="240" w:lineRule="atLeast"/>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COURSE OBJECTIVES:</w:t>
      </w:r>
    </w:p>
    <w:p w:rsidR="00953799" w:rsidRPr="003B4339" w:rsidRDefault="00953799" w:rsidP="00953799">
      <w:pPr>
        <w:bidi w:val="0"/>
        <w:spacing w:before="100" w:beforeAutospacing="1" w:after="100" w:afterAutospacing="1" w:line="240" w:lineRule="atLeast"/>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            Upon completion of this course the graduating student should:</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1.</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Understand nomenclature and instrumentation used in clinical dentistry.</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2.</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Develop basic psychomotor skills for clinical dentistry.</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3.</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Use management and clinical self-evaluation skills in delivering clinical dental care.</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4.</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 xml:space="preserve">Apply basic </w:t>
      </w:r>
      <w:proofErr w:type="spellStart"/>
      <w:r w:rsidRPr="003B4339">
        <w:rPr>
          <w:rFonts w:ascii="Arial" w:eastAsia="Times New Roman" w:hAnsi="Arial" w:cs="Arial"/>
          <w:color w:val="000000"/>
          <w:spacing w:val="-3"/>
          <w:sz w:val="24"/>
          <w:szCs w:val="24"/>
        </w:rPr>
        <w:t>occlusal</w:t>
      </w:r>
      <w:proofErr w:type="spellEnd"/>
      <w:r w:rsidRPr="003B4339">
        <w:rPr>
          <w:rFonts w:ascii="Arial" w:eastAsia="Times New Roman" w:hAnsi="Arial" w:cs="Arial"/>
          <w:color w:val="000000"/>
          <w:spacing w:val="-3"/>
          <w:sz w:val="24"/>
          <w:szCs w:val="24"/>
        </w:rPr>
        <w:t xml:space="preserve"> function and stability principles to restorative procedures.</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5.</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 xml:space="preserve">Apply factors of biological and mechanical design for the preparation of teeth for </w:t>
      </w:r>
      <w:proofErr w:type="spellStart"/>
      <w:r w:rsidRPr="003B4339">
        <w:rPr>
          <w:rFonts w:ascii="Arial" w:eastAsia="Times New Roman" w:hAnsi="Arial" w:cs="Arial"/>
          <w:color w:val="000000"/>
          <w:spacing w:val="-3"/>
          <w:sz w:val="24"/>
          <w:szCs w:val="24"/>
        </w:rPr>
        <w:t>extracoronal</w:t>
      </w:r>
      <w:proofErr w:type="spellEnd"/>
      <w:r w:rsidRPr="003B4339">
        <w:rPr>
          <w:rFonts w:ascii="Arial" w:eastAsia="Times New Roman" w:hAnsi="Arial" w:cs="Arial"/>
          <w:color w:val="000000"/>
          <w:spacing w:val="-3"/>
          <w:sz w:val="24"/>
          <w:szCs w:val="24"/>
        </w:rPr>
        <w:t xml:space="preserve"> cast gold, porcelain fused to metal and all ceramic restorations.</w:t>
      </w:r>
    </w:p>
    <w:p w:rsidR="00953799" w:rsidRPr="003B4339" w:rsidRDefault="00953799" w:rsidP="00953799">
      <w:pPr>
        <w:bidi w:val="0"/>
        <w:spacing w:before="100" w:beforeAutospacing="1" w:after="100" w:afterAutospacing="1" w:line="240" w:lineRule="auto"/>
        <w:ind w:left="720" w:hanging="360"/>
        <w:jc w:val="both"/>
        <w:rPr>
          <w:rFonts w:ascii="Times New Roman" w:eastAsia="Times New Roman" w:hAnsi="Times New Roman" w:cs="Times New Roman"/>
          <w:color w:val="808080"/>
          <w:sz w:val="24"/>
          <w:szCs w:val="24"/>
        </w:rPr>
      </w:pPr>
      <w:r w:rsidRPr="003B4339">
        <w:rPr>
          <w:rFonts w:ascii="Arial" w:eastAsia="Times New Roman" w:hAnsi="Arial" w:cs="Arial"/>
          <w:color w:val="000000"/>
          <w:spacing w:val="-3"/>
          <w:sz w:val="24"/>
          <w:szCs w:val="24"/>
        </w:rPr>
        <w:t>6.</w:t>
      </w:r>
      <w:r w:rsidRPr="003B4339">
        <w:rPr>
          <w:rFonts w:ascii="Times New Roman" w:eastAsia="Times New Roman" w:hAnsi="Times New Roman" w:cs="Times New Roman"/>
          <w:color w:val="000000"/>
          <w:spacing w:val="-3"/>
          <w:sz w:val="14"/>
          <w:szCs w:val="14"/>
        </w:rPr>
        <w:t>     </w:t>
      </w:r>
      <w:r w:rsidRPr="003B4339">
        <w:rPr>
          <w:rFonts w:ascii="Times New Roman" w:eastAsia="Times New Roman" w:hAnsi="Times New Roman" w:cs="Times New Roman"/>
          <w:color w:val="000000"/>
          <w:spacing w:val="-3"/>
          <w:sz w:val="14"/>
        </w:rPr>
        <w:t> </w:t>
      </w:r>
      <w:r w:rsidRPr="003B4339">
        <w:rPr>
          <w:rFonts w:ascii="Arial" w:eastAsia="Times New Roman" w:hAnsi="Arial" w:cs="Arial"/>
          <w:color w:val="000000"/>
          <w:spacing w:val="-3"/>
          <w:sz w:val="24"/>
          <w:szCs w:val="24"/>
        </w:rPr>
        <w:t>Apply factors of biological and mechanical design for complex foundational restorations.</w:t>
      </w:r>
    </w:p>
    <w:p w:rsidR="003B4339" w:rsidRDefault="003B4339" w:rsidP="003B4339">
      <w:pPr>
        <w:bidi w:val="0"/>
        <w:spacing w:before="100" w:beforeAutospacing="1" w:after="100" w:afterAutospacing="1" w:line="240" w:lineRule="auto"/>
        <w:ind w:left="720" w:hanging="360"/>
        <w:jc w:val="both"/>
        <w:rPr>
          <w:rFonts w:ascii="Times New Roman" w:eastAsia="Times New Roman" w:hAnsi="Times New Roman" w:cs="Times New Roman"/>
          <w:b/>
          <w:bCs/>
          <w:color w:val="808080"/>
          <w:sz w:val="24"/>
          <w:szCs w:val="24"/>
        </w:rPr>
      </w:pPr>
    </w:p>
    <w:p w:rsidR="003B4339" w:rsidRPr="00953799" w:rsidRDefault="003B4339" w:rsidP="003B4339">
      <w:pPr>
        <w:bidi w:val="0"/>
        <w:spacing w:before="100" w:beforeAutospacing="1" w:after="100" w:afterAutospacing="1" w:line="240" w:lineRule="auto"/>
        <w:ind w:left="720" w:hanging="360"/>
        <w:jc w:val="both"/>
        <w:rPr>
          <w:rFonts w:ascii="Times New Roman" w:eastAsia="Times New Roman" w:hAnsi="Times New Roman" w:cs="Times New Roman"/>
          <w:b/>
          <w:bCs/>
          <w:color w:val="808080"/>
          <w:sz w:val="24"/>
          <w:szCs w:val="24"/>
        </w:rPr>
      </w:pPr>
    </w:p>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z w:val="24"/>
          <w:szCs w:val="24"/>
        </w:rPr>
        <w:lastRenderedPageBreak/>
        <w:t> </w:t>
      </w:r>
      <w:r w:rsidRPr="00953799">
        <w:rPr>
          <w:rFonts w:ascii="Arial" w:eastAsia="Times New Roman" w:hAnsi="Arial" w:cs="Arial"/>
          <w:b/>
          <w:bCs/>
          <w:color w:val="000000"/>
          <w:spacing w:val="-3"/>
          <w:sz w:val="24"/>
          <w:szCs w:val="24"/>
        </w:rPr>
        <w:t>STUDENT EVALUATION:</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xml:space="preserve">            At the beginning of the year every student will start with 105 points. As you proceed through the year, points will be deducted based on grades earned, or failure to follow protocol. The students have to pass both parts separately. Failure in any one of them will result in failure of the whole course. Full rotation of the course contributors will be scheduled to give every student the opportunity to be exposed to all instructors.  The grading criteria for projects and procedures, according to which your work is evaluated, are included within these guidelines. The course grades earned will be calculated as a </w:t>
      </w:r>
      <w:proofErr w:type="spellStart"/>
      <w:r w:rsidRPr="00953799">
        <w:rPr>
          <w:rFonts w:ascii="Arial" w:eastAsia="Times New Roman" w:hAnsi="Arial" w:cs="Arial"/>
          <w:b/>
          <w:bCs/>
          <w:color w:val="000000"/>
          <w:spacing w:val="-3"/>
          <w:sz w:val="24"/>
          <w:szCs w:val="24"/>
        </w:rPr>
        <w:t>weighed</w:t>
      </w:r>
      <w:proofErr w:type="spellEnd"/>
      <w:r w:rsidRPr="00953799">
        <w:rPr>
          <w:rFonts w:ascii="Arial" w:eastAsia="Times New Roman" w:hAnsi="Arial" w:cs="Arial"/>
          <w:b/>
          <w:bCs/>
          <w:color w:val="000000"/>
          <w:spacing w:val="-3"/>
          <w:sz w:val="24"/>
          <w:szCs w:val="24"/>
        </w:rPr>
        <w:t xml:space="preserve"> average as follows:</w:t>
      </w:r>
    </w:p>
    <w:tbl>
      <w:tblPr>
        <w:tblW w:w="0" w:type="auto"/>
        <w:tblInd w:w="120" w:type="dxa"/>
        <w:tblCellMar>
          <w:left w:w="0" w:type="dxa"/>
          <w:right w:w="0" w:type="dxa"/>
        </w:tblCellMar>
        <w:tblLook w:val="04A0"/>
      </w:tblPr>
      <w:tblGrid>
        <w:gridCol w:w="4769"/>
        <w:gridCol w:w="3657"/>
      </w:tblGrid>
      <w:tr w:rsidR="00953799" w:rsidRPr="00953799" w:rsidTr="00953799">
        <w:trPr>
          <w:trHeight w:val="394"/>
        </w:trPr>
        <w:tc>
          <w:tcPr>
            <w:tcW w:w="0" w:type="auto"/>
            <w:gridSpan w:val="2"/>
            <w:tcBorders>
              <w:top w:val="double" w:sz="6" w:space="0" w:color="auto"/>
              <w:left w:val="double" w:sz="6" w:space="0" w:color="auto"/>
              <w:bottom w:val="nil"/>
              <w:right w:val="double" w:sz="4"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GRADE DISTRIBUTION                                                                                                                        </w:t>
            </w:r>
          </w:p>
        </w:tc>
      </w:tr>
      <w:tr w:rsidR="00953799" w:rsidRPr="00953799" w:rsidTr="00953799">
        <w:trPr>
          <w:trHeight w:val="406"/>
        </w:trPr>
        <w:tc>
          <w:tcPr>
            <w:tcW w:w="0" w:type="auto"/>
            <w:tcBorders>
              <w:top w:val="single" w:sz="8" w:space="0" w:color="auto"/>
              <w:left w:val="double" w:sz="6" w:space="0" w:color="auto"/>
              <w:bottom w:val="nil"/>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Continuous Assessment (60%)</w:t>
            </w:r>
          </w:p>
        </w:tc>
        <w:tc>
          <w:tcPr>
            <w:tcW w:w="0" w:type="auto"/>
            <w:tcBorders>
              <w:top w:val="single" w:sz="8" w:space="0" w:color="auto"/>
              <w:left w:val="single" w:sz="8" w:space="0" w:color="auto"/>
              <w:bottom w:val="nil"/>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Final Assessment (40%)</w:t>
            </w:r>
          </w:p>
        </w:tc>
      </w:tr>
      <w:tr w:rsidR="00953799" w:rsidRPr="00953799" w:rsidTr="00953799">
        <w:trPr>
          <w:trHeight w:val="394"/>
        </w:trPr>
        <w:tc>
          <w:tcPr>
            <w:tcW w:w="0" w:type="auto"/>
            <w:tcBorders>
              <w:top w:val="single" w:sz="8" w:space="0" w:color="auto"/>
              <w:left w:val="double" w:sz="6" w:space="0" w:color="auto"/>
              <w:bottom w:val="nil"/>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10% Practical Continuous Assessment</w:t>
            </w:r>
          </w:p>
        </w:tc>
        <w:tc>
          <w:tcPr>
            <w:tcW w:w="0" w:type="auto"/>
            <w:tcBorders>
              <w:top w:val="single" w:sz="8" w:space="0" w:color="auto"/>
              <w:left w:val="single" w:sz="8" w:space="0" w:color="auto"/>
              <w:bottom w:val="nil"/>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20% Final Practical Exam</w:t>
            </w:r>
          </w:p>
        </w:tc>
      </w:tr>
      <w:tr w:rsidR="00953799" w:rsidRPr="00953799" w:rsidTr="00953799">
        <w:trPr>
          <w:trHeight w:val="406"/>
        </w:trPr>
        <w:tc>
          <w:tcPr>
            <w:tcW w:w="0" w:type="auto"/>
            <w:tcBorders>
              <w:top w:val="single" w:sz="8" w:space="0" w:color="auto"/>
              <w:left w:val="double" w:sz="6" w:space="0" w:color="auto"/>
              <w:bottom w:val="nil"/>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30% (3) Practical Exams</w:t>
            </w:r>
          </w:p>
        </w:tc>
        <w:tc>
          <w:tcPr>
            <w:tcW w:w="0" w:type="auto"/>
            <w:tcBorders>
              <w:top w:val="single" w:sz="8" w:space="0" w:color="auto"/>
              <w:left w:val="single" w:sz="8" w:space="0" w:color="auto"/>
              <w:bottom w:val="nil"/>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20% Final Didactic Exam</w:t>
            </w:r>
          </w:p>
        </w:tc>
      </w:tr>
      <w:tr w:rsidR="00953799" w:rsidRPr="00953799" w:rsidTr="00953799">
        <w:trPr>
          <w:trHeight w:val="394"/>
        </w:trPr>
        <w:tc>
          <w:tcPr>
            <w:tcW w:w="0" w:type="auto"/>
            <w:tcBorders>
              <w:top w:val="single" w:sz="8" w:space="0" w:color="auto"/>
              <w:left w:val="double" w:sz="6" w:space="0" w:color="auto"/>
              <w:bottom w:val="nil"/>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10% Mid-Year Didactic Exam</w:t>
            </w:r>
          </w:p>
        </w:tc>
        <w:tc>
          <w:tcPr>
            <w:tcW w:w="0" w:type="auto"/>
            <w:tcBorders>
              <w:top w:val="single" w:sz="8" w:space="0" w:color="auto"/>
              <w:left w:val="single" w:sz="8" w:space="0" w:color="auto"/>
              <w:bottom w:val="nil"/>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 </w:t>
            </w:r>
          </w:p>
        </w:tc>
      </w:tr>
      <w:tr w:rsidR="00953799" w:rsidRPr="00953799" w:rsidTr="00953799">
        <w:trPr>
          <w:trHeight w:val="406"/>
        </w:trPr>
        <w:tc>
          <w:tcPr>
            <w:tcW w:w="0" w:type="auto"/>
            <w:tcBorders>
              <w:top w:val="single" w:sz="8" w:space="0" w:color="auto"/>
              <w:left w:val="double" w:sz="6" w:space="0" w:color="auto"/>
              <w:bottom w:val="single" w:sz="8" w:space="0" w:color="auto"/>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10% Quizzes</w:t>
            </w:r>
          </w:p>
        </w:tc>
        <w:tc>
          <w:tcPr>
            <w:tcW w:w="0" w:type="auto"/>
            <w:tcBorders>
              <w:top w:val="single" w:sz="8" w:space="0" w:color="auto"/>
              <w:left w:val="single" w:sz="8" w:space="0" w:color="auto"/>
              <w:bottom w:val="single" w:sz="8" w:space="0" w:color="auto"/>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 </w:t>
            </w:r>
          </w:p>
        </w:tc>
      </w:tr>
      <w:tr w:rsidR="00953799" w:rsidRPr="00953799" w:rsidTr="00953799">
        <w:trPr>
          <w:trHeight w:val="394"/>
        </w:trPr>
        <w:tc>
          <w:tcPr>
            <w:tcW w:w="0" w:type="auto"/>
            <w:tcBorders>
              <w:top w:val="nil"/>
              <w:left w:val="double" w:sz="6" w:space="0" w:color="auto"/>
              <w:bottom w:val="single" w:sz="8" w:space="0" w:color="auto"/>
              <w:right w:val="nil"/>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Extra 5% for Attendance</w:t>
            </w:r>
          </w:p>
        </w:tc>
        <w:tc>
          <w:tcPr>
            <w:tcW w:w="0" w:type="auto"/>
            <w:tcBorders>
              <w:top w:val="nil"/>
              <w:left w:val="single" w:sz="8" w:space="0" w:color="auto"/>
              <w:bottom w:val="single" w:sz="8" w:space="0" w:color="auto"/>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 </w:t>
            </w:r>
          </w:p>
        </w:tc>
      </w:tr>
      <w:tr w:rsidR="00953799" w:rsidRPr="00953799" w:rsidTr="00953799">
        <w:trPr>
          <w:trHeight w:val="417"/>
        </w:trPr>
        <w:tc>
          <w:tcPr>
            <w:tcW w:w="0" w:type="auto"/>
            <w:gridSpan w:val="2"/>
            <w:tcBorders>
              <w:top w:val="nil"/>
              <w:left w:val="double" w:sz="6" w:space="0" w:color="auto"/>
              <w:bottom w:val="double" w:sz="6" w:space="0" w:color="auto"/>
              <w:right w:val="double" w:sz="6" w:space="0" w:color="auto"/>
            </w:tcBorders>
            <w:tcMar>
              <w:top w:w="0" w:type="dxa"/>
              <w:left w:w="120" w:type="dxa"/>
              <w:bottom w:w="0" w:type="dxa"/>
              <w:right w:w="120" w:type="dxa"/>
            </w:tcMar>
            <w:hideMark/>
          </w:tcPr>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color w:val="808080"/>
                <w:sz w:val="24"/>
                <w:szCs w:val="24"/>
              </w:rPr>
            </w:pPr>
            <w:r w:rsidRPr="00953799">
              <w:rPr>
                <w:rFonts w:ascii="Arial" w:eastAsia="Times New Roman" w:hAnsi="Arial" w:cs="Arial"/>
                <w:color w:val="000000"/>
                <w:spacing w:val="-3"/>
                <w:sz w:val="24"/>
                <w:szCs w:val="24"/>
              </w:rPr>
              <w:t>Total= 105</w:t>
            </w:r>
          </w:p>
        </w:tc>
      </w:tr>
    </w:tbl>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color w:val="808080"/>
          <w:sz w:val="24"/>
          <w:szCs w:val="24"/>
        </w:rPr>
      </w:pPr>
      <w:r w:rsidRPr="00953799">
        <w:rPr>
          <w:rFonts w:ascii="Times New Roman" w:eastAsia="Times New Roman" w:hAnsi="Times New Roman" w:cs="Times New Roman"/>
          <w:b/>
          <w:bCs/>
          <w:color w:val="000000"/>
          <w:sz w:val="24"/>
          <w:szCs w:val="24"/>
        </w:rPr>
        <w:t> EXAMINATION:</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There will be a mid-year Didactic exam. Also, quizzes will be given as indicated in the schedule or at the course director’s discretion. No-make ups will be allowed for quizzes that are missed. There will be three (3) practical examinations and a final practical exam (see schedule for details). No make-ups will be allowed for practical exams missed.</w:t>
      </w:r>
    </w:p>
    <w:p w:rsidR="00953799" w:rsidRPr="00953799" w:rsidRDefault="00953799" w:rsidP="00953799">
      <w:pPr>
        <w:bidi w:val="0"/>
        <w:spacing w:before="100" w:beforeAutospacing="1" w:after="100" w:afterAutospacing="1" w:line="240" w:lineRule="atLeast"/>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CHEATING:</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Cheating will not be tolerated. Students found cheating during the quizzes and the mid-year exam will be given an automatic failure. An automatic failure in the course will be given to those having their work made by someone else.</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xml:space="preserve">            During practical examinations you are not allowed to communicate or look at others or their work. You will always work with </w:t>
      </w:r>
      <w:proofErr w:type="spellStart"/>
      <w:r w:rsidRPr="00953799">
        <w:rPr>
          <w:rFonts w:ascii="Arial" w:eastAsia="Times New Roman" w:hAnsi="Arial" w:cs="Arial"/>
          <w:b/>
          <w:bCs/>
          <w:color w:val="000000"/>
          <w:spacing w:val="-3"/>
          <w:sz w:val="24"/>
          <w:szCs w:val="24"/>
        </w:rPr>
        <w:t>dentoform</w:t>
      </w:r>
      <w:proofErr w:type="spellEnd"/>
      <w:r w:rsidRPr="00953799">
        <w:rPr>
          <w:rFonts w:ascii="Arial" w:eastAsia="Times New Roman" w:hAnsi="Arial" w:cs="Arial"/>
          <w:b/>
          <w:bCs/>
          <w:color w:val="000000"/>
          <w:spacing w:val="-3"/>
          <w:sz w:val="24"/>
          <w:szCs w:val="24"/>
        </w:rPr>
        <w:t xml:space="preserve"> in the stand and in a correct position. You are not to remove or change teeth once a practical exam has started without one of the Instructor's approval. Lack of observation of any of these rules or additional rules that may be given during a practical exam, will constitute an automatic failure.</w:t>
      </w:r>
    </w:p>
    <w:p w:rsidR="00953799" w:rsidRPr="00953799" w:rsidRDefault="00953799" w:rsidP="00953799">
      <w:pPr>
        <w:bidi w:val="0"/>
        <w:spacing w:before="100" w:beforeAutospacing="1" w:after="100" w:afterAutospacing="1" w:line="240" w:lineRule="atLeast"/>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ATTENDANCE:</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lastRenderedPageBreak/>
        <w:t>            Attendances to the lecture and patient simulation clinical sessions are mandatory and of primary importance. Being five minutes late to the lecture will be considered as absent and 15 minutes late to the session will also be considered as being absent. 25% of absence from the lecture/patient simulation clinic will deprive the students from taking the final exam (university rules and regulations). Work missed due to unexcused absences will receive a”0” grade if not finished by the assigned time. In order for an absence to be excused, it must be approved by the vice dean for academic affairs on the day of the absence.</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All projects must be signed by your Instructor prior to request of an excused absence. Past performance on daily work and the reason for the absence will be taken into consideration when considering your request. Extra five points will be added for those who have no absences (that’s why you start with 105). Do not waste the five extra credit points you have been given on frivolous absences.</w:t>
      </w:r>
    </w:p>
    <w:p w:rsidR="00953799" w:rsidRPr="00953799" w:rsidRDefault="00953799" w:rsidP="00953799">
      <w:pPr>
        <w:bidi w:val="0"/>
        <w:spacing w:after="0" w:line="240" w:lineRule="auto"/>
        <w:rPr>
          <w:rFonts w:ascii="Verdana" w:eastAsia="Times New Roman" w:hAnsi="Verdana" w:cs="Times New Roman"/>
          <w:b/>
          <w:bCs/>
          <w:sz w:val="17"/>
          <w:szCs w:val="17"/>
        </w:rPr>
      </w:pPr>
      <w:r w:rsidRPr="00953799">
        <w:rPr>
          <w:rFonts w:ascii="Arial" w:eastAsia="Times New Roman" w:hAnsi="Arial" w:cs="Arial"/>
          <w:b/>
          <w:bCs/>
          <w:color w:val="000000"/>
          <w:spacing w:val="-3"/>
          <w:sz w:val="17"/>
        </w:rPr>
        <w:t>PROFESSIONALISM:</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sz w:val="24"/>
          <w:szCs w:val="24"/>
        </w:rPr>
      </w:pPr>
      <w:r w:rsidRPr="00953799">
        <w:rPr>
          <w:rFonts w:ascii="Arial" w:eastAsia="Times New Roman" w:hAnsi="Arial" w:cs="Arial"/>
          <w:b/>
          <w:bCs/>
          <w:color w:val="000000"/>
          <w:spacing w:val="-3"/>
          <w:sz w:val="24"/>
          <w:szCs w:val="24"/>
        </w:rPr>
        <w:t>            One of the learning objectives of this course is professionalism and professional responsibility. Cleanliness and organization are critical in the delivery of quality health care. Cleanliness in attire will be evaluated daily. Maintain a clean professional atmosphere, personally and in the work area. It is your responsibility to keep it clean. Throw all waste into proper waste receptacles. If a student is observed, leaving waste on the benches and/or floor, including pour-up areas and general areas, they will be warned. If immediate corrective action is not taken, points will be deducted.</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Students must follow the infection control protocol. Every student should wear the clinical uniform adopted by the school. Also, protective glasses or shields must be used during the use of rotary instruments.</w:t>
      </w:r>
    </w:p>
    <w:p w:rsidR="00953799" w:rsidRPr="00953799" w:rsidRDefault="00953799" w:rsidP="00953799">
      <w:pPr>
        <w:bidi w:val="0"/>
        <w:spacing w:before="100" w:beforeAutospacing="1" w:after="100" w:afterAutospacing="1" w:line="240" w:lineRule="atLeast"/>
        <w:jc w:val="both"/>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Pr>
        <w:t> </w:t>
      </w:r>
    </w:p>
    <w:p w:rsidR="00953799" w:rsidRPr="00953799" w:rsidRDefault="00953799" w:rsidP="00953799">
      <w:pPr>
        <w:bidi w:val="0"/>
        <w:spacing w:before="100" w:beforeAutospacing="1" w:after="100" w:afterAutospacing="1" w:line="240" w:lineRule="atLeast"/>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REFERENCES:</w:t>
      </w:r>
      <w:r w:rsidRPr="00953799">
        <w:rPr>
          <w:rFonts w:ascii="Times New Roman" w:eastAsia="Times New Roman" w:hAnsi="Times New Roman" w:cs="Times New Roman"/>
          <w:b/>
          <w:bCs/>
          <w:color w:val="808080"/>
          <w:sz w:val="24"/>
          <w:szCs w:val="24"/>
        </w:rPr>
        <w:t xml:space="preserve"> </w:t>
      </w:r>
    </w:p>
    <w:p w:rsidR="00953799" w:rsidRPr="00953799" w:rsidRDefault="00953799" w:rsidP="00953799">
      <w:pPr>
        <w:bidi w:val="0"/>
        <w:spacing w:before="100" w:beforeAutospacing="1" w:after="100" w:afterAutospacing="1" w:line="240" w:lineRule="atLeast"/>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xml:space="preserve">Textbook: Fundamentals of Fixed </w:t>
      </w:r>
      <w:proofErr w:type="spellStart"/>
      <w:r w:rsidRPr="00953799">
        <w:rPr>
          <w:rFonts w:ascii="Arial" w:eastAsia="Times New Roman" w:hAnsi="Arial" w:cs="Arial"/>
          <w:b/>
          <w:bCs/>
          <w:color w:val="000000"/>
          <w:spacing w:val="-3"/>
          <w:sz w:val="24"/>
          <w:szCs w:val="24"/>
        </w:rPr>
        <w:t>Prosthodontics</w:t>
      </w:r>
      <w:proofErr w:type="spellEnd"/>
      <w:r w:rsidRPr="00953799">
        <w:rPr>
          <w:rFonts w:ascii="Arial" w:eastAsia="Times New Roman" w:hAnsi="Arial" w:cs="Arial"/>
          <w:b/>
          <w:bCs/>
          <w:color w:val="000000"/>
          <w:spacing w:val="-3"/>
          <w:sz w:val="24"/>
          <w:szCs w:val="24"/>
        </w:rPr>
        <w:t xml:space="preserve"> (Third Edition) Herbert T. </w:t>
      </w:r>
      <w:proofErr w:type="spellStart"/>
      <w:r w:rsidRPr="00953799">
        <w:rPr>
          <w:rFonts w:ascii="Arial" w:eastAsia="Times New Roman" w:hAnsi="Arial" w:cs="Arial"/>
          <w:b/>
          <w:bCs/>
          <w:color w:val="000000"/>
          <w:spacing w:val="-3"/>
          <w:sz w:val="24"/>
          <w:szCs w:val="24"/>
        </w:rPr>
        <w:t>Shillingburg</w:t>
      </w:r>
      <w:proofErr w:type="spellEnd"/>
      <w:r w:rsidRPr="00953799">
        <w:rPr>
          <w:rFonts w:ascii="Arial" w:eastAsia="Times New Roman" w:hAnsi="Arial" w:cs="Arial"/>
          <w:b/>
          <w:bCs/>
          <w:color w:val="000000"/>
          <w:spacing w:val="-3"/>
          <w:sz w:val="24"/>
          <w:szCs w:val="24"/>
        </w:rPr>
        <w:t xml:space="preserve">, </w:t>
      </w:r>
      <w:proofErr w:type="spellStart"/>
      <w:r w:rsidRPr="00953799">
        <w:rPr>
          <w:rFonts w:ascii="Arial" w:eastAsia="Times New Roman" w:hAnsi="Arial" w:cs="Arial"/>
          <w:b/>
          <w:bCs/>
          <w:color w:val="000000"/>
          <w:spacing w:val="-3"/>
          <w:sz w:val="24"/>
          <w:szCs w:val="24"/>
        </w:rPr>
        <w:t>Sumiya</w:t>
      </w:r>
      <w:proofErr w:type="spellEnd"/>
      <w:r w:rsidRPr="00953799">
        <w:rPr>
          <w:rFonts w:ascii="Arial" w:eastAsia="Times New Roman" w:hAnsi="Arial" w:cs="Arial"/>
          <w:b/>
          <w:bCs/>
          <w:color w:val="000000"/>
          <w:spacing w:val="-3"/>
          <w:sz w:val="24"/>
          <w:szCs w:val="24"/>
        </w:rPr>
        <w:t xml:space="preserve"> Hobo, Lowell </w:t>
      </w:r>
      <w:proofErr w:type="spellStart"/>
      <w:r w:rsidRPr="00953799">
        <w:rPr>
          <w:rFonts w:ascii="Arial" w:eastAsia="Times New Roman" w:hAnsi="Arial" w:cs="Arial"/>
          <w:b/>
          <w:bCs/>
          <w:color w:val="000000"/>
          <w:spacing w:val="-3"/>
          <w:sz w:val="24"/>
          <w:szCs w:val="24"/>
        </w:rPr>
        <w:t>Whitsett</w:t>
      </w:r>
      <w:proofErr w:type="spellEnd"/>
      <w:r w:rsidRPr="00953799">
        <w:rPr>
          <w:rFonts w:ascii="Arial" w:eastAsia="Times New Roman" w:hAnsi="Arial" w:cs="Arial"/>
          <w:b/>
          <w:bCs/>
          <w:color w:val="000000"/>
          <w:spacing w:val="-3"/>
          <w:sz w:val="24"/>
          <w:szCs w:val="24"/>
        </w:rPr>
        <w:t>, Richard Jacobi and Susan Brackett. Quintessence Publishing Co., 1997. </w:t>
      </w:r>
    </w:p>
    <w:p w:rsidR="00953799" w:rsidRPr="00953799" w:rsidRDefault="00953799" w:rsidP="00953799">
      <w:pPr>
        <w:bidi w:val="0"/>
        <w:spacing w:before="100" w:beforeAutospacing="1" w:after="100" w:afterAutospacing="1" w:line="240" w:lineRule="auto"/>
        <w:jc w:val="both"/>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Pr>
        <w:t>Supplementary references: Additional Reading Assignments may be given by different lecturers for certain topics.</w:t>
      </w:r>
    </w:p>
    <w:p w:rsidR="00953799" w:rsidRPr="00953799" w:rsidRDefault="00953799" w:rsidP="00953799">
      <w:pPr>
        <w:bidi w:val="0"/>
        <w:spacing w:before="100" w:beforeAutospacing="1" w:after="100" w:afterAutospacing="1" w:line="240" w:lineRule="auto"/>
        <w:ind w:left="360"/>
        <w:jc w:val="both"/>
        <w:rPr>
          <w:rFonts w:ascii="Times New Roman" w:eastAsia="Times New Roman" w:hAnsi="Times New Roman" w:cs="Times New Roman"/>
          <w:b/>
          <w:bCs/>
          <w:color w:val="808080"/>
          <w:sz w:val="24"/>
          <w:szCs w:val="24"/>
        </w:rPr>
      </w:pPr>
      <w:r w:rsidRPr="00953799">
        <w:rPr>
          <w:rFonts w:ascii="Arial" w:eastAsia="Times New Roman" w:hAnsi="Arial" w:cs="Arial"/>
          <w:b/>
          <w:bCs/>
          <w:color w:val="000000"/>
          <w:spacing w:val="-3"/>
          <w:sz w:val="24"/>
          <w:szCs w:val="24"/>
        </w:rPr>
        <w:t> </w:t>
      </w:r>
    </w:p>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Pr>
        <w:t> </w:t>
      </w:r>
    </w:p>
    <w:p w:rsidR="00953799" w:rsidRPr="00953799" w:rsidRDefault="00953799" w:rsidP="00953799">
      <w:pPr>
        <w:bidi w:val="0"/>
        <w:spacing w:before="100" w:beforeAutospacing="1" w:after="100" w:afterAutospacing="1" w:line="240" w:lineRule="auto"/>
        <w:rPr>
          <w:rFonts w:ascii="Times New Roman" w:eastAsia="Times New Roman" w:hAnsi="Times New Roman" w:cs="Times New Roman"/>
          <w:b/>
          <w:bCs/>
          <w:color w:val="808080"/>
          <w:sz w:val="24"/>
          <w:szCs w:val="24"/>
        </w:rPr>
      </w:pPr>
      <w:r w:rsidRPr="00953799">
        <w:rPr>
          <w:rFonts w:ascii="Times New Roman" w:eastAsia="Times New Roman" w:hAnsi="Times New Roman" w:cs="Times New Roman"/>
          <w:b/>
          <w:bCs/>
          <w:color w:val="000000"/>
          <w:sz w:val="24"/>
          <w:szCs w:val="24"/>
        </w:rPr>
        <w:t> </w:t>
      </w:r>
    </w:p>
    <w:sectPr w:rsidR="00953799" w:rsidRPr="00953799" w:rsidSect="00D6406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3799"/>
    <w:rsid w:val="00002EF9"/>
    <w:rsid w:val="00030294"/>
    <w:rsid w:val="0005021E"/>
    <w:rsid w:val="000E0BDE"/>
    <w:rsid w:val="000E4D23"/>
    <w:rsid w:val="00102811"/>
    <w:rsid w:val="00113537"/>
    <w:rsid w:val="00132359"/>
    <w:rsid w:val="00132B12"/>
    <w:rsid w:val="001369D4"/>
    <w:rsid w:val="00137796"/>
    <w:rsid w:val="00147951"/>
    <w:rsid w:val="0016146D"/>
    <w:rsid w:val="001754E3"/>
    <w:rsid w:val="00182221"/>
    <w:rsid w:val="00194C1E"/>
    <w:rsid w:val="001A1F87"/>
    <w:rsid w:val="001D37D0"/>
    <w:rsid w:val="001E245C"/>
    <w:rsid w:val="001E539B"/>
    <w:rsid w:val="001F4324"/>
    <w:rsid w:val="00203BB4"/>
    <w:rsid w:val="00274898"/>
    <w:rsid w:val="00283A5F"/>
    <w:rsid w:val="002A057F"/>
    <w:rsid w:val="002E0CFD"/>
    <w:rsid w:val="002E30D4"/>
    <w:rsid w:val="003004D3"/>
    <w:rsid w:val="00315DF1"/>
    <w:rsid w:val="0032515A"/>
    <w:rsid w:val="00333070"/>
    <w:rsid w:val="003361D6"/>
    <w:rsid w:val="00352687"/>
    <w:rsid w:val="00352C29"/>
    <w:rsid w:val="003543FE"/>
    <w:rsid w:val="00364F28"/>
    <w:rsid w:val="00397C1B"/>
    <w:rsid w:val="003B4339"/>
    <w:rsid w:val="003B57CE"/>
    <w:rsid w:val="003E19FA"/>
    <w:rsid w:val="003F0F8A"/>
    <w:rsid w:val="00430AF7"/>
    <w:rsid w:val="00437B68"/>
    <w:rsid w:val="004560CE"/>
    <w:rsid w:val="00463814"/>
    <w:rsid w:val="004646B5"/>
    <w:rsid w:val="00487D51"/>
    <w:rsid w:val="00490C5B"/>
    <w:rsid w:val="00494C2E"/>
    <w:rsid w:val="00496DC4"/>
    <w:rsid w:val="004A118F"/>
    <w:rsid w:val="004A5AC3"/>
    <w:rsid w:val="004C0140"/>
    <w:rsid w:val="004D011D"/>
    <w:rsid w:val="004D1DAC"/>
    <w:rsid w:val="004E026A"/>
    <w:rsid w:val="004E1FDC"/>
    <w:rsid w:val="004F71FF"/>
    <w:rsid w:val="0050302F"/>
    <w:rsid w:val="0053046C"/>
    <w:rsid w:val="0055010D"/>
    <w:rsid w:val="005605D4"/>
    <w:rsid w:val="005638EF"/>
    <w:rsid w:val="0058326B"/>
    <w:rsid w:val="00593BC1"/>
    <w:rsid w:val="005C57E0"/>
    <w:rsid w:val="005D38E3"/>
    <w:rsid w:val="005E49DA"/>
    <w:rsid w:val="0060443A"/>
    <w:rsid w:val="00617B7F"/>
    <w:rsid w:val="00621280"/>
    <w:rsid w:val="00633713"/>
    <w:rsid w:val="006541FB"/>
    <w:rsid w:val="00664232"/>
    <w:rsid w:val="006B0631"/>
    <w:rsid w:val="006B1AEF"/>
    <w:rsid w:val="006E09C0"/>
    <w:rsid w:val="006F22CB"/>
    <w:rsid w:val="007611CE"/>
    <w:rsid w:val="00791FE3"/>
    <w:rsid w:val="007B3E79"/>
    <w:rsid w:val="007D1A74"/>
    <w:rsid w:val="007D5C00"/>
    <w:rsid w:val="007F21D3"/>
    <w:rsid w:val="007F512F"/>
    <w:rsid w:val="008065AA"/>
    <w:rsid w:val="0081545C"/>
    <w:rsid w:val="00815B2D"/>
    <w:rsid w:val="00825C67"/>
    <w:rsid w:val="008668C9"/>
    <w:rsid w:val="008712A6"/>
    <w:rsid w:val="00883A93"/>
    <w:rsid w:val="008845CC"/>
    <w:rsid w:val="008B0227"/>
    <w:rsid w:val="008D42C8"/>
    <w:rsid w:val="00907486"/>
    <w:rsid w:val="009130FC"/>
    <w:rsid w:val="00921246"/>
    <w:rsid w:val="00932FA9"/>
    <w:rsid w:val="00953799"/>
    <w:rsid w:val="009A7E50"/>
    <w:rsid w:val="009C2FB2"/>
    <w:rsid w:val="009E44EB"/>
    <w:rsid w:val="00A05400"/>
    <w:rsid w:val="00A630A7"/>
    <w:rsid w:val="00AD6D34"/>
    <w:rsid w:val="00AE4341"/>
    <w:rsid w:val="00B02F85"/>
    <w:rsid w:val="00B067BA"/>
    <w:rsid w:val="00B067CC"/>
    <w:rsid w:val="00B331DE"/>
    <w:rsid w:val="00B572AE"/>
    <w:rsid w:val="00B73383"/>
    <w:rsid w:val="00B907F6"/>
    <w:rsid w:val="00BB68B2"/>
    <w:rsid w:val="00BB7F10"/>
    <w:rsid w:val="00BD3135"/>
    <w:rsid w:val="00BF0FC9"/>
    <w:rsid w:val="00BF6FD4"/>
    <w:rsid w:val="00C0205E"/>
    <w:rsid w:val="00C340C8"/>
    <w:rsid w:val="00C479A8"/>
    <w:rsid w:val="00C918CD"/>
    <w:rsid w:val="00CB509E"/>
    <w:rsid w:val="00CE787F"/>
    <w:rsid w:val="00CF0821"/>
    <w:rsid w:val="00CF164C"/>
    <w:rsid w:val="00CF4FE3"/>
    <w:rsid w:val="00CF741F"/>
    <w:rsid w:val="00CF7B8D"/>
    <w:rsid w:val="00D160DB"/>
    <w:rsid w:val="00D226B5"/>
    <w:rsid w:val="00D32DD5"/>
    <w:rsid w:val="00D47A77"/>
    <w:rsid w:val="00D604BD"/>
    <w:rsid w:val="00D61087"/>
    <w:rsid w:val="00D64065"/>
    <w:rsid w:val="00D661F0"/>
    <w:rsid w:val="00D77B0E"/>
    <w:rsid w:val="00DA02EF"/>
    <w:rsid w:val="00DA6887"/>
    <w:rsid w:val="00DB2CCA"/>
    <w:rsid w:val="00DD006D"/>
    <w:rsid w:val="00DF6D51"/>
    <w:rsid w:val="00E026D8"/>
    <w:rsid w:val="00E3290A"/>
    <w:rsid w:val="00E41C03"/>
    <w:rsid w:val="00E615CE"/>
    <w:rsid w:val="00E71030"/>
    <w:rsid w:val="00E97279"/>
    <w:rsid w:val="00EA2623"/>
    <w:rsid w:val="00EA3121"/>
    <w:rsid w:val="00EC66DB"/>
    <w:rsid w:val="00EE19B6"/>
    <w:rsid w:val="00F05084"/>
    <w:rsid w:val="00F205F6"/>
    <w:rsid w:val="00F55187"/>
    <w:rsid w:val="00F7766B"/>
    <w:rsid w:val="00FA348E"/>
    <w:rsid w:val="00FA62F4"/>
    <w:rsid w:val="00FF2F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799"/>
    <w:rPr>
      <w:b/>
      <w:bCs/>
    </w:rPr>
  </w:style>
  <w:style w:type="character" w:customStyle="1" w:styleId="apple-converted-space">
    <w:name w:val="apple-converted-space"/>
    <w:basedOn w:val="a0"/>
    <w:rsid w:val="00953799"/>
  </w:style>
  <w:style w:type="paragraph" w:styleId="a4">
    <w:name w:val="endnote text"/>
    <w:basedOn w:val="a"/>
    <w:link w:val="Char"/>
    <w:uiPriority w:val="99"/>
    <w:semiHidden/>
    <w:unhideWhenUsed/>
    <w:rsid w:val="009537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تعليق ختامي Char"/>
    <w:basedOn w:val="a0"/>
    <w:link w:val="a4"/>
    <w:uiPriority w:val="99"/>
    <w:semiHidden/>
    <w:rsid w:val="009537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1064</Words>
  <Characters>6071</Characters>
  <Application>Microsoft Office Word</Application>
  <DocSecurity>0</DocSecurity>
  <Lines>50</Lines>
  <Paragraphs>14</Paragraphs>
  <ScaleCrop>false</ScaleCrop>
  <Company>Hewlett-Packard</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NOoONY</dc:creator>
  <cp:keywords/>
  <dc:description/>
  <cp:lastModifiedBy>NOoONY</cp:lastModifiedBy>
  <cp:revision>4</cp:revision>
  <dcterms:created xsi:type="dcterms:W3CDTF">2012-09-20T12:30:00Z</dcterms:created>
  <dcterms:modified xsi:type="dcterms:W3CDTF">2012-09-20T13:48:00Z</dcterms:modified>
</cp:coreProperties>
</file>