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C8C63" w14:textId="77777777" w:rsidR="00DD7278" w:rsidRDefault="00BE246F" w:rsidP="00BE246F">
      <w:pPr>
        <w:jc w:val="center"/>
      </w:pPr>
    </w:p>
    <w:p w14:paraId="66C29A30" w14:textId="77777777" w:rsidR="007B2DC6" w:rsidRDefault="007B2DC6" w:rsidP="007B2DC6">
      <w:pPr>
        <w:jc w:val="center"/>
      </w:pPr>
    </w:p>
    <w:p w14:paraId="52A216AD" w14:textId="77777777" w:rsidR="007B2DC6" w:rsidRDefault="007B2DC6" w:rsidP="007B2DC6">
      <w:pPr>
        <w:jc w:val="center"/>
      </w:pPr>
    </w:p>
    <w:p w14:paraId="2F4CD2A0" w14:textId="77777777" w:rsidR="007B2DC6" w:rsidRPr="002A7AA8" w:rsidRDefault="00214B46" w:rsidP="007B2DC6">
      <w:pPr>
        <w:jc w:val="center"/>
        <w:rPr>
          <w:b/>
          <w:bCs/>
        </w:rPr>
      </w:pPr>
      <w:r w:rsidRPr="002A7AA8">
        <w:rPr>
          <w:rFonts w:ascii="Arial"/>
          <w:b/>
          <w:bCs/>
          <w:noProof/>
          <w:color w:val="000000"/>
          <w:szCs w:val="14"/>
        </w:rPr>
        <w:drawing>
          <wp:anchor distT="0" distB="0" distL="114300" distR="114300" simplePos="0" relativeHeight="251659264" behindDoc="1" locked="1" layoutInCell="1" allowOverlap="1" wp14:anchorId="22FE7424" wp14:editId="16BA5DE6">
            <wp:simplePos x="0" y="0"/>
            <wp:positionH relativeFrom="page">
              <wp:posOffset>2908935</wp:posOffset>
            </wp:positionH>
            <wp:positionV relativeFrom="page">
              <wp:posOffset>692785</wp:posOffset>
            </wp:positionV>
            <wp:extent cx="1601470" cy="61531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47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90D8E" w14:textId="1145BDE6" w:rsidR="007B2DC6" w:rsidRPr="002A7AA8" w:rsidRDefault="00214B46" w:rsidP="00214B46">
      <w:pPr>
        <w:bidi/>
        <w:rPr>
          <w:b/>
          <w:bCs/>
          <w:rtl/>
        </w:rPr>
      </w:pPr>
      <w:r w:rsidRPr="002A7AA8">
        <w:rPr>
          <w:rFonts w:hint="cs"/>
          <w:b/>
          <w:bCs/>
          <w:rtl/>
        </w:rPr>
        <w:t xml:space="preserve">كلية الحقوق والعلوم السياسية                                  </w:t>
      </w:r>
      <w:r w:rsidR="00037005">
        <w:rPr>
          <w:rFonts w:hint="cs"/>
          <w:b/>
          <w:bCs/>
          <w:rtl/>
        </w:rPr>
        <w:t xml:space="preserve">                </w:t>
      </w:r>
      <w:r w:rsidRPr="002A7AA8">
        <w:rPr>
          <w:rFonts w:hint="cs"/>
          <w:b/>
          <w:bCs/>
          <w:rtl/>
        </w:rPr>
        <w:t xml:space="preserve">         الفصل الدراسي الثاني ١٤٤</w:t>
      </w:r>
      <w:r w:rsidR="0039735D">
        <w:rPr>
          <w:rFonts w:hint="cs"/>
          <w:b/>
          <w:bCs/>
          <w:rtl/>
        </w:rPr>
        <w:t>٢</w:t>
      </w:r>
      <w:r w:rsidRPr="002A7AA8">
        <w:rPr>
          <w:rFonts w:hint="cs"/>
          <w:b/>
          <w:bCs/>
          <w:rtl/>
        </w:rPr>
        <w:t>/ ٢٠٢</w:t>
      </w:r>
      <w:r w:rsidR="0039735D">
        <w:rPr>
          <w:rFonts w:hint="cs"/>
          <w:b/>
          <w:bCs/>
          <w:rtl/>
        </w:rPr>
        <w:t>١</w:t>
      </w:r>
      <w:r w:rsidRPr="002A7AA8">
        <w:rPr>
          <w:rFonts w:hint="cs"/>
          <w:b/>
          <w:bCs/>
          <w:rtl/>
        </w:rPr>
        <w:t xml:space="preserve">م </w:t>
      </w:r>
    </w:p>
    <w:p w14:paraId="74C9DAB9" w14:textId="77777777" w:rsidR="00A51A2D" w:rsidRPr="002A7AA8" w:rsidRDefault="00A51A2D" w:rsidP="00A51A2D">
      <w:pPr>
        <w:pStyle w:val="Title"/>
        <w:bidi/>
        <w:jc w:val="center"/>
        <w:rPr>
          <w:rFonts w:asciiTheme="minorBidi" w:hAnsiTheme="minorBidi" w:cstheme="minorBidi"/>
          <w:sz w:val="40"/>
          <w:szCs w:val="40"/>
          <w:rtl/>
        </w:rPr>
      </w:pPr>
    </w:p>
    <w:p w14:paraId="7ED8D8C0" w14:textId="77777777" w:rsidR="00214B46" w:rsidRPr="002A7AA8" w:rsidRDefault="00214B46" w:rsidP="00A51A2D">
      <w:pPr>
        <w:pStyle w:val="Title"/>
        <w:bidi/>
        <w:jc w:val="center"/>
        <w:rPr>
          <w:rFonts w:asciiTheme="minorBidi" w:hAnsiTheme="minorBidi" w:cstheme="minorBidi"/>
          <w:sz w:val="40"/>
          <w:szCs w:val="40"/>
          <w:rtl/>
        </w:rPr>
      </w:pPr>
      <w:r w:rsidRPr="002A7AA8">
        <w:rPr>
          <w:rFonts w:asciiTheme="minorBidi" w:hAnsiTheme="minorBidi" w:cstheme="minorBidi"/>
          <w:sz w:val="40"/>
          <w:szCs w:val="40"/>
          <w:rtl/>
        </w:rPr>
        <w:t>أستاذة المادة: د. ولاء الدهش</w:t>
      </w:r>
    </w:p>
    <w:p w14:paraId="60002D2B" w14:textId="77777777" w:rsidR="00A51A2D" w:rsidRPr="002A7AA8" w:rsidRDefault="00A51A2D" w:rsidP="00A51A2D">
      <w:pPr>
        <w:widowControl w:val="0"/>
        <w:autoSpaceDE w:val="0"/>
        <w:autoSpaceDN w:val="0"/>
        <w:adjustRightInd w:val="0"/>
        <w:spacing w:line="310" w:lineRule="exact"/>
        <w:jc w:val="center"/>
        <w:rPr>
          <w:rFonts w:asciiTheme="minorBidi" w:eastAsia="ABCDEE+Helvetica" w:hAnsiTheme="minorBidi"/>
          <w:b/>
          <w:color w:val="0462C1"/>
          <w:sz w:val="28"/>
          <w:szCs w:val="28"/>
        </w:rPr>
      </w:pPr>
      <w:r w:rsidRPr="002A7AA8">
        <w:rPr>
          <w:rFonts w:asciiTheme="minorBidi" w:eastAsia="ABCDEE+Helvetica" w:hAnsiTheme="minorBidi"/>
          <w:b/>
          <w:color w:val="0462C1"/>
          <w:sz w:val="28"/>
          <w:szCs w:val="28"/>
        </w:rPr>
        <w:t>waldahash@ksu.edu.sa</w:t>
      </w:r>
    </w:p>
    <w:p w14:paraId="01D1A85C" w14:textId="77777777" w:rsidR="00A51A2D" w:rsidRPr="002A7AA8" w:rsidRDefault="00A51A2D" w:rsidP="00A51A2D">
      <w:pPr>
        <w:bidi/>
        <w:rPr>
          <w:rFonts w:asciiTheme="minorBidi" w:hAnsiTheme="minorBidi"/>
          <w:sz w:val="40"/>
          <w:szCs w:val="40"/>
          <w:rtl/>
          <w:lang w:eastAsia="ja-JP"/>
        </w:rPr>
      </w:pPr>
    </w:p>
    <w:p w14:paraId="63348DD0" w14:textId="77777777" w:rsidR="007B2DC6" w:rsidRPr="002A7AA8" w:rsidRDefault="007B2DC6" w:rsidP="00214B46">
      <w:pPr>
        <w:pStyle w:val="Title"/>
        <w:bidi/>
        <w:jc w:val="center"/>
        <w:rPr>
          <w:rFonts w:asciiTheme="minorBidi" w:hAnsiTheme="minorBidi" w:cstheme="minorBidi"/>
          <w:sz w:val="40"/>
          <w:szCs w:val="40"/>
          <w:rtl/>
        </w:rPr>
      </w:pPr>
      <w:r w:rsidRPr="002A7AA8">
        <w:rPr>
          <w:rFonts w:asciiTheme="minorBidi" w:hAnsiTheme="minorBidi" w:cstheme="minorBidi"/>
          <w:sz w:val="40"/>
          <w:szCs w:val="40"/>
          <w:rtl/>
        </w:rPr>
        <w:t>العقود التجارية وعمليات البنوك</w:t>
      </w:r>
    </w:p>
    <w:p w14:paraId="72314DD6" w14:textId="77777777" w:rsidR="00A51A2D" w:rsidRDefault="00A51A2D" w:rsidP="00A51A2D">
      <w:pPr>
        <w:bidi/>
        <w:rPr>
          <w:rtl/>
          <w:lang w:eastAsia="ja-JP"/>
        </w:rPr>
      </w:pPr>
    </w:p>
    <w:p w14:paraId="68840373" w14:textId="0EC5DAE7" w:rsidR="00A51A2D" w:rsidRPr="002A7AA8" w:rsidRDefault="002B633E" w:rsidP="00A51A2D">
      <w:pPr>
        <w:bidi/>
        <w:rPr>
          <w:b/>
          <w:bCs/>
          <w:sz w:val="28"/>
          <w:szCs w:val="28"/>
          <w:rtl/>
          <w:lang w:eastAsia="ja-JP"/>
        </w:rPr>
      </w:pPr>
      <w:r>
        <w:rPr>
          <w:b/>
          <w:bCs/>
          <w:sz w:val="28"/>
          <w:szCs w:val="28"/>
          <w:lang w:eastAsia="ja-JP"/>
        </w:rPr>
        <w:t xml:space="preserve">                                </w:t>
      </w:r>
      <w:r w:rsidR="00A51A2D" w:rsidRPr="002A7AA8">
        <w:rPr>
          <w:rFonts w:hint="cs"/>
          <w:b/>
          <w:bCs/>
          <w:sz w:val="28"/>
          <w:szCs w:val="28"/>
          <w:rtl/>
          <w:lang w:eastAsia="ja-JP"/>
        </w:rPr>
        <w:t xml:space="preserve">رمز المقرر: ٣٢٣ حقق               الساعات المعتمدة: ٣        </w:t>
      </w:r>
      <w:r>
        <w:rPr>
          <w:rFonts w:hint="cs"/>
          <w:b/>
          <w:bCs/>
          <w:sz w:val="28"/>
          <w:szCs w:val="28"/>
          <w:rtl/>
          <w:lang w:eastAsia="ja-JP"/>
        </w:rPr>
        <w:t xml:space="preserve">                         </w:t>
      </w:r>
      <w:r w:rsidR="00E5016F" w:rsidRPr="002A7AA8">
        <w:rPr>
          <w:rFonts w:hint="cs"/>
          <w:b/>
          <w:bCs/>
          <w:sz w:val="28"/>
          <w:szCs w:val="28"/>
          <w:rtl/>
          <w:lang w:eastAsia="ja-JP"/>
        </w:rPr>
        <w:t xml:space="preserve"> </w:t>
      </w:r>
    </w:p>
    <w:p w14:paraId="2B854498" w14:textId="77777777" w:rsidR="00E5016F" w:rsidRDefault="00E5016F" w:rsidP="00E5016F">
      <w:pPr>
        <w:bidi/>
        <w:rPr>
          <w:rtl/>
          <w:lang w:eastAsia="ja-JP"/>
        </w:rPr>
      </w:pPr>
    </w:p>
    <w:p w14:paraId="0B3B97F2" w14:textId="77777777" w:rsidR="00037005" w:rsidRDefault="00037005" w:rsidP="00037005">
      <w:pPr>
        <w:bidi/>
        <w:jc w:val="center"/>
        <w:rPr>
          <w:b/>
          <w:bCs/>
          <w:sz w:val="32"/>
          <w:szCs w:val="32"/>
          <w:u w:val="single"/>
          <w:rtl/>
          <w:lang w:eastAsia="ja-JP"/>
        </w:rPr>
      </w:pPr>
    </w:p>
    <w:p w14:paraId="0840CB93" w14:textId="77777777" w:rsidR="00037005" w:rsidRDefault="00037005" w:rsidP="00212724">
      <w:pPr>
        <w:bidi/>
        <w:jc w:val="center"/>
        <w:rPr>
          <w:b/>
          <w:bCs/>
          <w:sz w:val="32"/>
          <w:szCs w:val="32"/>
          <w:u w:val="single"/>
          <w:lang w:eastAsia="ja-JP"/>
        </w:rPr>
      </w:pPr>
      <w:r>
        <w:rPr>
          <w:rFonts w:hint="cs"/>
          <w:b/>
          <w:bCs/>
          <w:sz w:val="32"/>
          <w:szCs w:val="32"/>
          <w:u w:val="single"/>
          <w:rtl/>
          <w:lang w:eastAsia="ja-JP"/>
        </w:rPr>
        <w:t>أهداف المقرر</w:t>
      </w:r>
    </w:p>
    <w:p w14:paraId="576B9753" w14:textId="77777777" w:rsidR="002B633E" w:rsidRDefault="002B633E" w:rsidP="002B633E">
      <w:pPr>
        <w:bidi/>
        <w:jc w:val="center"/>
        <w:rPr>
          <w:b/>
          <w:bCs/>
          <w:sz w:val="32"/>
          <w:szCs w:val="32"/>
          <w:u w:val="single"/>
          <w:rtl/>
          <w:lang w:eastAsia="ja-JP"/>
        </w:rPr>
      </w:pPr>
    </w:p>
    <w:p w14:paraId="38CE83C5" w14:textId="71F3DED7" w:rsidR="00037005" w:rsidRPr="00F61708" w:rsidRDefault="00037005" w:rsidP="00037005">
      <w:pPr>
        <w:bidi/>
        <w:rPr>
          <w:rFonts w:asciiTheme="minorBidi" w:hAnsiTheme="minorBidi"/>
          <w:color w:val="000000" w:themeColor="text1"/>
          <w:rtl/>
        </w:rPr>
      </w:pPr>
      <w:r w:rsidRPr="00F61708">
        <w:rPr>
          <w:rFonts w:asciiTheme="minorBidi" w:hAnsiTheme="minorBidi"/>
          <w:color w:val="000000" w:themeColor="text1"/>
          <w:rtl/>
        </w:rPr>
        <w:t xml:space="preserve">التفرقة بين العقود التجارية والغير تجارية، وبيان </w:t>
      </w:r>
      <w:r w:rsidR="00C6350D" w:rsidRPr="00F61708">
        <w:rPr>
          <w:rFonts w:asciiTheme="minorBidi" w:hAnsiTheme="minorBidi" w:hint="cs"/>
          <w:color w:val="000000" w:themeColor="text1"/>
          <w:rtl/>
        </w:rPr>
        <w:t>نتيجة</w:t>
      </w:r>
      <w:r w:rsidRPr="00F61708">
        <w:rPr>
          <w:rFonts w:asciiTheme="minorBidi" w:hAnsiTheme="minorBidi"/>
          <w:color w:val="000000" w:themeColor="text1"/>
          <w:rtl/>
        </w:rPr>
        <w:t xml:space="preserve"> ذلك.</w:t>
      </w:r>
    </w:p>
    <w:p w14:paraId="65A1ED56" w14:textId="77777777" w:rsidR="00037005" w:rsidRPr="00F61708" w:rsidRDefault="00037005" w:rsidP="00037005">
      <w:pPr>
        <w:bidi/>
        <w:rPr>
          <w:rFonts w:asciiTheme="minorBidi" w:hAnsiTheme="minorBidi"/>
          <w:color w:val="000000" w:themeColor="text1"/>
          <w:rtl/>
        </w:rPr>
      </w:pPr>
      <w:r w:rsidRPr="00F61708">
        <w:rPr>
          <w:rFonts w:asciiTheme="minorBidi" w:hAnsiTheme="minorBidi"/>
          <w:color w:val="000000" w:themeColor="text1"/>
          <w:rtl/>
        </w:rPr>
        <w:t xml:space="preserve"> بيان النظام القانوني الحاكم للالتزامات التجارية. </w:t>
      </w:r>
    </w:p>
    <w:p w14:paraId="101AF51B" w14:textId="77777777" w:rsidR="00037005" w:rsidRPr="00F61708" w:rsidRDefault="00037005" w:rsidP="00037005">
      <w:pPr>
        <w:bidi/>
        <w:rPr>
          <w:rFonts w:asciiTheme="minorBidi" w:hAnsiTheme="minorBidi"/>
          <w:color w:val="000000" w:themeColor="text1"/>
          <w:rtl/>
        </w:rPr>
      </w:pPr>
      <w:r w:rsidRPr="00F61708">
        <w:rPr>
          <w:rFonts w:asciiTheme="minorBidi" w:hAnsiTheme="minorBidi"/>
          <w:color w:val="000000" w:themeColor="text1"/>
          <w:rtl/>
        </w:rPr>
        <w:t xml:space="preserve">بيان العلاقة القانونية التي تحكم العمليات المصرفية المرتبطة بأنواع الحسابات المختلفة والاعتمادات </w:t>
      </w:r>
      <w:proofErr w:type="spellStart"/>
      <w:r w:rsidRPr="00F61708">
        <w:rPr>
          <w:rFonts w:asciiTheme="minorBidi" w:hAnsiTheme="minorBidi"/>
          <w:color w:val="000000" w:themeColor="text1"/>
          <w:rtl/>
        </w:rPr>
        <w:t>المستندية</w:t>
      </w:r>
      <w:proofErr w:type="spellEnd"/>
      <w:r w:rsidRPr="00F61708">
        <w:rPr>
          <w:rFonts w:asciiTheme="minorBidi" w:hAnsiTheme="minorBidi"/>
          <w:color w:val="000000" w:themeColor="text1"/>
          <w:rtl/>
        </w:rPr>
        <w:t xml:space="preserve"> وغيرها من المنتجات المصرفية التي تحكم من خلال عقود خاصة بها.</w:t>
      </w:r>
    </w:p>
    <w:p w14:paraId="7539BFC2" w14:textId="77777777" w:rsidR="00037005" w:rsidRPr="007969F8" w:rsidRDefault="00037005" w:rsidP="007969F8">
      <w:pPr>
        <w:bidi/>
        <w:rPr>
          <w:rtl/>
        </w:rPr>
      </w:pPr>
      <w:r w:rsidRPr="00F61708">
        <w:rPr>
          <w:rFonts w:asciiTheme="minorBidi" w:hAnsiTheme="minorBidi"/>
          <w:color w:val="000000" w:themeColor="text1"/>
          <w:rtl/>
        </w:rPr>
        <w:t>يفترض بالطالبة بعد دراسة المقرر معرفة وفهم طبيعة العقود التجارية والمقارنة بينها وبين ما يميزها عن غيرها من العقود الأخرى، التحليل للنصوص القانونية المرتبطة بالعقود التجارية وأعمال المصارف وتطبيقاتها في الواقع العملي</w:t>
      </w:r>
      <w:r>
        <w:rPr>
          <w:rFonts w:hint="cs"/>
          <w:rtl/>
        </w:rPr>
        <w:t>.</w:t>
      </w:r>
    </w:p>
    <w:p w14:paraId="62AC8607" w14:textId="3F8A4EF2" w:rsidR="00F61708" w:rsidRPr="006D0CC0" w:rsidRDefault="00F61708" w:rsidP="006D0CC0">
      <w:pPr>
        <w:pStyle w:val="Heading1"/>
        <w:jc w:val="center"/>
        <w:rPr>
          <w:rFonts w:asciiTheme="minorHAnsi" w:eastAsiaTheme="minorHAnsi" w:hAnsiTheme="minorHAnsi" w:cstheme="minorBidi"/>
          <w:color w:val="auto"/>
          <w:sz w:val="32"/>
          <w:szCs w:val="32"/>
          <w:u w:val="single"/>
        </w:rPr>
      </w:pPr>
      <w:r w:rsidRPr="007969F8">
        <w:rPr>
          <w:rFonts w:asciiTheme="minorHAnsi" w:eastAsiaTheme="minorHAnsi" w:hAnsiTheme="minorHAnsi" w:cstheme="minorBidi"/>
          <w:color w:val="auto"/>
          <w:sz w:val="32"/>
          <w:szCs w:val="32"/>
          <w:u w:val="single"/>
          <w:rtl/>
        </w:rPr>
        <w:t>الكتاب المقرر</w:t>
      </w:r>
    </w:p>
    <w:p w14:paraId="0F9EB37B" w14:textId="05324202" w:rsidR="00F61708" w:rsidRPr="00212724" w:rsidRDefault="00F61708" w:rsidP="006D0CC0">
      <w:pPr>
        <w:bidi/>
        <w:rPr>
          <w:rFonts w:hint="cs"/>
          <w:color w:val="000000" w:themeColor="text1"/>
          <w:rtl/>
        </w:rPr>
      </w:pPr>
      <w:r w:rsidRPr="00212724">
        <w:rPr>
          <w:rFonts w:hint="cs"/>
          <w:color w:val="000000" w:themeColor="text1"/>
          <w:rtl/>
        </w:rPr>
        <w:t>- العقود التجارية وعمليات البنوك طبقاً للأنظمة القانونية بالمملكة العربية السعودية، الأستاذ الدكتور عبد الرحم</w:t>
      </w:r>
      <w:r w:rsidRPr="00212724">
        <w:rPr>
          <w:rFonts w:hint="eastAsia"/>
          <w:color w:val="000000" w:themeColor="text1"/>
          <w:rtl/>
        </w:rPr>
        <w:t>ن</w:t>
      </w:r>
      <w:r w:rsidRPr="00212724">
        <w:rPr>
          <w:rFonts w:hint="cs"/>
          <w:color w:val="000000" w:themeColor="text1"/>
          <w:rtl/>
        </w:rPr>
        <w:t xml:space="preserve"> السيد</w:t>
      </w:r>
      <w:r w:rsidR="006D0CC0">
        <w:rPr>
          <w:rFonts w:hint="cs"/>
          <w:color w:val="000000" w:themeColor="text1"/>
          <w:rtl/>
        </w:rPr>
        <w:t xml:space="preserve"> قرمان</w:t>
      </w:r>
      <w:r w:rsidRPr="00212724">
        <w:rPr>
          <w:rFonts w:hint="cs"/>
          <w:color w:val="000000" w:themeColor="text1"/>
          <w:rtl/>
        </w:rPr>
        <w:t>، مكتبة العالم العربي للنشر والتوزيع.</w:t>
      </w:r>
      <w:r w:rsidR="00BE246F">
        <w:rPr>
          <w:color w:val="000000" w:themeColor="text1"/>
        </w:rPr>
        <w:t xml:space="preserve"> ا</w:t>
      </w:r>
      <w:r w:rsidR="00BE246F">
        <w:rPr>
          <w:rFonts w:hint="cs"/>
          <w:color w:val="000000" w:themeColor="text1"/>
          <w:rtl/>
        </w:rPr>
        <w:t xml:space="preserve">لطبعة </w:t>
      </w:r>
      <w:proofErr w:type="gramStart"/>
      <w:r w:rsidR="00BE246F">
        <w:rPr>
          <w:rFonts w:hint="cs"/>
          <w:color w:val="000000" w:themeColor="text1"/>
          <w:rtl/>
        </w:rPr>
        <w:t>١١ .</w:t>
      </w:r>
      <w:proofErr w:type="gramEnd"/>
      <w:r w:rsidR="00BE246F">
        <w:rPr>
          <w:rFonts w:hint="cs"/>
          <w:color w:val="000000" w:themeColor="text1"/>
          <w:rtl/>
        </w:rPr>
        <w:t xml:space="preserve"> </w:t>
      </w:r>
    </w:p>
    <w:p w14:paraId="56582F9A" w14:textId="77777777" w:rsidR="007969F8" w:rsidRPr="00212724" w:rsidRDefault="007969F8" w:rsidP="00212724">
      <w:pPr>
        <w:pStyle w:val="Heading1"/>
        <w:jc w:val="center"/>
        <w:rPr>
          <w:rFonts w:asciiTheme="minorHAnsi" w:eastAsiaTheme="minorHAnsi" w:hAnsiTheme="minorHAnsi" w:cstheme="minorBidi"/>
          <w:color w:val="auto"/>
          <w:sz w:val="32"/>
          <w:szCs w:val="32"/>
          <w:u w:val="single"/>
        </w:rPr>
      </w:pPr>
      <w:r w:rsidRPr="00212724">
        <w:rPr>
          <w:rFonts w:asciiTheme="minorHAnsi" w:eastAsiaTheme="minorHAnsi" w:hAnsiTheme="minorHAnsi" w:cstheme="minorBidi"/>
          <w:color w:val="auto"/>
          <w:sz w:val="32"/>
          <w:szCs w:val="32"/>
          <w:u w:val="single"/>
          <w:rtl/>
        </w:rPr>
        <w:t>المراجع</w:t>
      </w:r>
    </w:p>
    <w:p w14:paraId="10271073" w14:textId="77777777" w:rsidR="007969F8" w:rsidRDefault="007969F8" w:rsidP="007969F8">
      <w:pPr>
        <w:pStyle w:val="ListParagraph"/>
        <w:numPr>
          <w:ilvl w:val="0"/>
          <w:numId w:val="1"/>
        </w:numPr>
        <w:bidi/>
        <w:rPr>
          <w:color w:val="000000" w:themeColor="text1"/>
          <w:sz w:val="24"/>
          <w:szCs w:val="24"/>
        </w:rPr>
      </w:pPr>
      <w:r w:rsidRPr="00212724">
        <w:rPr>
          <w:rFonts w:hint="cs"/>
          <w:color w:val="000000" w:themeColor="text1"/>
          <w:sz w:val="24"/>
          <w:szCs w:val="24"/>
          <w:rtl/>
        </w:rPr>
        <w:t>العقود التجارية وعمليات البنوك في النظام السعودي، الدكتور محمد الجبر، مطابع جامعة الملك سعود، الطبعة الخامسة ١٤٢٧هـ</w:t>
      </w:r>
    </w:p>
    <w:p w14:paraId="380377CD" w14:textId="7D50401D" w:rsidR="006D0CC0" w:rsidRPr="006D0CC0" w:rsidRDefault="006D0CC0" w:rsidP="006D0CC0">
      <w:pPr>
        <w:pStyle w:val="ListParagraph"/>
        <w:numPr>
          <w:ilvl w:val="0"/>
          <w:numId w:val="1"/>
        </w:numPr>
        <w:bidi/>
        <w:rPr>
          <w:color w:val="000000" w:themeColor="text1"/>
          <w:sz w:val="24"/>
          <w:szCs w:val="24"/>
        </w:rPr>
      </w:pPr>
      <w:r w:rsidRPr="00212724">
        <w:rPr>
          <w:rFonts w:hint="cs"/>
          <w:color w:val="000000" w:themeColor="text1"/>
          <w:rtl/>
        </w:rPr>
        <w:t xml:space="preserve">العقود التجارية والمصرفية مدعماً بتطبيقات قضائية، </w:t>
      </w:r>
      <w:r w:rsidR="00C6350D" w:rsidRPr="00212724">
        <w:rPr>
          <w:rFonts w:hint="cs"/>
          <w:color w:val="000000" w:themeColor="text1"/>
          <w:rtl/>
        </w:rPr>
        <w:t>عبد الرحم</w:t>
      </w:r>
      <w:r w:rsidR="00C6350D" w:rsidRPr="00212724">
        <w:rPr>
          <w:rFonts w:hint="eastAsia"/>
          <w:color w:val="000000" w:themeColor="text1"/>
          <w:rtl/>
        </w:rPr>
        <w:t>ن</w:t>
      </w:r>
      <w:r w:rsidRPr="00212724">
        <w:rPr>
          <w:rFonts w:hint="cs"/>
          <w:color w:val="000000" w:themeColor="text1"/>
          <w:rtl/>
        </w:rPr>
        <w:t xml:space="preserve"> بن سعد الدوسري، الطبعة الأولى ١٤٣٩هـ-٢٠١٨م دار </w:t>
      </w:r>
      <w:r w:rsidRPr="00EE65D2">
        <w:rPr>
          <w:rFonts w:asciiTheme="minorBidi" w:eastAsiaTheme="minorHAnsi" w:hAnsiTheme="minorBidi" w:cstheme="minorBidi" w:hint="cs"/>
          <w:color w:val="000000" w:themeColor="text1"/>
          <w:sz w:val="24"/>
          <w:szCs w:val="24"/>
          <w:rtl/>
        </w:rPr>
        <w:t>الكتاب</w:t>
      </w:r>
      <w:r w:rsidRPr="00212724">
        <w:rPr>
          <w:rFonts w:hint="cs"/>
          <w:color w:val="000000" w:themeColor="text1"/>
          <w:rtl/>
        </w:rPr>
        <w:t xml:space="preserve"> الجامعي للنشر والتوزيع.</w:t>
      </w:r>
    </w:p>
    <w:p w14:paraId="1548C410" w14:textId="23966185" w:rsidR="006D0CC0" w:rsidRDefault="006D0CC0" w:rsidP="006D0CC0">
      <w:pPr>
        <w:pStyle w:val="ListParagraph"/>
        <w:numPr>
          <w:ilvl w:val="0"/>
          <w:numId w:val="1"/>
        </w:numPr>
        <w:bidi/>
        <w:rPr>
          <w:color w:val="000000" w:themeColor="text1"/>
          <w:sz w:val="24"/>
          <w:szCs w:val="24"/>
        </w:rPr>
      </w:pPr>
      <w:r w:rsidRPr="002B633E">
        <w:rPr>
          <w:rFonts w:hint="cs"/>
          <w:color w:val="000000" w:themeColor="text1"/>
          <w:sz w:val="24"/>
          <w:szCs w:val="24"/>
          <w:rtl/>
        </w:rPr>
        <w:t>العقود</w:t>
      </w:r>
      <w:r w:rsidRPr="002B633E">
        <w:rPr>
          <w:color w:val="000000" w:themeColor="text1"/>
          <w:sz w:val="24"/>
          <w:szCs w:val="24"/>
          <w:rtl/>
        </w:rPr>
        <w:t xml:space="preserve"> </w:t>
      </w:r>
      <w:r w:rsidRPr="002B633E">
        <w:rPr>
          <w:rFonts w:hint="cs"/>
          <w:color w:val="000000" w:themeColor="text1"/>
          <w:sz w:val="24"/>
          <w:szCs w:val="24"/>
          <w:rtl/>
        </w:rPr>
        <w:t>التجارية</w:t>
      </w:r>
      <w:r w:rsidRPr="002B633E">
        <w:rPr>
          <w:color w:val="000000" w:themeColor="text1"/>
          <w:sz w:val="24"/>
          <w:szCs w:val="24"/>
          <w:rtl/>
        </w:rPr>
        <w:t xml:space="preserve"> </w:t>
      </w:r>
      <w:r w:rsidRPr="002B633E">
        <w:rPr>
          <w:rFonts w:hint="cs"/>
          <w:color w:val="000000" w:themeColor="text1"/>
          <w:sz w:val="24"/>
          <w:szCs w:val="24"/>
          <w:rtl/>
        </w:rPr>
        <w:t>وعمليات</w:t>
      </w:r>
      <w:r w:rsidRPr="002B633E">
        <w:rPr>
          <w:color w:val="000000" w:themeColor="text1"/>
          <w:sz w:val="24"/>
          <w:szCs w:val="24"/>
          <w:rtl/>
        </w:rPr>
        <w:t xml:space="preserve"> </w:t>
      </w:r>
      <w:r w:rsidRPr="002B633E">
        <w:rPr>
          <w:rFonts w:hint="cs"/>
          <w:color w:val="000000" w:themeColor="text1"/>
          <w:sz w:val="24"/>
          <w:szCs w:val="24"/>
          <w:rtl/>
        </w:rPr>
        <w:t>البنوك،</w:t>
      </w:r>
      <w:r w:rsidRPr="002B633E">
        <w:rPr>
          <w:color w:val="000000" w:themeColor="text1"/>
          <w:sz w:val="24"/>
          <w:szCs w:val="24"/>
          <w:rtl/>
        </w:rPr>
        <w:t xml:space="preserve"> </w:t>
      </w:r>
      <w:r w:rsidRPr="002B633E">
        <w:rPr>
          <w:rFonts w:hint="cs"/>
          <w:color w:val="000000" w:themeColor="text1"/>
          <w:sz w:val="24"/>
          <w:szCs w:val="24"/>
          <w:rtl/>
        </w:rPr>
        <w:t>على</w:t>
      </w:r>
      <w:r w:rsidRPr="002B633E">
        <w:rPr>
          <w:color w:val="000000" w:themeColor="text1"/>
          <w:sz w:val="24"/>
          <w:szCs w:val="24"/>
          <w:rtl/>
        </w:rPr>
        <w:t xml:space="preserve"> </w:t>
      </w:r>
      <w:r w:rsidRPr="002B633E">
        <w:rPr>
          <w:rFonts w:hint="cs"/>
          <w:color w:val="000000" w:themeColor="text1"/>
          <w:sz w:val="24"/>
          <w:szCs w:val="24"/>
          <w:rtl/>
        </w:rPr>
        <w:t>البارودي،</w:t>
      </w:r>
      <w:r w:rsidRPr="002B633E">
        <w:rPr>
          <w:color w:val="000000" w:themeColor="text1"/>
          <w:sz w:val="24"/>
          <w:szCs w:val="24"/>
          <w:rtl/>
        </w:rPr>
        <w:t xml:space="preserve"> 2001.</w:t>
      </w:r>
    </w:p>
    <w:p w14:paraId="000ED394" w14:textId="77777777" w:rsidR="0045338F" w:rsidRPr="0045338F" w:rsidRDefault="0045338F" w:rsidP="0045338F">
      <w:pPr>
        <w:pStyle w:val="ListParagraph"/>
        <w:numPr>
          <w:ilvl w:val="0"/>
          <w:numId w:val="1"/>
        </w:numPr>
        <w:bidi/>
        <w:rPr>
          <w:color w:val="000000" w:themeColor="text1"/>
          <w:sz w:val="24"/>
          <w:szCs w:val="24"/>
        </w:rPr>
      </w:pPr>
      <w:r w:rsidRPr="0045338F">
        <w:rPr>
          <w:rFonts w:hint="cs"/>
          <w:color w:val="000000" w:themeColor="text1"/>
          <w:sz w:val="24"/>
          <w:szCs w:val="24"/>
          <w:rtl/>
        </w:rPr>
        <w:t>وزارة</w:t>
      </w:r>
      <w:r w:rsidRPr="0045338F">
        <w:rPr>
          <w:color w:val="000000" w:themeColor="text1"/>
          <w:sz w:val="24"/>
          <w:szCs w:val="24"/>
          <w:rtl/>
        </w:rPr>
        <w:t xml:space="preserve"> </w:t>
      </w:r>
      <w:r w:rsidRPr="0045338F">
        <w:rPr>
          <w:rFonts w:hint="cs"/>
          <w:color w:val="000000" w:themeColor="text1"/>
          <w:sz w:val="24"/>
          <w:szCs w:val="24"/>
          <w:rtl/>
        </w:rPr>
        <w:t>التجارة</w:t>
      </w:r>
      <w:r w:rsidRPr="0045338F">
        <w:rPr>
          <w:color w:val="000000" w:themeColor="text1"/>
          <w:sz w:val="24"/>
          <w:szCs w:val="24"/>
          <w:rtl/>
        </w:rPr>
        <w:t xml:space="preserve"> </w:t>
      </w:r>
      <w:r w:rsidRPr="0045338F">
        <w:rPr>
          <w:color w:val="000000" w:themeColor="text1"/>
          <w:sz w:val="24"/>
          <w:szCs w:val="24"/>
        </w:rPr>
        <w:t>http://www.commerce.gov.sa/circular</w:t>
      </w:r>
      <w:r w:rsidRPr="0045338F">
        <w:rPr>
          <w:color w:val="000000" w:themeColor="text1"/>
          <w:sz w:val="24"/>
          <w:szCs w:val="24"/>
          <w:rtl/>
        </w:rPr>
        <w:t xml:space="preserve">/ </w:t>
      </w:r>
    </w:p>
    <w:p w14:paraId="208A98A6" w14:textId="47F11E68" w:rsidR="0045338F" w:rsidRPr="00212724" w:rsidRDefault="0039735D" w:rsidP="0045338F">
      <w:pPr>
        <w:pStyle w:val="ListParagraph"/>
        <w:numPr>
          <w:ilvl w:val="0"/>
          <w:numId w:val="1"/>
        </w:numPr>
        <w:bidi/>
        <w:rPr>
          <w:color w:val="000000" w:themeColor="text1"/>
          <w:sz w:val="24"/>
          <w:szCs w:val="24"/>
        </w:rPr>
      </w:pPr>
      <w:r>
        <w:rPr>
          <w:rFonts w:hint="cs"/>
          <w:color w:val="000000" w:themeColor="text1"/>
          <w:sz w:val="24"/>
          <w:szCs w:val="24"/>
          <w:rtl/>
        </w:rPr>
        <w:t xml:space="preserve">البنك المركزي السعودي </w:t>
      </w:r>
      <w:r w:rsidR="0045338F" w:rsidRPr="0045338F">
        <w:rPr>
          <w:color w:val="000000" w:themeColor="text1"/>
          <w:sz w:val="24"/>
          <w:szCs w:val="24"/>
          <w:rtl/>
        </w:rPr>
        <w:t>(</w:t>
      </w:r>
      <w:r w:rsidR="0045338F" w:rsidRPr="0045338F">
        <w:rPr>
          <w:rFonts w:hint="cs"/>
          <w:color w:val="000000" w:themeColor="text1"/>
          <w:sz w:val="24"/>
          <w:szCs w:val="24"/>
          <w:rtl/>
        </w:rPr>
        <w:t>ساما</w:t>
      </w:r>
      <w:r w:rsidR="0045338F" w:rsidRPr="0045338F">
        <w:rPr>
          <w:color w:val="000000" w:themeColor="text1"/>
          <w:sz w:val="24"/>
          <w:szCs w:val="24"/>
          <w:rtl/>
        </w:rPr>
        <w:t xml:space="preserve">) </w:t>
      </w:r>
      <w:r w:rsidR="0045338F" w:rsidRPr="0045338F">
        <w:rPr>
          <w:color w:val="000000" w:themeColor="text1"/>
          <w:sz w:val="24"/>
          <w:szCs w:val="24"/>
        </w:rPr>
        <w:t>http://www.sama.gov.sa/Pages/Home.aspx</w:t>
      </w:r>
    </w:p>
    <w:p w14:paraId="45AEB5AA" w14:textId="77777777" w:rsidR="007969F8" w:rsidRPr="00212724" w:rsidRDefault="007969F8" w:rsidP="007969F8">
      <w:pPr>
        <w:pStyle w:val="ListParagraph"/>
        <w:numPr>
          <w:ilvl w:val="0"/>
          <w:numId w:val="1"/>
        </w:numPr>
        <w:bidi/>
        <w:rPr>
          <w:color w:val="000000" w:themeColor="text1"/>
          <w:sz w:val="24"/>
          <w:szCs w:val="24"/>
        </w:rPr>
      </w:pPr>
      <w:r w:rsidRPr="00212724">
        <w:rPr>
          <w:rFonts w:hint="cs"/>
          <w:color w:val="000000" w:themeColor="text1"/>
          <w:sz w:val="24"/>
          <w:szCs w:val="24"/>
          <w:rtl/>
        </w:rPr>
        <w:lastRenderedPageBreak/>
        <w:t>موقع هيئة الخبراء بمجلس الوزراء</w:t>
      </w:r>
    </w:p>
    <w:p w14:paraId="60F3C9BA" w14:textId="58EBFE96" w:rsidR="00C22E4E" w:rsidRDefault="007969F8" w:rsidP="00C22E4E">
      <w:pPr>
        <w:pStyle w:val="ListParagraph"/>
        <w:numPr>
          <w:ilvl w:val="0"/>
          <w:numId w:val="1"/>
        </w:numPr>
        <w:bidi/>
        <w:rPr>
          <w:color w:val="000000" w:themeColor="text1"/>
          <w:sz w:val="24"/>
          <w:szCs w:val="24"/>
        </w:rPr>
      </w:pPr>
      <w:r w:rsidRPr="00212724">
        <w:rPr>
          <w:rFonts w:hint="cs"/>
          <w:color w:val="000000" w:themeColor="text1"/>
          <w:sz w:val="24"/>
          <w:szCs w:val="24"/>
          <w:rtl/>
        </w:rPr>
        <w:t>قرارات لجنة تسوية المنازعات المصرفية</w:t>
      </w:r>
    </w:p>
    <w:p w14:paraId="7092A32C" w14:textId="1F52A351" w:rsidR="00C22E4E" w:rsidRPr="00D31403" w:rsidRDefault="00C22E4E" w:rsidP="00C22E4E">
      <w:pPr>
        <w:bidi/>
        <w:jc w:val="center"/>
        <w:rPr>
          <w:b/>
          <w:bCs/>
          <w:color w:val="000000" w:themeColor="text1"/>
          <w:sz w:val="32"/>
          <w:szCs w:val="32"/>
          <w:u w:val="single"/>
        </w:rPr>
      </w:pPr>
      <w:r w:rsidRPr="00D31403">
        <w:rPr>
          <w:rFonts w:hint="cs"/>
          <w:b/>
          <w:bCs/>
          <w:color w:val="000000" w:themeColor="text1"/>
          <w:sz w:val="32"/>
          <w:szCs w:val="32"/>
          <w:u w:val="single"/>
          <w:rtl/>
        </w:rPr>
        <w:t>مفردات المقرر*١</w:t>
      </w:r>
    </w:p>
    <w:p w14:paraId="3C51828E" w14:textId="77777777" w:rsidR="00F23648" w:rsidRPr="00F23648" w:rsidRDefault="00F23648" w:rsidP="00F23648">
      <w:pPr>
        <w:bidi/>
        <w:rPr>
          <w:color w:val="000000" w:themeColor="text1"/>
        </w:rPr>
      </w:pPr>
    </w:p>
    <w:tbl>
      <w:tblPr>
        <w:bidiVisual/>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86313" w:rsidRPr="00C64086" w14:paraId="57647CD3" w14:textId="77777777" w:rsidTr="00773B37">
        <w:tc>
          <w:tcPr>
            <w:tcW w:w="9450" w:type="dxa"/>
          </w:tcPr>
          <w:p w14:paraId="2AF6C15B"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التعريف بالعقود التجارية وخصائصها</w:t>
            </w:r>
          </w:p>
        </w:tc>
      </w:tr>
      <w:tr w:rsidR="00286313" w:rsidRPr="00C64086" w14:paraId="6751B2E1" w14:textId="77777777" w:rsidTr="00773B37">
        <w:tc>
          <w:tcPr>
            <w:tcW w:w="9450" w:type="dxa"/>
          </w:tcPr>
          <w:p w14:paraId="45159068"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الأحكام العامة للوكالات التجارية</w:t>
            </w:r>
          </w:p>
        </w:tc>
      </w:tr>
      <w:tr w:rsidR="00286313" w:rsidRPr="00C64086" w14:paraId="275B124E" w14:textId="77777777" w:rsidTr="00773B37">
        <w:tc>
          <w:tcPr>
            <w:tcW w:w="9450" w:type="dxa"/>
          </w:tcPr>
          <w:p w14:paraId="44485E6B"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المسؤوليات والالتزامات في الوكالة بالعمولة</w:t>
            </w:r>
          </w:p>
        </w:tc>
      </w:tr>
      <w:tr w:rsidR="00286313" w:rsidRPr="00C64086" w14:paraId="22BBB3C7" w14:textId="77777777" w:rsidTr="00773B37">
        <w:tc>
          <w:tcPr>
            <w:tcW w:w="9450" w:type="dxa"/>
          </w:tcPr>
          <w:p w14:paraId="6BD9EF3C"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النظام القانوني لوكالات العقود</w:t>
            </w:r>
          </w:p>
        </w:tc>
      </w:tr>
      <w:tr w:rsidR="00286313" w:rsidRPr="00C64086" w14:paraId="170525FF" w14:textId="77777777" w:rsidTr="00773B37">
        <w:tc>
          <w:tcPr>
            <w:tcW w:w="9450" w:type="dxa"/>
          </w:tcPr>
          <w:p w14:paraId="6A248B69"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 xml:space="preserve">عقود </w:t>
            </w:r>
            <w:proofErr w:type="spellStart"/>
            <w:r w:rsidRPr="00E72B45">
              <w:rPr>
                <w:rFonts w:asciiTheme="minorBidi" w:hAnsiTheme="minorBidi"/>
                <w:color w:val="000000" w:themeColor="text1"/>
                <w:sz w:val="28"/>
                <w:szCs w:val="28"/>
                <w:rtl/>
              </w:rPr>
              <w:t>الفرنشايز</w:t>
            </w:r>
            <w:proofErr w:type="spellEnd"/>
            <w:r w:rsidRPr="00E72B45">
              <w:rPr>
                <w:rFonts w:asciiTheme="minorBidi" w:hAnsiTheme="minorBidi"/>
                <w:color w:val="000000" w:themeColor="text1"/>
                <w:sz w:val="28"/>
                <w:szCs w:val="28"/>
                <w:rtl/>
              </w:rPr>
              <w:t xml:space="preserve"> </w:t>
            </w:r>
          </w:p>
        </w:tc>
      </w:tr>
      <w:tr w:rsidR="00286313" w:rsidRPr="00C64086" w14:paraId="05C3F7EB" w14:textId="77777777" w:rsidTr="00773B37">
        <w:tc>
          <w:tcPr>
            <w:tcW w:w="9450" w:type="dxa"/>
          </w:tcPr>
          <w:p w14:paraId="3B8F5BDD"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عقد السمسرة</w:t>
            </w:r>
          </w:p>
        </w:tc>
      </w:tr>
      <w:tr w:rsidR="00286313" w:rsidRPr="00C64086" w14:paraId="66B137EA" w14:textId="77777777" w:rsidTr="00773B37">
        <w:tc>
          <w:tcPr>
            <w:tcW w:w="9450" w:type="dxa"/>
          </w:tcPr>
          <w:p w14:paraId="5A6EC610"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الرهون التجارية</w:t>
            </w:r>
          </w:p>
        </w:tc>
      </w:tr>
      <w:tr w:rsidR="00286313" w:rsidRPr="00C64086" w14:paraId="1BED5B05" w14:textId="77777777" w:rsidTr="00773B37">
        <w:tc>
          <w:tcPr>
            <w:tcW w:w="9450" w:type="dxa"/>
          </w:tcPr>
          <w:p w14:paraId="37BAFF9F"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عقود النقل التجاري</w:t>
            </w:r>
          </w:p>
        </w:tc>
      </w:tr>
      <w:tr w:rsidR="00286313" w:rsidRPr="00C64086" w14:paraId="7CCC0696" w14:textId="77777777" w:rsidTr="00773B37">
        <w:tc>
          <w:tcPr>
            <w:tcW w:w="9450" w:type="dxa"/>
          </w:tcPr>
          <w:p w14:paraId="7BC983A3"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ودائع النقود والحسابات المرتبطة بها</w:t>
            </w:r>
          </w:p>
        </w:tc>
      </w:tr>
      <w:tr w:rsidR="00286313" w:rsidRPr="00C64086" w14:paraId="521602CA" w14:textId="77777777" w:rsidTr="00773B37">
        <w:tc>
          <w:tcPr>
            <w:tcW w:w="9450" w:type="dxa"/>
          </w:tcPr>
          <w:p w14:paraId="3A25AACB"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العلاقات القانونية في الاعتمادات المصرفية</w:t>
            </w:r>
          </w:p>
        </w:tc>
      </w:tr>
      <w:tr w:rsidR="00286313" w:rsidRPr="00C64086" w14:paraId="1209C6A6" w14:textId="77777777" w:rsidTr="00773B37">
        <w:tc>
          <w:tcPr>
            <w:tcW w:w="9450" w:type="dxa"/>
          </w:tcPr>
          <w:p w14:paraId="3175DF71"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خطابات الضمان البنكي</w:t>
            </w:r>
          </w:p>
        </w:tc>
      </w:tr>
      <w:tr w:rsidR="00286313" w:rsidRPr="00C64086" w14:paraId="26E8028B" w14:textId="77777777" w:rsidTr="00773B37">
        <w:tc>
          <w:tcPr>
            <w:tcW w:w="9450" w:type="dxa"/>
          </w:tcPr>
          <w:p w14:paraId="1C16848E" w14:textId="77777777" w:rsidR="00286313" w:rsidRPr="00E72B45" w:rsidRDefault="00286313" w:rsidP="00B71B92">
            <w:pPr>
              <w:bidi/>
              <w:spacing w:before="100" w:beforeAutospacing="1" w:after="100" w:afterAutospacing="1"/>
              <w:rPr>
                <w:rFonts w:asciiTheme="minorBidi" w:hAnsiTheme="minorBidi"/>
                <w:color w:val="000000" w:themeColor="text1"/>
                <w:sz w:val="28"/>
                <w:szCs w:val="28"/>
              </w:rPr>
            </w:pPr>
            <w:r w:rsidRPr="00E72B45">
              <w:rPr>
                <w:rFonts w:asciiTheme="minorBidi" w:hAnsiTheme="minorBidi"/>
                <w:color w:val="000000" w:themeColor="text1"/>
                <w:sz w:val="28"/>
                <w:szCs w:val="28"/>
                <w:rtl/>
              </w:rPr>
              <w:t>النقل المصرفي وتأجير الخزائن والتزاماتها</w:t>
            </w:r>
          </w:p>
        </w:tc>
      </w:tr>
    </w:tbl>
    <w:p w14:paraId="4C641935" w14:textId="77777777" w:rsidR="00761BCB" w:rsidRDefault="00761BCB" w:rsidP="00761BCB">
      <w:pPr>
        <w:bidi/>
        <w:rPr>
          <w:b/>
          <w:bCs/>
          <w:sz w:val="32"/>
          <w:szCs w:val="32"/>
          <w:u w:val="single"/>
          <w:lang w:eastAsia="ja-JP"/>
        </w:rPr>
      </w:pPr>
    </w:p>
    <w:p w14:paraId="3727D8D3" w14:textId="3E4F6CC9" w:rsidR="00761BCB" w:rsidRPr="003C0AF8" w:rsidRDefault="003C0AF8" w:rsidP="00761BCB">
      <w:pPr>
        <w:bidi/>
        <w:rPr>
          <w:lang w:eastAsia="ja-JP"/>
        </w:rPr>
      </w:pPr>
      <w:r w:rsidRPr="003C0AF8">
        <w:rPr>
          <w:rFonts w:hint="cs"/>
          <w:rtl/>
          <w:lang w:eastAsia="ja-JP"/>
        </w:rPr>
        <w:t>*١ قابلة لإ</w:t>
      </w:r>
      <w:r w:rsidR="00C22E4E" w:rsidRPr="003C0AF8">
        <w:rPr>
          <w:rFonts w:hint="cs"/>
          <w:rtl/>
          <w:lang w:eastAsia="ja-JP"/>
        </w:rPr>
        <w:t>ضافة</w:t>
      </w:r>
      <w:r w:rsidRPr="003C0AF8">
        <w:rPr>
          <w:rFonts w:hint="cs"/>
          <w:rtl/>
          <w:lang w:eastAsia="ja-JP"/>
        </w:rPr>
        <w:t xml:space="preserve"> مواضيع أخرى أ</w:t>
      </w:r>
      <w:r w:rsidR="00C22E4E" w:rsidRPr="003C0AF8">
        <w:rPr>
          <w:rFonts w:hint="cs"/>
          <w:rtl/>
          <w:lang w:eastAsia="ja-JP"/>
        </w:rPr>
        <w:t>و الحذف</w:t>
      </w:r>
      <w:r w:rsidRPr="003C0AF8">
        <w:rPr>
          <w:rFonts w:hint="cs"/>
          <w:rtl/>
          <w:lang w:eastAsia="ja-JP"/>
        </w:rPr>
        <w:t>.</w:t>
      </w:r>
    </w:p>
    <w:p w14:paraId="0EB5F6F0" w14:textId="77777777" w:rsidR="00761BCB" w:rsidRDefault="00761BCB" w:rsidP="00761BCB">
      <w:pPr>
        <w:bidi/>
        <w:rPr>
          <w:b/>
          <w:bCs/>
          <w:sz w:val="32"/>
          <w:szCs w:val="32"/>
          <w:u w:val="single"/>
          <w:lang w:eastAsia="ja-JP"/>
        </w:rPr>
      </w:pPr>
    </w:p>
    <w:p w14:paraId="24E4F867" w14:textId="082D0E5D" w:rsidR="00761BCB" w:rsidRDefault="0035728D" w:rsidP="009172CA">
      <w:pPr>
        <w:bidi/>
        <w:jc w:val="center"/>
        <w:rPr>
          <w:b/>
          <w:bCs/>
          <w:sz w:val="32"/>
          <w:szCs w:val="32"/>
          <w:u w:val="single"/>
          <w:rtl/>
          <w:lang w:eastAsia="ja-JP"/>
        </w:rPr>
      </w:pPr>
      <w:r>
        <w:rPr>
          <w:rFonts w:hint="cs"/>
          <w:b/>
          <w:bCs/>
          <w:sz w:val="32"/>
          <w:szCs w:val="32"/>
          <w:u w:val="single"/>
          <w:rtl/>
          <w:lang w:eastAsia="ja-JP"/>
        </w:rPr>
        <w:t>توزيع الدرجات</w:t>
      </w:r>
    </w:p>
    <w:p w14:paraId="39D6B1FA" w14:textId="77777777" w:rsidR="00761BCB" w:rsidRDefault="00761BCB" w:rsidP="00761BCB">
      <w:pPr>
        <w:bidi/>
        <w:rPr>
          <w:b/>
          <w:bCs/>
          <w:sz w:val="32"/>
          <w:szCs w:val="32"/>
          <w:u w:val="single"/>
          <w:lang w:eastAsia="ja-JP"/>
        </w:rPr>
      </w:pPr>
    </w:p>
    <w:p w14:paraId="6285C1E7" w14:textId="3A6B0228" w:rsidR="007969F8" w:rsidRPr="00147CEE" w:rsidRDefault="008B1712" w:rsidP="00761BCB">
      <w:pPr>
        <w:bidi/>
        <w:rPr>
          <w:sz w:val="32"/>
          <w:szCs w:val="32"/>
          <w:rtl/>
          <w:lang w:eastAsia="ja-JP"/>
        </w:rPr>
      </w:pPr>
      <w:r w:rsidRPr="00BA78DD">
        <w:rPr>
          <w:rFonts w:hint="cs"/>
          <w:b/>
          <w:bCs/>
          <w:sz w:val="32"/>
          <w:szCs w:val="32"/>
          <w:rtl/>
          <w:lang w:eastAsia="ja-JP"/>
        </w:rPr>
        <w:t xml:space="preserve">الاختبار </w:t>
      </w:r>
      <w:r w:rsidR="00147CEE" w:rsidRPr="00BA78DD">
        <w:rPr>
          <w:rFonts w:hint="cs"/>
          <w:b/>
          <w:bCs/>
          <w:sz w:val="32"/>
          <w:szCs w:val="32"/>
          <w:rtl/>
          <w:lang w:eastAsia="ja-JP"/>
        </w:rPr>
        <w:t>الفصلي:</w:t>
      </w:r>
      <w:r w:rsidRPr="00147CEE">
        <w:rPr>
          <w:rFonts w:hint="cs"/>
          <w:sz w:val="32"/>
          <w:szCs w:val="32"/>
          <w:rtl/>
          <w:lang w:eastAsia="ja-JP"/>
        </w:rPr>
        <w:t xml:space="preserve"> </w:t>
      </w:r>
      <w:r w:rsidR="00BE246F">
        <w:rPr>
          <w:rFonts w:hint="cs"/>
          <w:sz w:val="32"/>
          <w:szCs w:val="32"/>
          <w:rtl/>
          <w:lang w:eastAsia="ja-JP"/>
        </w:rPr>
        <w:t>٣٠</w:t>
      </w:r>
      <w:r w:rsidRPr="00147CEE">
        <w:rPr>
          <w:rFonts w:hint="cs"/>
          <w:sz w:val="32"/>
          <w:szCs w:val="32"/>
          <w:rtl/>
          <w:lang w:eastAsia="ja-JP"/>
        </w:rPr>
        <w:t xml:space="preserve"> درجة </w:t>
      </w:r>
      <w:r w:rsidR="00D371F7" w:rsidRPr="00147CEE">
        <w:rPr>
          <w:rFonts w:hint="cs"/>
          <w:sz w:val="32"/>
          <w:szCs w:val="32"/>
          <w:rtl/>
          <w:lang w:eastAsia="ja-JP"/>
        </w:rPr>
        <w:t>(الا</w:t>
      </w:r>
      <w:r w:rsidR="0039735D">
        <w:rPr>
          <w:rFonts w:hint="cs"/>
          <w:sz w:val="32"/>
          <w:szCs w:val="32"/>
          <w:rtl/>
          <w:lang w:eastAsia="ja-JP"/>
        </w:rPr>
        <w:t>ربعاء١٧</w:t>
      </w:r>
      <w:r w:rsidRPr="00147CEE">
        <w:rPr>
          <w:rFonts w:hint="cs"/>
          <w:sz w:val="32"/>
          <w:szCs w:val="32"/>
          <w:rtl/>
          <w:lang w:eastAsia="ja-JP"/>
        </w:rPr>
        <w:t xml:space="preserve"> /٣/٢٠٢</w:t>
      </w:r>
      <w:r w:rsidR="0039735D">
        <w:rPr>
          <w:rFonts w:hint="cs"/>
          <w:sz w:val="32"/>
          <w:szCs w:val="32"/>
          <w:rtl/>
          <w:lang w:eastAsia="ja-JP"/>
        </w:rPr>
        <w:t>١</w:t>
      </w:r>
      <w:r w:rsidR="00B2065D" w:rsidRPr="00147CEE">
        <w:rPr>
          <w:rFonts w:hint="cs"/>
          <w:sz w:val="32"/>
          <w:szCs w:val="32"/>
          <w:rtl/>
          <w:lang w:eastAsia="ja-JP"/>
        </w:rPr>
        <w:t xml:space="preserve">) </w:t>
      </w:r>
    </w:p>
    <w:p w14:paraId="4D3C48B2" w14:textId="77777777" w:rsidR="00B2065D" w:rsidRPr="00147CEE" w:rsidRDefault="00B2065D" w:rsidP="00B2065D">
      <w:pPr>
        <w:bidi/>
        <w:rPr>
          <w:sz w:val="32"/>
          <w:szCs w:val="32"/>
          <w:rtl/>
          <w:lang w:eastAsia="ja-JP"/>
        </w:rPr>
      </w:pPr>
    </w:p>
    <w:p w14:paraId="392EB213" w14:textId="28135F67" w:rsidR="00E362D7" w:rsidRDefault="0039735D" w:rsidP="00E362D7">
      <w:pPr>
        <w:bidi/>
        <w:rPr>
          <w:sz w:val="32"/>
          <w:szCs w:val="32"/>
          <w:rtl/>
          <w:lang w:eastAsia="ja-JP"/>
        </w:rPr>
      </w:pPr>
      <w:r>
        <w:rPr>
          <w:rFonts w:hint="cs"/>
          <w:b/>
          <w:bCs/>
          <w:sz w:val="32"/>
          <w:szCs w:val="32"/>
          <w:rtl/>
          <w:lang w:eastAsia="ja-JP"/>
        </w:rPr>
        <w:t xml:space="preserve"> اختبار قصير</w:t>
      </w:r>
      <w:r w:rsidR="00884363" w:rsidRPr="00147CEE">
        <w:rPr>
          <w:rFonts w:hint="cs"/>
          <w:sz w:val="32"/>
          <w:szCs w:val="32"/>
          <w:rtl/>
          <w:lang w:eastAsia="ja-JP"/>
        </w:rPr>
        <w:t>:</w:t>
      </w:r>
      <w:r w:rsidR="00BE246F">
        <w:rPr>
          <w:rFonts w:hint="cs"/>
          <w:sz w:val="32"/>
          <w:szCs w:val="32"/>
          <w:rtl/>
          <w:lang w:eastAsia="ja-JP"/>
        </w:rPr>
        <w:t>١٠</w:t>
      </w:r>
      <w:r w:rsidR="00E45492" w:rsidRPr="00147CEE">
        <w:rPr>
          <w:rFonts w:hint="cs"/>
          <w:sz w:val="32"/>
          <w:szCs w:val="32"/>
          <w:rtl/>
          <w:lang w:eastAsia="ja-JP"/>
        </w:rPr>
        <w:t xml:space="preserve"> </w:t>
      </w:r>
      <w:r w:rsidR="0071217E">
        <w:rPr>
          <w:rFonts w:hint="cs"/>
          <w:sz w:val="32"/>
          <w:szCs w:val="32"/>
          <w:rtl/>
          <w:lang w:eastAsia="ja-JP"/>
        </w:rPr>
        <w:t>درج</w:t>
      </w:r>
      <w:r w:rsidR="00BE246F">
        <w:rPr>
          <w:rFonts w:hint="cs"/>
          <w:sz w:val="32"/>
          <w:szCs w:val="32"/>
          <w:rtl/>
          <w:lang w:eastAsia="ja-JP"/>
        </w:rPr>
        <w:t>ات</w:t>
      </w:r>
    </w:p>
    <w:p w14:paraId="70F629B3" w14:textId="0A3FC931" w:rsidR="00BE246F" w:rsidRDefault="00BE246F" w:rsidP="00BE246F">
      <w:pPr>
        <w:bidi/>
        <w:rPr>
          <w:sz w:val="32"/>
          <w:szCs w:val="32"/>
          <w:rtl/>
          <w:lang w:eastAsia="ja-JP"/>
        </w:rPr>
      </w:pPr>
      <w:proofErr w:type="gramStart"/>
      <w:r w:rsidRPr="00BE246F">
        <w:rPr>
          <w:rFonts w:hint="cs"/>
          <w:b/>
          <w:bCs/>
          <w:sz w:val="32"/>
          <w:szCs w:val="32"/>
          <w:rtl/>
          <w:lang w:eastAsia="ja-JP"/>
        </w:rPr>
        <w:t>واجبات</w:t>
      </w:r>
      <w:r>
        <w:rPr>
          <w:rFonts w:hint="cs"/>
          <w:sz w:val="32"/>
          <w:szCs w:val="32"/>
          <w:rtl/>
          <w:lang w:eastAsia="ja-JP"/>
        </w:rPr>
        <w:t xml:space="preserve"> :</w:t>
      </w:r>
      <w:proofErr w:type="gramEnd"/>
      <w:r>
        <w:rPr>
          <w:rFonts w:hint="cs"/>
          <w:sz w:val="32"/>
          <w:szCs w:val="32"/>
          <w:rtl/>
          <w:lang w:eastAsia="ja-JP"/>
        </w:rPr>
        <w:t xml:space="preserve"> ١٠ درجات </w:t>
      </w:r>
    </w:p>
    <w:p w14:paraId="4C160DF4" w14:textId="1B54ADA4" w:rsidR="00BE246F" w:rsidRPr="00147CEE" w:rsidRDefault="00BE246F" w:rsidP="00BE246F">
      <w:pPr>
        <w:bidi/>
        <w:rPr>
          <w:sz w:val="32"/>
          <w:szCs w:val="32"/>
          <w:rtl/>
          <w:lang w:eastAsia="ja-JP"/>
        </w:rPr>
      </w:pPr>
      <w:r>
        <w:rPr>
          <w:rFonts w:hint="cs"/>
          <w:sz w:val="32"/>
          <w:szCs w:val="32"/>
          <w:rtl/>
          <w:lang w:eastAsia="ja-JP"/>
        </w:rPr>
        <w:t>تكليف بحثي : ١٠ درجات</w:t>
      </w:r>
      <w:bookmarkStart w:id="0" w:name="_GoBack"/>
      <w:bookmarkEnd w:id="0"/>
    </w:p>
    <w:p w14:paraId="6DD87DCB" w14:textId="421B6878" w:rsidR="007B7944" w:rsidRPr="00147CEE" w:rsidRDefault="00884363" w:rsidP="0039735D">
      <w:pPr>
        <w:bidi/>
        <w:rPr>
          <w:sz w:val="32"/>
          <w:szCs w:val="32"/>
          <w:rtl/>
          <w:lang w:eastAsia="ja-JP"/>
        </w:rPr>
      </w:pPr>
      <w:r w:rsidRPr="00147CEE">
        <w:rPr>
          <w:rFonts w:hint="cs"/>
          <w:sz w:val="32"/>
          <w:szCs w:val="32"/>
          <w:rtl/>
          <w:lang w:eastAsia="ja-JP"/>
        </w:rPr>
        <w:t xml:space="preserve"> </w:t>
      </w:r>
    </w:p>
    <w:p w14:paraId="255ED9E5" w14:textId="47FF99CC" w:rsidR="007B7944" w:rsidRPr="00147CEE" w:rsidRDefault="007B7944" w:rsidP="007B7944">
      <w:pPr>
        <w:bidi/>
        <w:rPr>
          <w:sz w:val="32"/>
          <w:szCs w:val="32"/>
          <w:rtl/>
          <w:lang w:eastAsia="ja-JP"/>
        </w:rPr>
      </w:pPr>
      <w:r w:rsidRPr="00BA78DD">
        <w:rPr>
          <w:rFonts w:hint="cs"/>
          <w:b/>
          <w:bCs/>
          <w:sz w:val="32"/>
          <w:szCs w:val="32"/>
          <w:rtl/>
          <w:lang w:eastAsia="ja-JP"/>
        </w:rPr>
        <w:t xml:space="preserve">الاختبار </w:t>
      </w:r>
      <w:r w:rsidR="003934EF" w:rsidRPr="00BA78DD">
        <w:rPr>
          <w:rFonts w:hint="cs"/>
          <w:b/>
          <w:bCs/>
          <w:sz w:val="32"/>
          <w:szCs w:val="32"/>
          <w:rtl/>
          <w:lang w:eastAsia="ja-JP"/>
        </w:rPr>
        <w:t>النهائي</w:t>
      </w:r>
      <w:r w:rsidR="003934EF" w:rsidRPr="00147CEE">
        <w:rPr>
          <w:rFonts w:hint="cs"/>
          <w:sz w:val="32"/>
          <w:szCs w:val="32"/>
          <w:rtl/>
          <w:lang w:eastAsia="ja-JP"/>
        </w:rPr>
        <w:t>:</w:t>
      </w:r>
      <w:r w:rsidRPr="00147CEE">
        <w:rPr>
          <w:rFonts w:hint="cs"/>
          <w:sz w:val="32"/>
          <w:szCs w:val="32"/>
          <w:rtl/>
          <w:lang w:eastAsia="ja-JP"/>
        </w:rPr>
        <w:t xml:space="preserve"> ٤٠ درجة </w:t>
      </w:r>
    </w:p>
    <w:p w14:paraId="190C0A77" w14:textId="77777777" w:rsidR="00D80A95" w:rsidRDefault="00D80A95" w:rsidP="00D80A95">
      <w:pPr>
        <w:bidi/>
        <w:rPr>
          <w:b/>
          <w:bCs/>
          <w:sz w:val="32"/>
          <w:szCs w:val="32"/>
          <w:u w:val="single"/>
          <w:rtl/>
          <w:lang w:eastAsia="ja-JP"/>
        </w:rPr>
      </w:pPr>
    </w:p>
    <w:p w14:paraId="7DFA2349" w14:textId="3197C2E3" w:rsidR="00D80A95" w:rsidRPr="00147CEE" w:rsidRDefault="00D80A95" w:rsidP="00147CEE">
      <w:pPr>
        <w:bidi/>
        <w:jc w:val="center"/>
        <w:rPr>
          <w:sz w:val="32"/>
          <w:szCs w:val="32"/>
          <w:rtl/>
          <w:lang w:eastAsia="ja-JP"/>
        </w:rPr>
      </w:pPr>
      <w:r w:rsidRPr="00147CEE">
        <w:rPr>
          <w:rFonts w:hint="cs"/>
          <w:sz w:val="32"/>
          <w:szCs w:val="32"/>
          <w:rtl/>
          <w:lang w:eastAsia="ja-JP"/>
        </w:rPr>
        <w:t>تمنياتي لكم بالتوفيق</w:t>
      </w:r>
    </w:p>
    <w:p w14:paraId="0028A03C" w14:textId="261C54EF" w:rsidR="00D80A95" w:rsidRPr="00147CEE" w:rsidRDefault="00D80A95" w:rsidP="00147CEE">
      <w:pPr>
        <w:bidi/>
        <w:jc w:val="center"/>
        <w:rPr>
          <w:sz w:val="32"/>
          <w:szCs w:val="32"/>
          <w:lang w:eastAsia="ja-JP"/>
        </w:rPr>
      </w:pPr>
      <w:r w:rsidRPr="00147CEE">
        <w:rPr>
          <w:rFonts w:hint="cs"/>
          <w:sz w:val="32"/>
          <w:szCs w:val="32"/>
          <w:rtl/>
          <w:lang w:eastAsia="ja-JP"/>
        </w:rPr>
        <w:t>د. ولاء الدهش</w:t>
      </w:r>
    </w:p>
    <w:sectPr w:rsidR="00D80A95" w:rsidRPr="00147CEE" w:rsidSect="004E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CDEE+Helvetica">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0D36"/>
    <w:multiLevelType w:val="hybridMultilevel"/>
    <w:tmpl w:val="3F0C2FE4"/>
    <w:lvl w:ilvl="0" w:tplc="489863C0">
      <w:start w:val="3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2828"/>
    <w:multiLevelType w:val="hybridMultilevel"/>
    <w:tmpl w:val="BC3CE0F6"/>
    <w:lvl w:ilvl="0" w:tplc="4036D6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C0744"/>
    <w:multiLevelType w:val="hybridMultilevel"/>
    <w:tmpl w:val="4C28EF22"/>
    <w:lvl w:ilvl="0" w:tplc="8672600E">
      <w:start w:val="3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C6"/>
    <w:rsid w:val="000045A7"/>
    <w:rsid w:val="00037005"/>
    <w:rsid w:val="000B3B0B"/>
    <w:rsid w:val="000E3EE4"/>
    <w:rsid w:val="00103BB1"/>
    <w:rsid w:val="00122379"/>
    <w:rsid w:val="00147CEE"/>
    <w:rsid w:val="00212724"/>
    <w:rsid w:val="00214B46"/>
    <w:rsid w:val="002829BF"/>
    <w:rsid w:val="002830B4"/>
    <w:rsid w:val="00286313"/>
    <w:rsid w:val="00295A37"/>
    <w:rsid w:val="002A7AA8"/>
    <w:rsid w:val="002B633E"/>
    <w:rsid w:val="00325AEE"/>
    <w:rsid w:val="0035728D"/>
    <w:rsid w:val="003934EF"/>
    <w:rsid w:val="0039735D"/>
    <w:rsid w:val="003C0AF8"/>
    <w:rsid w:val="0045338F"/>
    <w:rsid w:val="004E19E6"/>
    <w:rsid w:val="005C3D69"/>
    <w:rsid w:val="00651555"/>
    <w:rsid w:val="00667638"/>
    <w:rsid w:val="006D0CC0"/>
    <w:rsid w:val="0071217E"/>
    <w:rsid w:val="0071265E"/>
    <w:rsid w:val="00761BCB"/>
    <w:rsid w:val="00773B37"/>
    <w:rsid w:val="007969F8"/>
    <w:rsid w:val="007B2DC6"/>
    <w:rsid w:val="007B7944"/>
    <w:rsid w:val="007C7AB0"/>
    <w:rsid w:val="00884363"/>
    <w:rsid w:val="008B1712"/>
    <w:rsid w:val="009172CA"/>
    <w:rsid w:val="00991DA7"/>
    <w:rsid w:val="00A51A2D"/>
    <w:rsid w:val="00AA374F"/>
    <w:rsid w:val="00B2065D"/>
    <w:rsid w:val="00BA78DD"/>
    <w:rsid w:val="00BE246F"/>
    <w:rsid w:val="00C22E4E"/>
    <w:rsid w:val="00C41DE6"/>
    <w:rsid w:val="00C45CC1"/>
    <w:rsid w:val="00C6350D"/>
    <w:rsid w:val="00D31403"/>
    <w:rsid w:val="00D371F7"/>
    <w:rsid w:val="00D80A95"/>
    <w:rsid w:val="00E362D7"/>
    <w:rsid w:val="00E45492"/>
    <w:rsid w:val="00E5016F"/>
    <w:rsid w:val="00E72B45"/>
    <w:rsid w:val="00E76B03"/>
    <w:rsid w:val="00EE65D2"/>
    <w:rsid w:val="00F23648"/>
    <w:rsid w:val="00F61708"/>
    <w:rsid w:val="00F85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1AFF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708"/>
    <w:pPr>
      <w:widowControl w:val="0"/>
      <w:spacing w:before="420" w:after="180" w:line="276" w:lineRule="auto"/>
      <w:outlineLvl w:val="0"/>
    </w:pPr>
    <w:rPr>
      <w:rFonts w:asciiTheme="majorHAnsi" w:eastAsiaTheme="majorEastAsia" w:hAnsiTheme="majorHAnsi" w:cstheme="majorBidi"/>
      <w:b/>
      <w:bCs/>
      <w:color w:val="262626" w:themeColor="text1" w:themeTint="D9"/>
      <w:sz w:val="22"/>
      <w:szCs w:val="22"/>
      <w:lang w:eastAsia="ja-JP"/>
    </w:rPr>
  </w:style>
  <w:style w:type="paragraph" w:styleId="Heading3">
    <w:name w:val="heading 3"/>
    <w:basedOn w:val="Normal"/>
    <w:next w:val="Normal"/>
    <w:link w:val="Heading3Char"/>
    <w:uiPriority w:val="9"/>
    <w:semiHidden/>
    <w:unhideWhenUsed/>
    <w:qFormat/>
    <w:rsid w:val="004533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7B2DC6"/>
    <w:pPr>
      <w:pBdr>
        <w:left w:val="single" w:sz="4" w:space="4" w:color="FFFFFF" w:themeColor="background1"/>
        <w:bottom w:val="single" w:sz="4" w:space="7" w:color="808080" w:themeColor="background1" w:themeShade="80"/>
        <w:right w:val="single" w:sz="4" w:space="4" w:color="FFFFFF" w:themeColor="background1"/>
      </w:pBdr>
      <w:spacing w:after="180" w:line="276" w:lineRule="auto"/>
      <w:contextualSpacing/>
    </w:pPr>
    <w:rPr>
      <w:rFonts w:asciiTheme="majorHAnsi" w:eastAsiaTheme="majorEastAsia" w:hAnsiTheme="majorHAnsi" w:cstheme="majorBidi"/>
      <w:b/>
      <w:bCs/>
      <w:color w:val="262626" w:themeColor="text1" w:themeTint="D9"/>
      <w:kern w:val="28"/>
      <w:sz w:val="56"/>
      <w:szCs w:val="22"/>
      <w:lang w:eastAsia="ja-JP"/>
    </w:rPr>
  </w:style>
  <w:style w:type="character" w:customStyle="1" w:styleId="TitleChar">
    <w:name w:val="Title Char"/>
    <w:basedOn w:val="DefaultParagraphFont"/>
    <w:link w:val="Title"/>
    <w:uiPriority w:val="1"/>
    <w:rsid w:val="007B2DC6"/>
    <w:rPr>
      <w:rFonts w:asciiTheme="majorHAnsi" w:eastAsiaTheme="majorEastAsia" w:hAnsiTheme="majorHAnsi" w:cstheme="majorBidi"/>
      <w:b/>
      <w:bCs/>
      <w:color w:val="262626" w:themeColor="text1" w:themeTint="D9"/>
      <w:kern w:val="28"/>
      <w:sz w:val="56"/>
      <w:szCs w:val="22"/>
      <w:lang w:eastAsia="ja-JP"/>
    </w:rPr>
  </w:style>
  <w:style w:type="character" w:customStyle="1" w:styleId="Heading1Char">
    <w:name w:val="Heading 1 Char"/>
    <w:basedOn w:val="DefaultParagraphFont"/>
    <w:link w:val="Heading1"/>
    <w:uiPriority w:val="9"/>
    <w:rsid w:val="00F61708"/>
    <w:rPr>
      <w:rFonts w:asciiTheme="majorHAnsi" w:eastAsiaTheme="majorEastAsia" w:hAnsiTheme="majorHAnsi" w:cstheme="majorBidi"/>
      <w:b/>
      <w:bCs/>
      <w:color w:val="262626" w:themeColor="text1" w:themeTint="D9"/>
      <w:sz w:val="22"/>
      <w:szCs w:val="22"/>
      <w:lang w:eastAsia="ja-JP"/>
    </w:rPr>
  </w:style>
  <w:style w:type="paragraph" w:styleId="ListParagraph">
    <w:name w:val="List Paragraph"/>
    <w:basedOn w:val="Normal"/>
    <w:uiPriority w:val="34"/>
    <w:unhideWhenUsed/>
    <w:qFormat/>
    <w:rsid w:val="007969F8"/>
    <w:pPr>
      <w:spacing w:after="180" w:line="276" w:lineRule="auto"/>
      <w:ind w:left="720"/>
      <w:contextualSpacing/>
    </w:pPr>
    <w:rPr>
      <w:rFonts w:eastAsia="Times New Roman" w:cs="Times New Roman"/>
      <w:color w:val="595959" w:themeColor="text1" w:themeTint="A6"/>
      <w:sz w:val="22"/>
      <w:szCs w:val="22"/>
    </w:rPr>
  </w:style>
  <w:style w:type="table" w:customStyle="1" w:styleId="SyllabusTable">
    <w:name w:val="Syllabus Table"/>
    <w:basedOn w:val="TableNormal"/>
    <w:uiPriority w:val="99"/>
    <w:rsid w:val="00761BCB"/>
    <w:pPr>
      <w:spacing w:before="60" w:after="60" w:line="276" w:lineRule="auto"/>
    </w:pPr>
    <w:rPr>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Heading3Char">
    <w:name w:val="Heading 3 Char"/>
    <w:basedOn w:val="DefaultParagraphFont"/>
    <w:link w:val="Heading3"/>
    <w:rsid w:val="0045338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381</Words>
  <Characters>1757</Characters>
  <Application>Microsoft Office Word</Application>
  <DocSecurity>0</DocSecurity>
  <Lines>67</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الكتاب المقرر</vt:lpstr>
      <vt:lpstr>المراجع</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Aldahash, Walaa</dc:creator>
  <cp:keywords/>
  <dc:description/>
  <cp:lastModifiedBy>Microsoft Office User</cp:lastModifiedBy>
  <cp:revision>9</cp:revision>
  <dcterms:created xsi:type="dcterms:W3CDTF">2020-01-20T20:58:00Z</dcterms:created>
  <dcterms:modified xsi:type="dcterms:W3CDTF">2021-03-11T10:38:00Z</dcterms:modified>
</cp:coreProperties>
</file>