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723" w:rsidRDefault="00AF7723" w:rsidP="00AF7723">
      <w:pPr>
        <w:jc w:val="both"/>
        <w:rPr>
          <w:rtl/>
        </w:rPr>
      </w:pPr>
      <w:r>
        <w:rPr>
          <w:rFonts w:ascii="Traditional Arabic" w:hAnsi="Traditional Arabic" w:cs="Traditional Arabic" w:hint="cs"/>
          <w:sz w:val="36"/>
          <w:szCs w:val="36"/>
          <w:rtl/>
        </w:rPr>
        <w:tab/>
      </w:r>
      <w:r w:rsidR="003943BB">
        <w:rPr>
          <w:rFonts w:ascii="Traditional Arabic" w:hAnsi="Traditional Arabic" w:cs="Traditional Arabic"/>
          <w:sz w:val="36"/>
          <w:szCs w:val="36"/>
          <w:rtl/>
        </w:rPr>
        <w:t>تتجلى مهارة القراءة في قضية الربط بين النص والمعنى،</w:t>
      </w:r>
      <w:r w:rsidR="00FB0477">
        <w:rPr>
          <w:rFonts w:ascii="Traditional Arabic" w:hAnsi="Traditional Arabic" w:cs="Traditional Arabic"/>
          <w:sz w:val="36"/>
          <w:szCs w:val="36"/>
          <w:rtl/>
        </w:rPr>
        <w:t xml:space="preserve"> أي الربط بين الألفاظ ومعانيها.</w:t>
      </w:r>
      <w:r w:rsidR="00FB0477">
        <w:rPr>
          <w:rFonts w:ascii="Traditional Arabic" w:hAnsi="Traditional Arabic" w:cs="Traditional Arabic" w:hint="cs"/>
          <w:sz w:val="36"/>
          <w:szCs w:val="36"/>
          <w:rtl/>
        </w:rPr>
        <w:t xml:space="preserve"> </w:t>
      </w:r>
      <w:r w:rsidR="003943BB">
        <w:rPr>
          <w:rFonts w:ascii="Traditional Arabic" w:hAnsi="Traditional Arabic" w:cs="Traditional Arabic"/>
          <w:sz w:val="36"/>
          <w:szCs w:val="36"/>
          <w:rtl/>
        </w:rPr>
        <w:t>والقارئ الماهر لا يتوقف عند الألفاظ الغريبة لفهم معانيها، بل يتوجه بقراءته لفهم المعنى المطلوب من سياق النص، ثم يستخلص الفكرة من النص أثناء القراءة. وتعتبر عملية الفهم عملية معالجة للأفكار الواردة في النص، لأن المعرفة هي أساس القراءة.</w:t>
      </w:r>
    </w:p>
    <w:p w:rsidR="003943BB" w:rsidRPr="00AF7723" w:rsidRDefault="00AF7723" w:rsidP="00AF7723">
      <w:pPr>
        <w:jc w:val="both"/>
      </w:pPr>
      <w:r>
        <w:rPr>
          <w:rFonts w:hint="cs"/>
          <w:rtl/>
        </w:rPr>
        <w:tab/>
      </w:r>
      <w:r w:rsidR="003943BB">
        <w:rPr>
          <w:rFonts w:ascii="Traditional Arabic" w:hAnsi="Traditional Arabic" w:cs="Traditional Arabic"/>
          <w:sz w:val="36"/>
          <w:szCs w:val="36"/>
          <w:rtl/>
        </w:rPr>
        <w:t>إن التركيز على وظيفة اللفظة داخل الجملة هو مطلب أساسي من مطالب المهارة، وقد دلت التجارب أن وظيفة الكلمات داخل الجمل تلعب دورا جوهريا في فهم المادة المقروءة، فالألفاظ تسعى مجتمعة داخل النص لخدمة الفهم والأفكار، وليس العكس.</w:t>
      </w:r>
    </w:p>
    <w:p w:rsidR="003943BB" w:rsidRPr="00AF7723" w:rsidRDefault="003943BB" w:rsidP="00AF7723">
      <w:pPr>
        <w:pStyle w:val="a3"/>
        <w:numPr>
          <w:ilvl w:val="0"/>
          <w:numId w:val="6"/>
        </w:numPr>
        <w:jc w:val="both"/>
        <w:rPr>
          <w:rFonts w:ascii="Traditional Arabic" w:hAnsi="Traditional Arabic" w:cs="Traditional Arabic"/>
          <w:b/>
          <w:bCs/>
          <w:sz w:val="36"/>
          <w:szCs w:val="36"/>
          <w:rtl/>
        </w:rPr>
      </w:pPr>
      <w:r w:rsidRPr="00AF7723">
        <w:rPr>
          <w:rFonts w:ascii="Traditional Arabic" w:hAnsi="Traditional Arabic" w:cs="Traditional Arabic"/>
          <w:b/>
          <w:bCs/>
          <w:sz w:val="36"/>
          <w:szCs w:val="36"/>
          <w:rtl/>
        </w:rPr>
        <w:t>من هو القارئ الجيد؟ أو ما هي أهم صفات القارئ الجيد؟</w:t>
      </w:r>
    </w:p>
    <w:p w:rsidR="003943BB" w:rsidRDefault="00AF7723" w:rsidP="00AF772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3943BB">
        <w:rPr>
          <w:rFonts w:ascii="Traditional Arabic" w:hAnsi="Traditional Arabic" w:cs="Traditional Arabic"/>
          <w:sz w:val="36"/>
          <w:szCs w:val="36"/>
          <w:rtl/>
        </w:rPr>
        <w:t>القارئ الجيد هو الذي يعيش مع النص، ويطور استماعا جيدًا، وهو الذي ينشط العقل بالقراءة الجيدة، والقارئ الجيد يبني النص، والسيء يهدمه، إن القارئ الجيد يفهم النص ويستوعبه، بينما السيئ يدرب حاسة النظر لا أكثر ولا أقل.</w:t>
      </w:r>
    </w:p>
    <w:p w:rsidR="003943BB" w:rsidRDefault="003943BB" w:rsidP="00AF7723">
      <w:pPr>
        <w:pStyle w:val="a3"/>
        <w:numPr>
          <w:ilvl w:val="0"/>
          <w:numId w:val="1"/>
        </w:numPr>
        <w:tabs>
          <w:tab w:val="left" w:pos="84"/>
        </w:tabs>
        <w:ind w:left="651"/>
        <w:jc w:val="both"/>
        <w:rPr>
          <w:rFonts w:ascii="Traditional Arabic" w:hAnsi="Traditional Arabic" w:cs="Traditional Arabic"/>
          <w:sz w:val="36"/>
          <w:szCs w:val="36"/>
        </w:rPr>
      </w:pPr>
      <w:r>
        <w:rPr>
          <w:rFonts w:ascii="Traditional Arabic" w:hAnsi="Traditional Arabic" w:cs="Traditional Arabic"/>
          <w:sz w:val="36"/>
          <w:szCs w:val="36"/>
          <w:rtl/>
        </w:rPr>
        <w:t>القارئ الجيد، هو الذي يقرأ كثيرا، ويخصص أوقاتًا يومية للقراءة.</w:t>
      </w:r>
    </w:p>
    <w:p w:rsidR="003943BB" w:rsidRDefault="003943BB" w:rsidP="00AF7723">
      <w:pPr>
        <w:pStyle w:val="a3"/>
        <w:numPr>
          <w:ilvl w:val="0"/>
          <w:numId w:val="1"/>
        </w:numPr>
        <w:tabs>
          <w:tab w:val="left" w:pos="84"/>
        </w:tabs>
        <w:ind w:left="651"/>
        <w:jc w:val="both"/>
        <w:rPr>
          <w:rFonts w:ascii="Traditional Arabic" w:hAnsi="Traditional Arabic" w:cs="Traditional Arabic"/>
          <w:sz w:val="36"/>
          <w:szCs w:val="36"/>
          <w:rtl/>
        </w:rPr>
      </w:pPr>
      <w:r>
        <w:rPr>
          <w:rFonts w:ascii="Traditional Arabic" w:hAnsi="Traditional Arabic" w:cs="Traditional Arabic"/>
          <w:sz w:val="36"/>
          <w:szCs w:val="36"/>
          <w:rtl/>
        </w:rPr>
        <w:t>القارئ الجيد، ينظر إلى الفكرة الرئيسة من النص وإلى الأفكار الفرعية الهامة، ولا يضيع وقته في متابعة الأفكار الثانوية قليلة الأهمية.</w:t>
      </w:r>
    </w:p>
    <w:p w:rsidR="003943BB" w:rsidRDefault="003943BB" w:rsidP="00AF7723">
      <w:pPr>
        <w:pStyle w:val="a3"/>
        <w:numPr>
          <w:ilvl w:val="0"/>
          <w:numId w:val="1"/>
        </w:numPr>
        <w:tabs>
          <w:tab w:val="left" w:pos="84"/>
        </w:tabs>
        <w:ind w:left="651"/>
        <w:jc w:val="both"/>
        <w:rPr>
          <w:rFonts w:ascii="Traditional Arabic" w:hAnsi="Traditional Arabic" w:cs="Traditional Arabic"/>
          <w:sz w:val="36"/>
          <w:szCs w:val="36"/>
        </w:rPr>
      </w:pPr>
      <w:r>
        <w:rPr>
          <w:rFonts w:ascii="Traditional Arabic" w:hAnsi="Traditional Arabic" w:cs="Traditional Arabic"/>
          <w:sz w:val="36"/>
          <w:szCs w:val="36"/>
          <w:rtl/>
        </w:rPr>
        <w:t>القارئ الجيد، يتدرب على الفهم أثناء القراءة، وبخاصة عندما يواجه في قراءته نصوصا صعبة.</w:t>
      </w:r>
    </w:p>
    <w:p w:rsidR="003943BB" w:rsidRDefault="003943BB" w:rsidP="00AF7723">
      <w:pPr>
        <w:pStyle w:val="a3"/>
        <w:numPr>
          <w:ilvl w:val="0"/>
          <w:numId w:val="1"/>
        </w:numPr>
        <w:tabs>
          <w:tab w:val="left" w:pos="84"/>
        </w:tabs>
        <w:ind w:left="651"/>
        <w:jc w:val="both"/>
        <w:rPr>
          <w:rFonts w:ascii="Traditional Arabic" w:hAnsi="Traditional Arabic" w:cs="Traditional Arabic"/>
          <w:sz w:val="36"/>
          <w:szCs w:val="36"/>
        </w:rPr>
      </w:pPr>
      <w:r>
        <w:rPr>
          <w:rFonts w:ascii="Traditional Arabic" w:hAnsi="Traditional Arabic" w:cs="Traditional Arabic"/>
          <w:sz w:val="36"/>
          <w:szCs w:val="36"/>
          <w:rtl/>
        </w:rPr>
        <w:t>القارئ الجيد، يخطط لوقت القراءة، ويحدد لنفسه وقتا لإنهاء الكتاب الذي بدأ به.</w:t>
      </w:r>
    </w:p>
    <w:p w:rsidR="003943BB" w:rsidRPr="00AF7723" w:rsidRDefault="003943BB" w:rsidP="00AF7723">
      <w:pPr>
        <w:pStyle w:val="a3"/>
        <w:numPr>
          <w:ilvl w:val="0"/>
          <w:numId w:val="1"/>
        </w:numPr>
        <w:tabs>
          <w:tab w:val="left" w:pos="84"/>
        </w:tabs>
        <w:ind w:left="651"/>
        <w:jc w:val="both"/>
        <w:rPr>
          <w:rFonts w:ascii="Traditional Arabic" w:hAnsi="Traditional Arabic" w:cs="Traditional Arabic"/>
          <w:sz w:val="36"/>
          <w:szCs w:val="36"/>
          <w:rtl/>
        </w:rPr>
      </w:pPr>
      <w:r>
        <w:rPr>
          <w:rFonts w:ascii="Traditional Arabic" w:hAnsi="Traditional Arabic" w:cs="Traditional Arabic"/>
          <w:sz w:val="36"/>
          <w:szCs w:val="36"/>
          <w:rtl/>
        </w:rPr>
        <w:t>القارئ الجيد، يركز في أثناء القراءة، فلا يشغل نفسه بشيء آخر غيرها، ويستبعد الشرود عن النص وأحلام اليقظة.</w:t>
      </w:r>
    </w:p>
    <w:p w:rsidR="003943BB" w:rsidRPr="00AF7723" w:rsidRDefault="003943BB" w:rsidP="00AF7723">
      <w:pPr>
        <w:pStyle w:val="a3"/>
        <w:numPr>
          <w:ilvl w:val="0"/>
          <w:numId w:val="6"/>
        </w:numPr>
        <w:jc w:val="both"/>
        <w:rPr>
          <w:rFonts w:ascii="Traditional Arabic" w:hAnsi="Traditional Arabic" w:cs="Traditional Arabic"/>
          <w:b/>
          <w:bCs/>
          <w:sz w:val="36"/>
          <w:szCs w:val="36"/>
        </w:rPr>
      </w:pPr>
      <w:r w:rsidRPr="00AF7723">
        <w:rPr>
          <w:rFonts w:ascii="Traditional Arabic" w:hAnsi="Traditional Arabic" w:cs="Traditional Arabic"/>
          <w:b/>
          <w:bCs/>
          <w:sz w:val="36"/>
          <w:szCs w:val="36"/>
          <w:rtl/>
        </w:rPr>
        <w:t>استراتيجيات التركيز وزيادة الفهم:</w:t>
      </w:r>
    </w:p>
    <w:p w:rsidR="003943BB" w:rsidRDefault="003943BB" w:rsidP="00AF7723">
      <w:pPr>
        <w:pStyle w:val="a3"/>
        <w:numPr>
          <w:ilvl w:val="0"/>
          <w:numId w:val="2"/>
        </w:numPr>
        <w:ind w:left="651"/>
        <w:jc w:val="both"/>
        <w:rPr>
          <w:rFonts w:ascii="Traditional Arabic" w:hAnsi="Traditional Arabic" w:cs="Traditional Arabic"/>
          <w:sz w:val="36"/>
          <w:szCs w:val="36"/>
          <w:rtl/>
        </w:rPr>
      </w:pPr>
      <w:r>
        <w:rPr>
          <w:rFonts w:ascii="Traditional Arabic" w:hAnsi="Traditional Arabic" w:cs="Traditional Arabic"/>
          <w:sz w:val="36"/>
          <w:szCs w:val="36"/>
          <w:rtl/>
        </w:rPr>
        <w:t>إيجاد الدافع للقراءة والاهتمام بالمقروء.</w:t>
      </w:r>
    </w:p>
    <w:p w:rsidR="003943BB" w:rsidRDefault="003943BB" w:rsidP="00AF7723">
      <w:pPr>
        <w:pStyle w:val="a3"/>
        <w:numPr>
          <w:ilvl w:val="0"/>
          <w:numId w:val="2"/>
        </w:numPr>
        <w:ind w:left="651"/>
        <w:jc w:val="both"/>
        <w:rPr>
          <w:rFonts w:ascii="Traditional Arabic" w:hAnsi="Traditional Arabic" w:cs="Traditional Arabic"/>
          <w:sz w:val="36"/>
          <w:szCs w:val="36"/>
        </w:rPr>
      </w:pPr>
      <w:r>
        <w:rPr>
          <w:rFonts w:ascii="Traditional Arabic" w:hAnsi="Traditional Arabic" w:cs="Traditional Arabic"/>
          <w:sz w:val="36"/>
          <w:szCs w:val="36"/>
          <w:rtl/>
        </w:rPr>
        <w:t>الانتباه وتوجيه التركيز.</w:t>
      </w:r>
    </w:p>
    <w:p w:rsidR="003943BB" w:rsidRDefault="003943BB" w:rsidP="00AF7723">
      <w:pPr>
        <w:pStyle w:val="a3"/>
        <w:numPr>
          <w:ilvl w:val="0"/>
          <w:numId w:val="2"/>
        </w:numPr>
        <w:ind w:left="651"/>
        <w:jc w:val="both"/>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طرح التساؤلات حول الموضوع أثناء القراءة؛ لتحفيز التركيز بتحفيز ذهن القارئ للبحث عن إجاباتها في النص.    </w:t>
      </w:r>
    </w:p>
    <w:p w:rsidR="003943BB" w:rsidRDefault="003943BB" w:rsidP="00AF7723">
      <w:pPr>
        <w:pStyle w:val="a3"/>
        <w:numPr>
          <w:ilvl w:val="0"/>
          <w:numId w:val="2"/>
        </w:numPr>
        <w:ind w:left="651"/>
        <w:jc w:val="both"/>
        <w:rPr>
          <w:rFonts w:ascii="Traditional Arabic" w:hAnsi="Traditional Arabic" w:cs="Traditional Arabic"/>
          <w:sz w:val="36"/>
          <w:szCs w:val="36"/>
        </w:rPr>
      </w:pPr>
      <w:r>
        <w:rPr>
          <w:rFonts w:ascii="Traditional Arabic" w:hAnsi="Traditional Arabic" w:cs="Traditional Arabic"/>
          <w:sz w:val="36"/>
          <w:szCs w:val="36"/>
          <w:rtl/>
        </w:rPr>
        <w:t>اختيار الكتاب المناسب للقارئ، والتدرج في سلم القراءة.</w:t>
      </w:r>
    </w:p>
    <w:p w:rsidR="003943BB" w:rsidRDefault="003943BB" w:rsidP="00AF7723">
      <w:pPr>
        <w:pStyle w:val="a3"/>
        <w:numPr>
          <w:ilvl w:val="0"/>
          <w:numId w:val="2"/>
        </w:numPr>
        <w:ind w:left="651"/>
        <w:jc w:val="both"/>
        <w:rPr>
          <w:rFonts w:ascii="Traditional Arabic" w:hAnsi="Traditional Arabic" w:cs="Traditional Arabic"/>
          <w:sz w:val="36"/>
          <w:szCs w:val="36"/>
        </w:rPr>
      </w:pPr>
      <w:r>
        <w:rPr>
          <w:rFonts w:ascii="Traditional Arabic" w:hAnsi="Traditional Arabic" w:cs="Traditional Arabic"/>
          <w:sz w:val="36"/>
          <w:szCs w:val="36"/>
          <w:rtl/>
        </w:rPr>
        <w:t>اختيار الوقت المناسب مع الكتاب المناسب.</w:t>
      </w:r>
    </w:p>
    <w:p w:rsidR="003943BB" w:rsidRDefault="003943BB" w:rsidP="00AF7723">
      <w:pPr>
        <w:pStyle w:val="a3"/>
        <w:numPr>
          <w:ilvl w:val="0"/>
          <w:numId w:val="2"/>
        </w:numPr>
        <w:ind w:left="651"/>
        <w:jc w:val="both"/>
        <w:rPr>
          <w:rFonts w:ascii="Traditional Arabic" w:hAnsi="Traditional Arabic" w:cs="Traditional Arabic"/>
          <w:sz w:val="36"/>
          <w:szCs w:val="36"/>
        </w:rPr>
      </w:pPr>
      <w:r>
        <w:rPr>
          <w:rFonts w:ascii="Traditional Arabic" w:hAnsi="Traditional Arabic" w:cs="Traditional Arabic"/>
          <w:sz w:val="36"/>
          <w:szCs w:val="36"/>
          <w:rtl/>
        </w:rPr>
        <w:t>تصور أجزاء الكتاب المهمة ورسمها في ذهن القارئ لتيسير عملية الحفظ والاسترجاع.</w:t>
      </w:r>
    </w:p>
    <w:p w:rsidR="003943BB" w:rsidRDefault="003943BB" w:rsidP="00AF7723">
      <w:pPr>
        <w:pStyle w:val="a3"/>
        <w:numPr>
          <w:ilvl w:val="0"/>
          <w:numId w:val="2"/>
        </w:numPr>
        <w:ind w:left="651"/>
        <w:jc w:val="both"/>
        <w:rPr>
          <w:rFonts w:ascii="Traditional Arabic" w:hAnsi="Traditional Arabic" w:cs="Traditional Arabic"/>
          <w:sz w:val="36"/>
          <w:szCs w:val="36"/>
        </w:rPr>
      </w:pPr>
      <w:r>
        <w:rPr>
          <w:rFonts w:ascii="Traditional Arabic" w:hAnsi="Traditional Arabic" w:cs="Traditional Arabic"/>
          <w:sz w:val="36"/>
          <w:szCs w:val="36"/>
          <w:rtl/>
        </w:rPr>
        <w:t>لا تخلط بين علم وآخر، أو كتاب وآخر.</w:t>
      </w:r>
    </w:p>
    <w:p w:rsidR="003943BB" w:rsidRDefault="003943BB" w:rsidP="00AF7723">
      <w:pPr>
        <w:pStyle w:val="a3"/>
        <w:numPr>
          <w:ilvl w:val="0"/>
          <w:numId w:val="2"/>
        </w:numPr>
        <w:ind w:left="651"/>
        <w:jc w:val="both"/>
        <w:rPr>
          <w:rFonts w:ascii="Traditional Arabic" w:hAnsi="Traditional Arabic" w:cs="Traditional Arabic"/>
          <w:sz w:val="36"/>
          <w:szCs w:val="36"/>
        </w:rPr>
      </w:pPr>
      <w:r>
        <w:rPr>
          <w:rFonts w:ascii="Traditional Arabic" w:hAnsi="Traditional Arabic" w:cs="Traditional Arabic"/>
          <w:sz w:val="36"/>
          <w:szCs w:val="36"/>
          <w:rtl/>
        </w:rPr>
        <w:t>الاسترخاء، عند استرخاء الجسم تتجه معظم الطاقة الذهنية إلى المهمة التي تقوم بأدائها "القراءة".</w:t>
      </w:r>
    </w:p>
    <w:p w:rsidR="003943BB" w:rsidRPr="00AF7723" w:rsidRDefault="003943BB" w:rsidP="00AF7723">
      <w:pPr>
        <w:pStyle w:val="a3"/>
        <w:numPr>
          <w:ilvl w:val="0"/>
          <w:numId w:val="2"/>
        </w:numPr>
        <w:ind w:left="651"/>
        <w:jc w:val="both"/>
        <w:rPr>
          <w:rFonts w:ascii="Traditional Arabic" w:hAnsi="Traditional Arabic" w:cs="Traditional Arabic"/>
          <w:sz w:val="36"/>
          <w:szCs w:val="36"/>
          <w:rtl/>
        </w:rPr>
      </w:pPr>
      <w:r>
        <w:rPr>
          <w:rFonts w:ascii="Traditional Arabic" w:hAnsi="Traditional Arabic" w:cs="Traditional Arabic"/>
          <w:sz w:val="36"/>
          <w:szCs w:val="36"/>
          <w:rtl/>
        </w:rPr>
        <w:t>تهيئة جو القراءة بتوفير البيئة المناسبة من حيث التنظيم، والجلسة المريحة، والهدوء، والإضاءة الجيدة، ويفضل أن يكون المكان خاصا بالقراءة فقط.</w:t>
      </w:r>
    </w:p>
    <w:p w:rsidR="003943BB" w:rsidRPr="00AF7723" w:rsidRDefault="003943BB" w:rsidP="00AF7723">
      <w:pPr>
        <w:pStyle w:val="a3"/>
        <w:numPr>
          <w:ilvl w:val="0"/>
          <w:numId w:val="7"/>
        </w:numPr>
        <w:jc w:val="both"/>
        <w:rPr>
          <w:rFonts w:ascii="Traditional Arabic" w:hAnsi="Traditional Arabic" w:cs="Traditional Arabic"/>
          <w:b/>
          <w:bCs/>
          <w:sz w:val="36"/>
          <w:szCs w:val="36"/>
        </w:rPr>
      </w:pPr>
      <w:r w:rsidRPr="00AF7723">
        <w:rPr>
          <w:rFonts w:ascii="Traditional Arabic" w:hAnsi="Traditional Arabic" w:cs="Traditional Arabic"/>
          <w:b/>
          <w:bCs/>
          <w:sz w:val="36"/>
          <w:szCs w:val="36"/>
          <w:rtl/>
        </w:rPr>
        <w:t xml:space="preserve">قواعد القراءة: </w:t>
      </w:r>
    </w:p>
    <w:p w:rsidR="003943BB" w:rsidRDefault="00AF7723" w:rsidP="00AF7723">
      <w:pPr>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3943BB">
        <w:rPr>
          <w:rFonts w:ascii="Traditional Arabic" w:hAnsi="Traditional Arabic" w:cs="Traditional Arabic"/>
          <w:sz w:val="36"/>
          <w:szCs w:val="36"/>
          <w:rtl/>
        </w:rPr>
        <w:t xml:space="preserve">هناك عدة قواعد عامة للقراءة الجيدة، من المفيد الحديث عنها فيما يلي: </w:t>
      </w:r>
    </w:p>
    <w:p w:rsidR="003943BB" w:rsidRDefault="003943BB" w:rsidP="00AF7723">
      <w:pPr>
        <w:pStyle w:val="a3"/>
        <w:numPr>
          <w:ilvl w:val="0"/>
          <w:numId w:val="3"/>
        </w:numPr>
        <w:ind w:left="651"/>
        <w:jc w:val="both"/>
        <w:rPr>
          <w:rFonts w:ascii="Traditional Arabic" w:hAnsi="Traditional Arabic" w:cs="Traditional Arabic"/>
          <w:sz w:val="36"/>
          <w:szCs w:val="36"/>
          <w:rtl/>
        </w:rPr>
      </w:pPr>
      <w:r>
        <w:rPr>
          <w:rFonts w:ascii="Traditional Arabic" w:hAnsi="Traditional Arabic" w:cs="Traditional Arabic"/>
          <w:sz w:val="36"/>
          <w:szCs w:val="36"/>
          <w:rtl/>
        </w:rPr>
        <w:t>إذا أردت أن تقرأ جيدا عليك أن تنسى نفسك، وتتعمق في القراءة لتحقق الاستفادة الكاملة منه.</w:t>
      </w:r>
    </w:p>
    <w:p w:rsidR="003943BB" w:rsidRDefault="003943BB" w:rsidP="00AF7723">
      <w:pPr>
        <w:pStyle w:val="a3"/>
        <w:numPr>
          <w:ilvl w:val="0"/>
          <w:numId w:val="3"/>
        </w:numPr>
        <w:ind w:left="651"/>
        <w:jc w:val="both"/>
        <w:rPr>
          <w:rFonts w:ascii="Traditional Arabic" w:hAnsi="Traditional Arabic" w:cs="Traditional Arabic"/>
          <w:sz w:val="36"/>
          <w:szCs w:val="36"/>
        </w:rPr>
      </w:pPr>
      <w:r>
        <w:rPr>
          <w:rFonts w:ascii="Traditional Arabic" w:hAnsi="Traditional Arabic" w:cs="Traditional Arabic"/>
          <w:sz w:val="36"/>
          <w:szCs w:val="36"/>
          <w:rtl/>
        </w:rPr>
        <w:t>كل نص هو نتاج مؤلف "شخص حقيقي"، وهو موجود في النص يمكن مخاطبته والتحدث إليه، وعلى القارئ فهم ما يريد النص التعبير عنه، وليس ما يقوله فحسب.</w:t>
      </w:r>
    </w:p>
    <w:p w:rsidR="003943BB" w:rsidRDefault="003943BB" w:rsidP="00AF7723">
      <w:pPr>
        <w:pStyle w:val="a3"/>
        <w:numPr>
          <w:ilvl w:val="0"/>
          <w:numId w:val="3"/>
        </w:numPr>
        <w:ind w:left="651"/>
        <w:jc w:val="both"/>
        <w:rPr>
          <w:rFonts w:ascii="Traditional Arabic" w:hAnsi="Traditional Arabic" w:cs="Traditional Arabic"/>
          <w:sz w:val="36"/>
          <w:szCs w:val="36"/>
        </w:rPr>
      </w:pPr>
      <w:r>
        <w:rPr>
          <w:rFonts w:ascii="Traditional Arabic" w:hAnsi="Traditional Arabic" w:cs="Traditional Arabic"/>
          <w:sz w:val="36"/>
          <w:szCs w:val="36"/>
          <w:rtl/>
        </w:rPr>
        <w:t>يجب وضع الكتاب برمته في جملة واحدة، أو في فقرة قصيرة تلخص محتواه وتعكس مضمونه، أي تلخيص الكتاب بإيجاز شديد بأسلوب القارئ لا الكاتب.</w:t>
      </w:r>
    </w:p>
    <w:p w:rsidR="003943BB" w:rsidRDefault="003943BB" w:rsidP="00AF7723">
      <w:pPr>
        <w:pStyle w:val="a3"/>
        <w:numPr>
          <w:ilvl w:val="0"/>
          <w:numId w:val="3"/>
        </w:numPr>
        <w:ind w:left="651"/>
        <w:jc w:val="both"/>
        <w:rPr>
          <w:rFonts w:ascii="Traditional Arabic" w:hAnsi="Traditional Arabic" w:cs="Traditional Arabic"/>
          <w:sz w:val="36"/>
          <w:szCs w:val="36"/>
        </w:rPr>
      </w:pPr>
      <w:r>
        <w:rPr>
          <w:rFonts w:ascii="Traditional Arabic" w:hAnsi="Traditional Arabic" w:cs="Traditional Arabic"/>
          <w:sz w:val="36"/>
          <w:szCs w:val="36"/>
          <w:rtl/>
        </w:rPr>
        <w:t>ضرورة معرفة مدى تنظيم الكتاب وترتيب الأفكار ووضعها في قالب واحد متماسك.</w:t>
      </w:r>
    </w:p>
    <w:p w:rsidR="003943BB" w:rsidRDefault="003943BB" w:rsidP="00AF7723">
      <w:pPr>
        <w:pStyle w:val="a3"/>
        <w:numPr>
          <w:ilvl w:val="0"/>
          <w:numId w:val="3"/>
        </w:numPr>
        <w:ind w:left="651"/>
        <w:jc w:val="both"/>
        <w:rPr>
          <w:rFonts w:ascii="Traditional Arabic" w:hAnsi="Traditional Arabic" w:cs="Traditional Arabic"/>
          <w:sz w:val="36"/>
          <w:szCs w:val="36"/>
        </w:rPr>
      </w:pPr>
      <w:r>
        <w:rPr>
          <w:rFonts w:ascii="Traditional Arabic" w:hAnsi="Traditional Arabic" w:cs="Traditional Arabic"/>
          <w:sz w:val="36"/>
          <w:szCs w:val="36"/>
          <w:rtl/>
        </w:rPr>
        <w:t>اكتشاف مشكلات "تساؤلات" المؤلف التي طرحها في بداية الكتاب، والتي سيجيب عنها في أثناء عمله، ومن واجب القارئ أيضًا طرح أسئلة مركزة ودقيقة عن الكتاب والإجابة عنها بنفسه مما يساعد القارئ على اكتشاف الكتاب وزيادة فهمه.</w:t>
      </w:r>
    </w:p>
    <w:p w:rsidR="003943BB" w:rsidRDefault="003943BB" w:rsidP="00AF7723">
      <w:pPr>
        <w:pStyle w:val="a3"/>
        <w:numPr>
          <w:ilvl w:val="0"/>
          <w:numId w:val="3"/>
        </w:numPr>
        <w:ind w:left="651"/>
        <w:jc w:val="both"/>
        <w:rPr>
          <w:rFonts w:ascii="Traditional Arabic" w:hAnsi="Traditional Arabic" w:cs="Traditional Arabic"/>
          <w:sz w:val="36"/>
          <w:szCs w:val="36"/>
        </w:rPr>
      </w:pPr>
      <w:r>
        <w:rPr>
          <w:rFonts w:ascii="Traditional Arabic" w:hAnsi="Traditional Arabic" w:cs="Traditional Arabic"/>
          <w:sz w:val="36"/>
          <w:szCs w:val="36"/>
          <w:rtl/>
        </w:rPr>
        <w:lastRenderedPageBreak/>
        <w:t>لا تقرأ قراءة سلبية، فالقراءة الجيدة تحتاج إلى جهد لتحقق الاستفادة المرجوة منها، ولابد من الانفعال مع النص، وطرح الأسئلة على الكاتب، ومناقشته في أفكاره قبل القبول أو الرفض، مما يسهم في تكوين رأي مستقل لدى القارئ حول الموضوع، فالنصوص الجيدة هي التي تحفز على الحوار.</w:t>
      </w:r>
    </w:p>
    <w:p w:rsidR="003943BB" w:rsidRDefault="003943BB" w:rsidP="00AF7723">
      <w:pPr>
        <w:pStyle w:val="a3"/>
        <w:numPr>
          <w:ilvl w:val="0"/>
          <w:numId w:val="3"/>
        </w:numPr>
        <w:ind w:left="651"/>
        <w:jc w:val="both"/>
        <w:rPr>
          <w:rFonts w:ascii="Traditional Arabic" w:hAnsi="Traditional Arabic" w:cs="Traditional Arabic"/>
          <w:sz w:val="36"/>
          <w:szCs w:val="36"/>
        </w:rPr>
      </w:pPr>
      <w:r>
        <w:rPr>
          <w:rFonts w:ascii="Traditional Arabic" w:hAnsi="Traditional Arabic" w:cs="Traditional Arabic"/>
          <w:sz w:val="36"/>
          <w:szCs w:val="36"/>
          <w:rtl/>
        </w:rPr>
        <w:t>تعلم كيف تمسك المعنى من القراءة الأولية، وكيف تربط الأفكار ببعضها؛ لتتفادى الانتكاسات أثناء القراءة.</w:t>
      </w:r>
    </w:p>
    <w:p w:rsidR="003943BB" w:rsidRDefault="003943BB" w:rsidP="00AF7723">
      <w:pPr>
        <w:pStyle w:val="a3"/>
        <w:numPr>
          <w:ilvl w:val="0"/>
          <w:numId w:val="3"/>
        </w:numPr>
        <w:ind w:left="651"/>
        <w:jc w:val="both"/>
        <w:rPr>
          <w:rFonts w:ascii="Traditional Arabic" w:hAnsi="Traditional Arabic" w:cs="Traditional Arabic"/>
          <w:sz w:val="36"/>
          <w:szCs w:val="36"/>
        </w:rPr>
      </w:pPr>
      <w:r>
        <w:rPr>
          <w:rFonts w:ascii="Traditional Arabic" w:hAnsi="Traditional Arabic" w:cs="Traditional Arabic"/>
          <w:sz w:val="36"/>
          <w:szCs w:val="36"/>
          <w:rtl/>
        </w:rPr>
        <w:t>توقف عن الحديث مع نفسك أثناء القراءة السريعة، وتجنب تحريك شفتيك، لأن هذا مما يعيق القراءة السريعة ويجعلها مستحيلة التحقق.</w:t>
      </w:r>
    </w:p>
    <w:p w:rsidR="003943BB" w:rsidRDefault="003943BB" w:rsidP="00AF7723">
      <w:pPr>
        <w:pStyle w:val="a3"/>
        <w:numPr>
          <w:ilvl w:val="0"/>
          <w:numId w:val="3"/>
        </w:numPr>
        <w:ind w:left="651"/>
        <w:jc w:val="both"/>
        <w:rPr>
          <w:rFonts w:ascii="Traditional Arabic" w:hAnsi="Traditional Arabic" w:cs="Traditional Arabic"/>
          <w:sz w:val="36"/>
          <w:szCs w:val="36"/>
        </w:rPr>
      </w:pPr>
      <w:r>
        <w:rPr>
          <w:rFonts w:ascii="Traditional Arabic" w:hAnsi="Traditional Arabic" w:cs="Traditional Arabic"/>
          <w:sz w:val="36"/>
          <w:szCs w:val="36"/>
          <w:rtl/>
        </w:rPr>
        <w:t>المرونة في أثناء القراءة فالنصوص تختلف في محتواها وطريقة التعامل معها، فهناك نصوص تقبل القراءة السريعة، وأخرى تحتاج إلى قراءة متأنية مشكلة.</w:t>
      </w:r>
    </w:p>
    <w:p w:rsidR="003943BB" w:rsidRDefault="003943BB" w:rsidP="00AF7723">
      <w:pPr>
        <w:pStyle w:val="a3"/>
        <w:numPr>
          <w:ilvl w:val="0"/>
          <w:numId w:val="3"/>
        </w:numPr>
        <w:ind w:left="651"/>
        <w:jc w:val="both"/>
        <w:rPr>
          <w:rFonts w:ascii="Traditional Arabic" w:hAnsi="Traditional Arabic" w:cs="Traditional Arabic"/>
          <w:sz w:val="36"/>
          <w:szCs w:val="36"/>
        </w:rPr>
      </w:pPr>
      <w:r>
        <w:rPr>
          <w:rFonts w:ascii="Traditional Arabic" w:hAnsi="Traditional Arabic" w:cs="Traditional Arabic"/>
          <w:sz w:val="36"/>
          <w:szCs w:val="36"/>
          <w:rtl/>
        </w:rPr>
        <w:t>معرفة الفكرة الرئيسة والأفكار الداعمة: الفكرة الرئيسة هي العمود الفقري للنص، وتمثل الأفكار الفرعية زيادة في التوضيح والتفصيل، والفكرة الرئيسة تساعد على فهم النص واستيعابه.</w:t>
      </w:r>
    </w:p>
    <w:p w:rsidR="003943BB" w:rsidRDefault="003943BB" w:rsidP="00AF7723">
      <w:pPr>
        <w:pStyle w:val="a3"/>
        <w:numPr>
          <w:ilvl w:val="0"/>
          <w:numId w:val="3"/>
        </w:numPr>
        <w:ind w:left="651"/>
        <w:jc w:val="both"/>
        <w:rPr>
          <w:rFonts w:ascii="Traditional Arabic" w:hAnsi="Traditional Arabic" w:cs="Traditional Arabic"/>
          <w:sz w:val="36"/>
          <w:szCs w:val="36"/>
        </w:rPr>
      </w:pPr>
      <w:r>
        <w:rPr>
          <w:rFonts w:ascii="Traditional Arabic" w:hAnsi="Traditional Arabic" w:cs="Traditional Arabic"/>
          <w:sz w:val="36"/>
          <w:szCs w:val="36"/>
          <w:rtl/>
        </w:rPr>
        <w:t>الربط بين النص وخلفية القارئ المعرفية مما يسهم في فهم المادة المقروءة فهما أعمق.</w:t>
      </w:r>
    </w:p>
    <w:p w:rsidR="00AF7723" w:rsidRDefault="00AF7723" w:rsidP="00AF7723">
      <w:pPr>
        <w:pStyle w:val="a3"/>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ـــــــــــــــــــــــــــــــــــــــــــــــــــــــــــــــــــــــــ</w:t>
      </w:r>
    </w:p>
    <w:p w:rsidR="00AF7723" w:rsidRDefault="00AF7723" w:rsidP="00AF7723">
      <w:pPr>
        <w:pStyle w:val="a3"/>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المراجع: </w:t>
      </w:r>
    </w:p>
    <w:p w:rsidR="00AF7723" w:rsidRDefault="00AF7723" w:rsidP="00AF7723">
      <w:pPr>
        <w:pStyle w:val="a3"/>
        <w:numPr>
          <w:ilvl w:val="0"/>
          <w:numId w:val="5"/>
        </w:numPr>
        <w:ind w:left="0"/>
        <w:jc w:val="both"/>
        <w:rPr>
          <w:rFonts w:ascii="Traditional Arabic" w:hAnsi="Traditional Arabic" w:cs="Traditional Arabic"/>
          <w:sz w:val="36"/>
          <w:szCs w:val="36"/>
        </w:rPr>
      </w:pPr>
      <w:r>
        <w:rPr>
          <w:rFonts w:ascii="Traditional Arabic" w:hAnsi="Traditional Arabic" w:cs="Traditional Arabic" w:hint="cs"/>
          <w:sz w:val="36"/>
          <w:szCs w:val="36"/>
          <w:rtl/>
        </w:rPr>
        <w:t>فن القراءة أهميتها، مستوياتها، مهاراتها، أنواعها. لعبد اللطيف الصوفي.</w:t>
      </w:r>
    </w:p>
    <w:p w:rsidR="00AF7723" w:rsidRPr="00AF7723" w:rsidRDefault="00AF7723" w:rsidP="00AF7723">
      <w:pPr>
        <w:pStyle w:val="a3"/>
        <w:numPr>
          <w:ilvl w:val="0"/>
          <w:numId w:val="5"/>
        </w:numPr>
        <w:ind w:left="0"/>
        <w:jc w:val="both"/>
        <w:rPr>
          <w:rFonts w:ascii="Traditional Arabic" w:hAnsi="Traditional Arabic" w:cs="Traditional Arabic"/>
          <w:sz w:val="36"/>
          <w:szCs w:val="36"/>
        </w:rPr>
      </w:pPr>
      <w:r>
        <w:rPr>
          <w:rFonts w:ascii="Traditional Arabic" w:hAnsi="Traditional Arabic" w:cs="Traditional Arabic" w:hint="cs"/>
          <w:sz w:val="36"/>
          <w:szCs w:val="36"/>
          <w:rtl/>
        </w:rPr>
        <w:t>قراءة القراءة: فهد بن صالح الحمود</w:t>
      </w:r>
      <w:bookmarkStart w:id="0" w:name="_GoBack"/>
      <w:bookmarkEnd w:id="0"/>
    </w:p>
    <w:sectPr w:rsidR="00AF7723" w:rsidRPr="00AF7723" w:rsidSect="009D6A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4666"/>
    <w:multiLevelType w:val="hybridMultilevel"/>
    <w:tmpl w:val="E3AE073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36A6334"/>
    <w:multiLevelType w:val="hybridMultilevel"/>
    <w:tmpl w:val="3DFE8E82"/>
    <w:lvl w:ilvl="0" w:tplc="0409000F">
      <w:start w:val="1"/>
      <w:numFmt w:val="decimal"/>
      <w:lvlText w:val="%1."/>
      <w:lvlJc w:val="left"/>
      <w:pPr>
        <w:ind w:left="8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5807CFE"/>
    <w:multiLevelType w:val="hybridMultilevel"/>
    <w:tmpl w:val="C880589E"/>
    <w:lvl w:ilvl="0" w:tplc="0409000F">
      <w:start w:val="1"/>
      <w:numFmt w:val="decimal"/>
      <w:lvlText w:val="%1."/>
      <w:lvlJc w:val="left"/>
      <w:pPr>
        <w:ind w:left="1522" w:hanging="360"/>
      </w:pPr>
    </w:lvl>
    <w:lvl w:ilvl="1" w:tplc="04090019" w:tentative="1">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3" w15:restartNumberingAfterBreak="0">
    <w:nsid w:val="67F73A8B"/>
    <w:multiLevelType w:val="hybridMultilevel"/>
    <w:tmpl w:val="377290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8873567"/>
    <w:multiLevelType w:val="hybridMultilevel"/>
    <w:tmpl w:val="D364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E47B3"/>
    <w:multiLevelType w:val="hybridMultilevel"/>
    <w:tmpl w:val="601A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BB"/>
    <w:rsid w:val="003943BB"/>
    <w:rsid w:val="009D6A69"/>
    <w:rsid w:val="00AD72AE"/>
    <w:rsid w:val="00AF7723"/>
    <w:rsid w:val="00D01BEF"/>
    <w:rsid w:val="00FB0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9FFA2-6498-40AD-A4EF-9F471C95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A6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3BB"/>
    <w:pPr>
      <w:spacing w:after="160" w:line="254"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8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3161</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dcterms:created xsi:type="dcterms:W3CDTF">2019-09-17T21:33:00Z</dcterms:created>
  <dcterms:modified xsi:type="dcterms:W3CDTF">2019-09-17T21:33:00Z</dcterms:modified>
</cp:coreProperties>
</file>