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AB" w:rsidRPr="0073133D" w:rsidRDefault="00A062AB" w:rsidP="0073133D">
      <w:pPr>
        <w:pStyle w:val="a4"/>
        <w:tabs>
          <w:tab w:val="clear" w:pos="8306"/>
        </w:tabs>
        <w:ind w:left="-1050" w:right="-993" w:firstLine="0"/>
        <w:jc w:val="center"/>
        <w:rPr>
          <w:rFonts w:cs="Traditional Arabic" w:hint="cs"/>
          <w:b/>
          <w:bCs/>
          <w:sz w:val="30"/>
          <w:szCs w:val="30"/>
          <w:rtl/>
        </w:rPr>
      </w:pPr>
      <w:bookmarkStart w:id="0" w:name="_GoBack"/>
      <w:bookmarkEnd w:id="0"/>
      <w:proofErr w:type="gramStart"/>
      <w:r w:rsidRPr="0073133D">
        <w:rPr>
          <w:rFonts w:cs="Traditional Arabic" w:hint="cs"/>
          <w:b/>
          <w:bCs/>
          <w:sz w:val="30"/>
          <w:szCs w:val="30"/>
          <w:rtl/>
        </w:rPr>
        <w:t>جامعة</w:t>
      </w:r>
      <w:proofErr w:type="gramEnd"/>
      <w:r w:rsidRPr="0073133D">
        <w:rPr>
          <w:rFonts w:cs="Traditional Arabic" w:hint="cs"/>
          <w:b/>
          <w:bCs/>
          <w:sz w:val="30"/>
          <w:szCs w:val="30"/>
          <w:rtl/>
        </w:rPr>
        <w:t xml:space="preserve"> الملك سعود- كلية التربية- قسم الدراسات القرآنية</w:t>
      </w:r>
    </w:p>
    <w:p w:rsidR="00A062AB" w:rsidRDefault="0073133D" w:rsidP="00A062AB">
      <w:pPr>
        <w:spacing w:after="0" w:line="240" w:lineRule="auto"/>
        <w:ind w:left="-1050" w:right="-993"/>
        <w:rPr>
          <w:rFonts w:cs="Traditional Arabic" w:hint="cs"/>
          <w:b/>
          <w:bCs/>
          <w:sz w:val="30"/>
          <w:szCs w:val="30"/>
          <w:rtl/>
        </w:rPr>
      </w:pPr>
      <w:r w:rsidRPr="008E7378">
        <w:rPr>
          <w:rFonts w:cs="Traditional Arabic"/>
          <w:noProof/>
        </w:rPr>
        <w:drawing>
          <wp:anchor distT="0" distB="0" distL="114300" distR="114300" simplePos="0" relativeHeight="251659264" behindDoc="0" locked="0" layoutInCell="1" allowOverlap="1" wp14:anchorId="3C21E639" wp14:editId="7B89FEC2">
            <wp:simplePos x="0" y="0"/>
            <wp:positionH relativeFrom="column">
              <wp:posOffset>1905000</wp:posOffset>
            </wp:positionH>
            <wp:positionV relativeFrom="paragraph">
              <wp:posOffset>155575</wp:posOffset>
            </wp:positionV>
            <wp:extent cx="1517650" cy="593725"/>
            <wp:effectExtent l="0" t="0" r="6350" b="0"/>
            <wp:wrapNone/>
            <wp:docPr id="1" name="صورة 1" descr="نتيجة بحث الصور عن هوية جامعة الملك سعو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 descr="نتيجة بحث الصور عن هوية جامعة الملك سعود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3D" w:rsidRDefault="0073133D" w:rsidP="00A062AB">
      <w:pPr>
        <w:spacing w:after="0" w:line="240" w:lineRule="auto"/>
        <w:ind w:left="-1050" w:right="-993"/>
        <w:rPr>
          <w:rFonts w:cs="Traditional Arabic" w:hint="cs"/>
          <w:b/>
          <w:bCs/>
          <w:sz w:val="30"/>
          <w:szCs w:val="30"/>
          <w:rtl/>
        </w:rPr>
      </w:pPr>
    </w:p>
    <w:p w:rsidR="0073133D" w:rsidRDefault="0073133D" w:rsidP="00A062AB">
      <w:pPr>
        <w:spacing w:after="0" w:line="240" w:lineRule="auto"/>
        <w:ind w:left="-1050" w:right="-993"/>
        <w:jc w:val="center"/>
        <w:rPr>
          <w:rFonts w:cs="Traditional Arabic" w:hint="cs"/>
          <w:b/>
          <w:bCs/>
          <w:sz w:val="34"/>
          <w:szCs w:val="34"/>
          <w:rtl/>
        </w:rPr>
      </w:pPr>
    </w:p>
    <w:p w:rsidR="003D2F5C" w:rsidRPr="00A062AB" w:rsidRDefault="000B52D6" w:rsidP="00A062AB">
      <w:pPr>
        <w:spacing w:after="0" w:line="240" w:lineRule="auto"/>
        <w:ind w:left="-1050" w:right="-993"/>
        <w:jc w:val="center"/>
        <w:rPr>
          <w:rFonts w:cs="Traditional Arabic" w:hint="cs"/>
          <w:b/>
          <w:bCs/>
          <w:sz w:val="34"/>
          <w:szCs w:val="34"/>
          <w:rtl/>
        </w:rPr>
      </w:pPr>
      <w:proofErr w:type="gramStart"/>
      <w:r w:rsidRPr="00A062AB">
        <w:rPr>
          <w:rFonts w:cs="Traditional Arabic" w:hint="cs"/>
          <w:b/>
          <w:bCs/>
          <w:sz w:val="34"/>
          <w:szCs w:val="34"/>
          <w:rtl/>
        </w:rPr>
        <w:t>نشاط</w:t>
      </w:r>
      <w:proofErr w:type="gramEnd"/>
      <w:r w:rsidRPr="00A062AB">
        <w:rPr>
          <w:rFonts w:cs="Traditional Arabic" w:hint="cs"/>
          <w:b/>
          <w:bCs/>
          <w:sz w:val="34"/>
          <w:szCs w:val="34"/>
          <w:rtl/>
        </w:rPr>
        <w:t xml:space="preserve"> مقرر (100قرأ، القرآن الكريم)</w:t>
      </w:r>
    </w:p>
    <w:p w:rsidR="000B52D6" w:rsidRPr="00A062AB" w:rsidRDefault="000B52D6" w:rsidP="00A062AB">
      <w:pPr>
        <w:spacing w:after="0" w:line="240" w:lineRule="auto"/>
        <w:ind w:left="-1050" w:right="-993"/>
        <w:jc w:val="center"/>
        <w:rPr>
          <w:rFonts w:cs="Traditional Arabic" w:hint="cs"/>
          <w:b/>
          <w:bCs/>
          <w:sz w:val="34"/>
          <w:szCs w:val="34"/>
          <w:rtl/>
        </w:rPr>
      </w:pPr>
      <w:r w:rsidRPr="00A062AB">
        <w:rPr>
          <w:rFonts w:cs="Traditional Arabic" w:hint="cs"/>
          <w:b/>
          <w:bCs/>
          <w:sz w:val="34"/>
          <w:szCs w:val="34"/>
          <w:rtl/>
        </w:rPr>
        <w:t xml:space="preserve">استخراج أهم أحكام التجويد من (جزء </w:t>
      </w:r>
      <w:proofErr w:type="gramStart"/>
      <w:r w:rsidRPr="00A062AB">
        <w:rPr>
          <w:rFonts w:cs="Traditional Arabic" w:hint="cs"/>
          <w:b/>
          <w:bCs/>
          <w:sz w:val="34"/>
          <w:szCs w:val="34"/>
          <w:rtl/>
        </w:rPr>
        <w:t>تبارك</w:t>
      </w:r>
      <w:proofErr w:type="gramEnd"/>
      <w:r w:rsidRPr="00A062AB">
        <w:rPr>
          <w:rFonts w:cs="Traditional Arabic" w:hint="cs"/>
          <w:b/>
          <w:bCs/>
          <w:sz w:val="34"/>
          <w:szCs w:val="34"/>
          <w:rtl/>
        </w:rPr>
        <w:t>، وجزء عم)</w:t>
      </w:r>
    </w:p>
    <w:p w:rsidR="00A062AB" w:rsidRPr="00A062AB" w:rsidRDefault="00A062AB" w:rsidP="00A062AB">
      <w:pPr>
        <w:spacing w:after="0" w:line="240" w:lineRule="auto"/>
        <w:ind w:left="-1050" w:right="-993"/>
        <w:rPr>
          <w:rFonts w:cs="Traditional Arabic" w:hint="cs"/>
          <w:b/>
          <w:bCs/>
          <w:rtl/>
        </w:rPr>
      </w:pPr>
    </w:p>
    <w:p w:rsidR="00A062AB" w:rsidRDefault="00A062AB" w:rsidP="00A062AB">
      <w:pPr>
        <w:spacing w:after="0" w:line="240" w:lineRule="auto"/>
        <w:ind w:left="-1050" w:right="-993"/>
        <w:rPr>
          <w:rFonts w:cs="Traditional Arabic" w:hint="cs"/>
          <w:b/>
          <w:bCs/>
          <w:sz w:val="30"/>
          <w:szCs w:val="30"/>
          <w:rtl/>
        </w:rPr>
      </w:pPr>
      <w:r w:rsidRPr="00A062AB">
        <w:rPr>
          <w:rFonts w:cs="Traditional Arabic" w:hint="cs"/>
          <w:b/>
          <w:bCs/>
          <w:sz w:val="30"/>
          <w:szCs w:val="30"/>
          <w:rtl/>
        </w:rPr>
        <w:t xml:space="preserve">اسم </w:t>
      </w:r>
      <w:proofErr w:type="gramStart"/>
      <w:r w:rsidRPr="00A062AB">
        <w:rPr>
          <w:rFonts w:cs="Traditional Arabic" w:hint="cs"/>
          <w:b/>
          <w:bCs/>
          <w:sz w:val="30"/>
          <w:szCs w:val="30"/>
          <w:rtl/>
        </w:rPr>
        <w:t>الطالب</w:t>
      </w:r>
      <w:proofErr w:type="gramEnd"/>
      <w:r w:rsidRPr="00A062AB">
        <w:rPr>
          <w:rFonts w:cs="Traditional Arabic" w:hint="cs"/>
          <w:b/>
          <w:bCs/>
          <w:sz w:val="30"/>
          <w:szCs w:val="30"/>
          <w:rtl/>
        </w:rPr>
        <w:t>:                                                                 الرقم الجامعي:</w:t>
      </w:r>
    </w:p>
    <w:p w:rsidR="00A062AB" w:rsidRPr="00A062AB" w:rsidRDefault="00A062AB" w:rsidP="00A062AB">
      <w:pPr>
        <w:spacing w:after="0" w:line="240" w:lineRule="auto"/>
        <w:ind w:left="-1050" w:right="-993"/>
        <w:rPr>
          <w:rFonts w:cs="Traditional Arabic" w:hint="cs"/>
          <w:b/>
          <w:bCs/>
          <w:sz w:val="18"/>
          <w:szCs w:val="18"/>
          <w:rtl/>
        </w:rPr>
      </w:pPr>
    </w:p>
    <w:tbl>
      <w:tblPr>
        <w:tblStyle w:val="a3"/>
        <w:bidiVisual/>
        <w:tblW w:w="10349" w:type="dxa"/>
        <w:tblInd w:w="-942" w:type="dxa"/>
        <w:tblLook w:val="04A0" w:firstRow="1" w:lastRow="0" w:firstColumn="1" w:lastColumn="0" w:noHBand="0" w:noVBand="1"/>
      </w:tblPr>
      <w:tblGrid>
        <w:gridCol w:w="1134"/>
        <w:gridCol w:w="1802"/>
        <w:gridCol w:w="1600"/>
        <w:gridCol w:w="1418"/>
        <w:gridCol w:w="2126"/>
        <w:gridCol w:w="2269"/>
      </w:tblGrid>
      <w:tr w:rsidR="001A7F9C" w:rsidTr="00A062AB">
        <w:trPr>
          <w:trHeight w:val="450"/>
        </w:trPr>
        <w:tc>
          <w:tcPr>
            <w:tcW w:w="1134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النون الساكنة </w:t>
            </w:r>
            <w:proofErr w:type="gramStart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والتنوين</w:t>
            </w:r>
            <w:proofErr w:type="gramEnd"/>
          </w:p>
        </w:tc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الإظهار</w:t>
            </w:r>
            <w:proofErr w:type="gramEnd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الحلقي</w:t>
            </w: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ء هـ ع ح غ خ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الإدغام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الإقلاب</w:t>
            </w: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9" w:type="dxa"/>
            <w:vMerge w:val="restart"/>
            <w:shd w:val="clear" w:color="auto" w:fill="F2F2F2" w:themeFill="background1" w:themeFillShade="F2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الإخفاء</w:t>
            </w:r>
            <w:proofErr w:type="gramEnd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الحقيقي</w:t>
            </w: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ص ذ ث ك ج ش ق س د ط ز ف ت ض ظ</w:t>
            </w:r>
          </w:p>
        </w:tc>
      </w:tr>
      <w:tr w:rsidR="001A7F9C" w:rsidTr="00A062AB">
        <w:trPr>
          <w:trHeight w:val="45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  <w:vMerge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بغنة</w:t>
            </w: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 ن م و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بغير</w:t>
            </w:r>
            <w:proofErr w:type="gramEnd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غنة</w:t>
            </w: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 ر</w:t>
            </w:r>
          </w:p>
        </w:tc>
        <w:tc>
          <w:tcPr>
            <w:tcW w:w="2126" w:type="dxa"/>
            <w:vMerge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9" w:type="dxa"/>
            <w:vMerge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0" w:type="dxa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600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600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600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B11C5" w:rsidRDefault="001B11C5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  <w:p w:rsidR="001B11C5" w:rsidRDefault="001B11C5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الميم</w:t>
            </w:r>
            <w:proofErr w:type="gramEnd"/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الساكنة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الإدغام م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proofErr w:type="gramStart"/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الإخفاء</w:t>
            </w:r>
            <w:proofErr w:type="gramEnd"/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الشفوي ب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الإظهار (بقية الحروف)</w:t>
            </w: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B11C5" w:rsidRDefault="001B11C5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  <w:p w:rsidR="001B11C5" w:rsidRDefault="001B11C5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1A7F9C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المدود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متصل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منفصل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لازم </w:t>
            </w:r>
            <w:proofErr w:type="gramStart"/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كلمي</w:t>
            </w:r>
            <w:proofErr w:type="gramEnd"/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A7F9C" w:rsidRPr="00A062AB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A062AB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لازم حرفي</w:t>
            </w:r>
          </w:p>
        </w:tc>
      </w:tr>
      <w:tr w:rsidR="001A7F9C" w:rsidTr="00A062AB">
        <w:tc>
          <w:tcPr>
            <w:tcW w:w="1134" w:type="dxa"/>
            <w:vMerge/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  <w:tr w:rsidR="001A7F9C" w:rsidTr="00A062AB">
        <w:tc>
          <w:tcPr>
            <w:tcW w:w="1134" w:type="dxa"/>
            <w:vMerge/>
            <w:shd w:val="clear" w:color="auto" w:fill="D9D9D9" w:themeFill="background1" w:themeFillShade="D9"/>
          </w:tcPr>
          <w:p w:rsidR="001A7F9C" w:rsidRPr="001A7F9C" w:rsidRDefault="001A7F9C" w:rsidP="00A062AB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3018" w:type="dxa"/>
            <w:gridSpan w:val="2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126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  <w:tc>
          <w:tcPr>
            <w:tcW w:w="2269" w:type="dxa"/>
          </w:tcPr>
          <w:p w:rsidR="001A7F9C" w:rsidRDefault="001A7F9C" w:rsidP="000B52D6">
            <w:pPr>
              <w:rPr>
                <w:rFonts w:cs="Traditional Arabic" w:hint="cs"/>
                <w:sz w:val="30"/>
                <w:szCs w:val="30"/>
                <w:rtl/>
              </w:rPr>
            </w:pPr>
          </w:p>
        </w:tc>
      </w:tr>
    </w:tbl>
    <w:p w:rsidR="000B52D6" w:rsidRPr="000B52D6" w:rsidRDefault="001B11C5" w:rsidP="001B11C5">
      <w:pPr>
        <w:spacing w:after="0" w:line="240" w:lineRule="auto"/>
        <w:ind w:left="-1050" w:right="-851"/>
        <w:jc w:val="center"/>
        <w:rPr>
          <w:rFonts w:cs="Traditional Arabic" w:hint="cs"/>
          <w:sz w:val="30"/>
          <w:szCs w:val="30"/>
        </w:rPr>
      </w:pPr>
      <w:r w:rsidRPr="001B11C5">
        <w:rPr>
          <w:rFonts w:cs="Traditional Arabic" w:hint="cs"/>
          <w:sz w:val="26"/>
          <w:szCs w:val="26"/>
          <w:rtl/>
        </w:rPr>
        <w:t xml:space="preserve">د. عادل بن عبدالعزيز </w:t>
      </w:r>
      <w:proofErr w:type="spellStart"/>
      <w:r w:rsidRPr="001B11C5">
        <w:rPr>
          <w:rFonts w:cs="Traditional Arabic" w:hint="cs"/>
          <w:sz w:val="26"/>
          <w:szCs w:val="26"/>
          <w:rtl/>
        </w:rPr>
        <w:t>الجليفي</w:t>
      </w:r>
      <w:proofErr w:type="spellEnd"/>
    </w:p>
    <w:sectPr w:rsidR="000B52D6" w:rsidRPr="000B52D6" w:rsidSect="000B52D6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D6"/>
    <w:rsid w:val="000B52D6"/>
    <w:rsid w:val="001A7F9C"/>
    <w:rsid w:val="001B11C5"/>
    <w:rsid w:val="003D2F5C"/>
    <w:rsid w:val="0073133D"/>
    <w:rsid w:val="007513AB"/>
    <w:rsid w:val="00A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133D"/>
    <w:pPr>
      <w:tabs>
        <w:tab w:val="center" w:pos="4153"/>
        <w:tab w:val="right" w:pos="8306"/>
      </w:tabs>
      <w:spacing w:after="0" w:line="240" w:lineRule="auto"/>
      <w:ind w:firstLine="567"/>
      <w:jc w:val="lowKashida"/>
    </w:pPr>
    <w:rPr>
      <w:rFonts w:ascii="Calibri" w:eastAsia="Calibri" w:hAnsi="Calibri" w:cs="ATraditional Arabic"/>
      <w:sz w:val="32"/>
      <w:szCs w:val="36"/>
    </w:rPr>
  </w:style>
  <w:style w:type="character" w:customStyle="1" w:styleId="Char">
    <w:name w:val="رأس الصفحة Char"/>
    <w:basedOn w:val="a0"/>
    <w:link w:val="a4"/>
    <w:uiPriority w:val="99"/>
    <w:rsid w:val="0073133D"/>
    <w:rPr>
      <w:rFonts w:ascii="Calibri" w:eastAsia="Calibri" w:hAnsi="Calibri" w:cs="ATraditional Arabic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133D"/>
    <w:pPr>
      <w:tabs>
        <w:tab w:val="center" w:pos="4153"/>
        <w:tab w:val="right" w:pos="8306"/>
      </w:tabs>
      <w:spacing w:after="0" w:line="240" w:lineRule="auto"/>
      <w:ind w:firstLine="567"/>
      <w:jc w:val="lowKashida"/>
    </w:pPr>
    <w:rPr>
      <w:rFonts w:ascii="Calibri" w:eastAsia="Calibri" w:hAnsi="Calibri" w:cs="ATraditional Arabic"/>
      <w:sz w:val="32"/>
      <w:szCs w:val="36"/>
    </w:rPr>
  </w:style>
  <w:style w:type="character" w:customStyle="1" w:styleId="Char">
    <w:name w:val="رأس الصفحة Char"/>
    <w:basedOn w:val="a0"/>
    <w:link w:val="a4"/>
    <w:uiPriority w:val="99"/>
    <w:rsid w:val="0073133D"/>
    <w:rPr>
      <w:rFonts w:ascii="Calibri" w:eastAsia="Calibri" w:hAnsi="Calibri" w:cs="ATraditional Arabic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N.A.S-31-12-2014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3</cp:revision>
  <dcterms:created xsi:type="dcterms:W3CDTF">2020-10-21T19:39:00Z</dcterms:created>
  <dcterms:modified xsi:type="dcterms:W3CDTF">2020-10-21T20:17:00Z</dcterms:modified>
</cp:coreProperties>
</file>