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77" w:rsidRPr="00AA10A2" w:rsidRDefault="00026F4A" w:rsidP="00AA10A2">
      <w:pPr>
        <w:bidi/>
        <w:spacing w:line="276" w:lineRule="auto"/>
        <w:rPr>
          <w:rFonts w:ascii="Traditional Arabic" w:hAnsi="Traditional Arabic" w:cs="Traditional Arabic"/>
          <w:bCs/>
          <w:color w:val="auto"/>
          <w:sz w:val="28"/>
          <w:szCs w:val="28"/>
          <w:rtl/>
        </w:rPr>
      </w:pPr>
      <w:r w:rsidRPr="00AA10A2">
        <w:rPr>
          <w:rFonts w:ascii="Traditional Arabic" w:hAnsi="Traditional Arabic" w:cs="Traditional Arabic"/>
          <w:noProof/>
          <w:color w:val="auto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3448050</wp:posOffset>
            </wp:positionH>
            <wp:positionV relativeFrom="page">
              <wp:posOffset>457200</wp:posOffset>
            </wp:positionV>
            <wp:extent cx="1428750" cy="84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366D5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جا</w:t>
      </w:r>
      <w:r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معة الملك سعود</w:t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EC7484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 xml:space="preserve">                       </w:t>
      </w:r>
      <w:r w:rsidR="00EC7484">
        <w:rPr>
          <w:rFonts w:ascii="Traditional Arabic" w:hAnsi="Traditional Arabic" w:cs="Traditional Arabic" w:hint="cs"/>
          <w:bCs/>
          <w:color w:val="auto"/>
          <w:sz w:val="28"/>
          <w:szCs w:val="28"/>
          <w:rtl/>
        </w:rPr>
        <w:t xml:space="preserve"> </w:t>
      </w:r>
      <w:r w:rsidR="00CA0566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 xml:space="preserve"> </w:t>
      </w:r>
      <w:r w:rsidR="0095102B">
        <w:rPr>
          <w:rFonts w:ascii="Traditional Arabic" w:hAnsi="Traditional Arabic" w:cs="Traditional Arabic" w:hint="cs"/>
          <w:bCs/>
          <w:color w:val="auto"/>
          <w:sz w:val="28"/>
          <w:szCs w:val="28"/>
          <w:rtl/>
        </w:rPr>
        <w:t xml:space="preserve">         </w:t>
      </w:r>
      <w:r w:rsidR="001A63DB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مقرر</w:t>
      </w:r>
      <w:r w:rsidR="00AA10A2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 xml:space="preserve"> قوانين الإعلام وأخلاقياته</w:t>
      </w:r>
    </w:p>
    <w:p w:rsidR="00026F4A" w:rsidRPr="00AA10A2" w:rsidRDefault="00026F4A" w:rsidP="00AA10A2">
      <w:pPr>
        <w:bidi/>
        <w:spacing w:line="276" w:lineRule="auto"/>
        <w:rPr>
          <w:rFonts w:ascii="Traditional Arabic" w:hAnsi="Traditional Arabic" w:cs="Traditional Arabic"/>
          <w:bCs/>
          <w:color w:val="auto"/>
          <w:sz w:val="28"/>
          <w:szCs w:val="28"/>
          <w:rtl/>
        </w:rPr>
      </w:pPr>
      <w:r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كلية الآداب</w:t>
      </w:r>
      <w:r w:rsidR="001A63DB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 xml:space="preserve">                                                                                               الفصل الدراسي</w:t>
      </w:r>
      <w:r w:rsidR="00AA10A2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: الثاني</w:t>
      </w:r>
    </w:p>
    <w:p w:rsidR="00853C77" w:rsidRPr="00AA10A2" w:rsidRDefault="00AA10A2" w:rsidP="00AA10A2">
      <w:pPr>
        <w:bidi/>
        <w:spacing w:line="276" w:lineRule="auto"/>
        <w:rPr>
          <w:rFonts w:ascii="Traditional Arabic" w:hAnsi="Traditional Arabic" w:cs="Traditional Arabic"/>
          <w:b/>
          <w:color w:val="auto"/>
          <w:sz w:val="28"/>
          <w:szCs w:val="28"/>
          <w:rtl/>
        </w:rPr>
      </w:pPr>
      <w:r>
        <w:rPr>
          <w:rFonts w:ascii="Traditional Arabic" w:hAnsi="Traditional Arabic" w:cs="Traditional Arabic" w:hint="cs"/>
          <w:bCs/>
          <w:color w:val="auto"/>
          <w:sz w:val="28"/>
          <w:szCs w:val="28"/>
          <w:rtl/>
        </w:rPr>
        <w:t xml:space="preserve">قسم </w:t>
      </w:r>
      <w:r w:rsidRPr="00AA10A2">
        <w:rPr>
          <w:rFonts w:ascii="Traditional Arabic" w:hAnsi="Traditional Arabic" w:cs="Traditional Arabic" w:hint="cs"/>
          <w:bCs/>
          <w:color w:val="auto"/>
          <w:sz w:val="28"/>
          <w:szCs w:val="28"/>
          <w:rtl/>
        </w:rPr>
        <w:t xml:space="preserve">الإعلام                                                                                              السنة الدراسية: </w:t>
      </w:r>
      <w:r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35-1436هـ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AA10A2" w:rsidRDefault="00026F4A" w:rsidP="00026F4A">
      <w:pPr>
        <w:bidi/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</w:pPr>
      <w:r w:rsidRPr="00AA10A2"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7D6DDA" w:rsidRPr="00026F4A" w:rsidTr="00164142">
        <w:trPr>
          <w:cantSplit/>
          <w:trHeight w:val="470"/>
        </w:trPr>
        <w:tc>
          <w:tcPr>
            <w:tcW w:w="8080" w:type="dxa"/>
            <w:tcBorders>
              <w:top w:val="thinThickSmallGap" w:sz="24" w:space="0" w:color="000000"/>
              <w:left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026F4A" w:rsidRDefault="007D6DDA" w:rsidP="00D174B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ندى ناصر الأحمري</w:t>
            </w:r>
          </w:p>
        </w:tc>
        <w:tc>
          <w:tcPr>
            <w:tcW w:w="2110" w:type="dxa"/>
            <w:tcBorders>
              <w:top w:val="thinThickSmallGap" w:sz="24" w:space="0" w:color="000000"/>
              <w:left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634E1" w:rsidRDefault="007D6DDA" w:rsidP="003634E1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3634E1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اسم المحاضر</w:t>
            </w:r>
          </w:p>
        </w:tc>
      </w:tr>
      <w:tr w:rsidR="007D6DDA" w:rsidRPr="00026F4A" w:rsidTr="00164142">
        <w:trPr>
          <w:cantSplit/>
          <w:trHeight w:val="470"/>
        </w:trPr>
        <w:tc>
          <w:tcPr>
            <w:tcW w:w="8080" w:type="dxa"/>
            <w:tcBorders>
              <w:left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FF4FC2" w:rsidRDefault="007D6DDA" w:rsidP="00D174B5">
            <w:pPr>
              <w:pStyle w:val="TableGrid1"/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الثلاثاء 12- 1، الأربعاء 10 -12، الخميس من 8-9</w:t>
            </w:r>
          </w:p>
        </w:tc>
        <w:tc>
          <w:tcPr>
            <w:tcW w:w="2110" w:type="dxa"/>
            <w:tcBorders>
              <w:left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634E1" w:rsidRDefault="007D6DDA" w:rsidP="003634E1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3634E1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الساعات المكتبية</w:t>
            </w:r>
          </w:p>
        </w:tc>
      </w:tr>
      <w:tr w:rsidR="007D6DDA" w:rsidRPr="00026F4A" w:rsidTr="00164142">
        <w:trPr>
          <w:cantSplit/>
          <w:trHeight w:val="435"/>
        </w:trPr>
        <w:tc>
          <w:tcPr>
            <w:tcW w:w="8080" w:type="dxa"/>
            <w:tcBorders>
              <w:left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026F4A" w:rsidRDefault="007D6DDA" w:rsidP="00D174B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الدور الثاني -</w:t>
            </w:r>
            <w:r>
              <w:rPr>
                <w:rFonts w:ascii="Times New Roman" w:hAnsi="Times New Roman"/>
                <w:bCs/>
                <w:color w:val="auto"/>
                <w:szCs w:val="24"/>
              </w:rPr>
              <w:t>91</w:t>
            </w:r>
          </w:p>
        </w:tc>
        <w:tc>
          <w:tcPr>
            <w:tcW w:w="2110" w:type="dxa"/>
            <w:tcBorders>
              <w:left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634E1" w:rsidRDefault="007D6DDA" w:rsidP="003634E1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3634E1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رقم المكتب</w:t>
            </w:r>
          </w:p>
        </w:tc>
      </w:tr>
      <w:tr w:rsidR="007D6DDA" w:rsidRPr="00026F4A" w:rsidTr="00164142">
        <w:trPr>
          <w:cantSplit/>
          <w:trHeight w:val="509"/>
        </w:trPr>
        <w:tc>
          <w:tcPr>
            <w:tcW w:w="8080" w:type="dxa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026F4A" w:rsidRDefault="00B036B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hyperlink r:id="rId10" w:history="1">
              <w:r w:rsidR="007D6DDA" w:rsidRPr="00662AB1">
                <w:rPr>
                  <w:rStyle w:val="Hyperlink"/>
                  <w:rFonts w:ascii="Times New Roman" w:hAnsi="Times New Roman"/>
                  <w:bCs/>
                  <w:szCs w:val="24"/>
                </w:rPr>
                <w:t>naalahmari@ksu.edu.sa</w:t>
              </w:r>
            </w:hyperlink>
            <w:r w:rsidR="007D6DDA">
              <w:rPr>
                <w:rFonts w:ascii="Times New Roman" w:hAnsi="Times New Roman"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634E1" w:rsidRDefault="007D6DDA" w:rsidP="003634E1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3634E1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عنوان البريدي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1B3129" w:rsidRDefault="00026F4A" w:rsidP="00026F4A">
      <w:pPr>
        <w:bidi/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</w:pPr>
      <w:r w:rsidRPr="001B3129"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  <w:t>معلومات المقرر:</w:t>
      </w: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164142" w:rsidRPr="007E320D" w:rsidTr="00164142">
        <w:trPr>
          <w:cantSplit/>
          <w:trHeight w:val="473"/>
        </w:trPr>
        <w:tc>
          <w:tcPr>
            <w:tcW w:w="8080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6772BE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قوانين الإعلام وأخلاقياته</w:t>
            </w:r>
          </w:p>
        </w:tc>
        <w:tc>
          <w:tcPr>
            <w:tcW w:w="211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lang w:val="en-GB"/>
              </w:rPr>
            </w:pPr>
            <w:r w:rsidRPr="006772BE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  <w:lang w:val="en-GB"/>
              </w:rPr>
              <w:t>اسم المقرر</w:t>
            </w:r>
          </w:p>
        </w:tc>
      </w:tr>
      <w:tr w:rsidR="00164142" w:rsidRPr="007E320D" w:rsidTr="00164142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6772BE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 xml:space="preserve">  </w:t>
            </w:r>
            <w:r w:rsidRPr="006772BE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(209 تصل)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6772BE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رقم المقرر</w:t>
            </w:r>
          </w:p>
        </w:tc>
      </w:tr>
      <w:tr w:rsidR="00164142" w:rsidRPr="007E320D" w:rsidTr="00164142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BB4826" w:rsidRDefault="00164142" w:rsidP="00164142">
            <w:pPr>
              <w:pStyle w:val="TableGrid1"/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6772BE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BB48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يتناول المقرر بعض المبادئ والنظريات</w:t>
            </w:r>
            <w:r w:rsidR="0095102B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التاريخية</w:t>
            </w:r>
            <w:r w:rsidRPr="00BB48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التي تقنن الإعلام</w:t>
            </w:r>
            <w:r w:rsidR="0095102B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بشكل عام</w:t>
            </w:r>
            <w:r w:rsidRPr="00BB48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و</w:t>
            </w:r>
            <w:r w:rsidR="0095102B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كذلك </w:t>
            </w:r>
            <w:r w:rsidRPr="00BB48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السياسة الإعلامية في المملكة </w:t>
            </w:r>
            <w:r w:rsidR="0095102B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العربية السعودية </w:t>
            </w:r>
            <w:r w:rsidRPr="00BB48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وقانون المطابع والمطبوعات والمخالفات الأخلاقية والجزاءات.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bidi/>
              <w:jc w:val="center"/>
              <w:rPr>
                <w:rFonts w:ascii="Traditional Arabic" w:eastAsia="Times New Roman" w:hAnsi="Traditional Arabic" w:cs="Traditional Arabic"/>
                <w:bCs/>
                <w:color w:val="auto"/>
                <w:sz w:val="28"/>
                <w:szCs w:val="28"/>
              </w:rPr>
            </w:pPr>
            <w:r w:rsidRPr="006772BE">
              <w:rPr>
                <w:rFonts w:ascii="Traditional Arabic" w:eastAsia="Times New Roman" w:hAnsi="Traditional Arabic" w:cs="Traditional Arabic"/>
                <w:bCs/>
                <w:color w:val="auto"/>
                <w:sz w:val="28"/>
                <w:szCs w:val="28"/>
                <w:rtl/>
              </w:rPr>
              <w:t>توصيف المقرر</w:t>
            </w:r>
          </w:p>
        </w:tc>
      </w:tr>
      <w:tr w:rsidR="00164142" w:rsidRPr="005353B9" w:rsidTr="00164142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توسيع مدارك الطالب من الناحية النظامية التي تؤسس للإعلام وتطلع الطالب على الضوابط التي تسير وفقها الوسائل الإعلامية في المملكة ومعرفة شروط إنشاء أي مؤسسة إعلامية.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bidi/>
              <w:contextualSpacing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lang w:val="en-AU"/>
              </w:rPr>
            </w:pPr>
            <w:r w:rsidRPr="006772BE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  <w:lang w:val="en-AU"/>
              </w:rPr>
              <w:t>نواتج التعلم (المنصوص عليها في توصيف المقرر)</w:t>
            </w:r>
          </w:p>
        </w:tc>
      </w:tr>
      <w:tr w:rsidR="00164142" w:rsidRPr="005353B9" w:rsidTr="00164142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مذكرة معتمدة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6772BE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الكتب الرئيسية</w:t>
            </w:r>
          </w:p>
        </w:tc>
      </w:tr>
      <w:tr w:rsidR="00164142" w:rsidRPr="005353B9" w:rsidTr="00164142">
        <w:trPr>
          <w:cantSplit/>
          <w:trHeight w:val="1000"/>
        </w:trPr>
        <w:tc>
          <w:tcPr>
            <w:tcW w:w="8080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Default="00164142" w:rsidP="00164142">
            <w:pPr>
              <w:pStyle w:val="TableGrid1"/>
              <w:numPr>
                <w:ilvl w:val="0"/>
                <w:numId w:val="7"/>
              </w:numPr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الصحافة والقانون في العالم العربي والولايات المتحدة، الدكتور: سليمان الشمري.</w:t>
            </w:r>
          </w:p>
          <w:p w:rsidR="00164142" w:rsidRDefault="00164142" w:rsidP="00164142">
            <w:pPr>
              <w:pStyle w:val="TableGrid1"/>
              <w:numPr>
                <w:ilvl w:val="0"/>
                <w:numId w:val="7"/>
              </w:numPr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ضوابط الإعلام في الشريعة الإسلامية وأنظمة المملكة العربية السعودية، الدكتور: يوسف محمد القاسم.</w:t>
            </w:r>
          </w:p>
          <w:p w:rsidR="00164142" w:rsidRDefault="00164142" w:rsidP="00164142">
            <w:pPr>
              <w:pStyle w:val="TableGrid1"/>
              <w:numPr>
                <w:ilvl w:val="0"/>
                <w:numId w:val="7"/>
              </w:numPr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نشأة وسائل الإعلام في المملكة العربية السعودية، الدكتور: محمود فريد عزت.</w:t>
            </w:r>
          </w:p>
          <w:p w:rsidR="00164142" w:rsidRDefault="00164142" w:rsidP="00164142">
            <w:pPr>
              <w:pStyle w:val="TableGrid1"/>
              <w:numPr>
                <w:ilvl w:val="0"/>
                <w:numId w:val="7"/>
              </w:numPr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المجلس الأعلى للإعلام (نبذة مختصرة).</w:t>
            </w:r>
          </w:p>
          <w:p w:rsidR="00164142" w:rsidRPr="006772BE" w:rsidRDefault="00164142" w:rsidP="00164142">
            <w:pPr>
              <w:pStyle w:val="TableGrid1"/>
              <w:numPr>
                <w:ilvl w:val="0"/>
                <w:numId w:val="7"/>
              </w:numPr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السياسة الإعلامية في المملكة العربية السعودية ونظام المطابع المطبوعات، إصدارا</w:t>
            </w:r>
            <w:r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وزارة الإعلام.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6772BE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المراجع التكميلية (إن وجد)</w:t>
            </w:r>
          </w:p>
        </w:tc>
      </w:tr>
    </w:tbl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p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:rsidR="00853C77" w:rsidRPr="00233E7F" w:rsidRDefault="007B644B" w:rsidP="00026F4A">
      <w:pPr>
        <w:bidi/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</w:pPr>
      <w:r w:rsidRPr="00233E7F"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8"/>
        <w:gridCol w:w="2389"/>
      </w:tblGrid>
      <w:tr w:rsidR="00955F5D" w:rsidRPr="005353B9" w:rsidTr="00164142">
        <w:trPr>
          <w:cantSplit/>
          <w:trHeight w:val="450"/>
        </w:trPr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B06AFA" w:rsidRDefault="003F564D" w:rsidP="000E6B6C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تاريخ التغذية الراجعة</w:t>
            </w:r>
          </w:p>
          <w:p w:rsidR="00BE67CE" w:rsidRPr="00B06AFA" w:rsidRDefault="000A41C4" w:rsidP="000E6B6C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(تزويد الطالبات</w:t>
            </w:r>
            <w:r w:rsidR="00BE67CE"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 xml:space="preserve"> </w:t>
            </w:r>
            <w:r w:rsidR="00B06AFA" w:rsidRPr="00B06AF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 xml:space="preserve">بالنتيجة) </w:t>
            </w:r>
            <w:r w:rsidR="00B06AFA"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*</w:t>
            </w:r>
          </w:p>
        </w:tc>
        <w:tc>
          <w:tcPr>
            <w:tcW w:w="2694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B06AFA" w:rsidRDefault="003F564D" w:rsidP="000E6B6C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283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B06AFA" w:rsidRDefault="007F2722" w:rsidP="000E6B6C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تقس</w:t>
            </w:r>
            <w:r w:rsidR="005A690D"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ي</w:t>
            </w: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955F5D" w:rsidRPr="00B06AFA" w:rsidRDefault="007F2722" w:rsidP="000E6B6C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النوع</w:t>
            </w:r>
          </w:p>
        </w:tc>
      </w:tr>
      <w:tr w:rsidR="00CE05ED" w:rsidRPr="00B06AFA" w:rsidTr="00164142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5ED" w:rsidRPr="00BD4062" w:rsidRDefault="00CE05ED" w:rsidP="00AF16E6">
            <w:pPr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BD4062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الاسبوع 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ED" w:rsidRPr="00BD4062" w:rsidRDefault="00CE05ED" w:rsidP="00AF16E6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BD4062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اسبوعياً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ED" w:rsidRPr="00BD4062" w:rsidRDefault="00CE05ED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BD4062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5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CE05ED" w:rsidRPr="003B5C34" w:rsidRDefault="00CE05ED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  <w:r w:rsidRPr="003B5C34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الحضور والمشاركة</w:t>
            </w:r>
          </w:p>
        </w:tc>
      </w:tr>
      <w:tr w:rsidR="007D6DDA" w:rsidRPr="00B06AFA" w:rsidTr="00164142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DDA" w:rsidRPr="003F564D" w:rsidRDefault="00AF16E6" w:rsidP="00AF16E6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29/1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AF16E6" w:rsidP="00AF16E6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22</w:t>
            </w:r>
            <w:r w:rsidR="007D6DD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7D6DDA" w:rsidP="00AF16E6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15درجة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7D6DDA" w:rsidRPr="00355283" w:rsidRDefault="007D6DDA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التكليف</w:t>
            </w:r>
          </w:p>
        </w:tc>
      </w:tr>
      <w:tr w:rsidR="007D6DDA" w:rsidRPr="00B06AFA" w:rsidTr="00164142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DDA" w:rsidRPr="003F564D" w:rsidRDefault="007D6DDA" w:rsidP="00AF16E6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كل أسبوعين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7D6DDA" w:rsidP="00AF16E6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كل أسبوعين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7D6DDA" w:rsidP="00AF16E6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7D6DDA" w:rsidRPr="00355283" w:rsidRDefault="007D6DDA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/>
                <w:bCs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اختبارات قصيرة</w:t>
            </w:r>
          </w:p>
        </w:tc>
      </w:tr>
      <w:tr w:rsidR="007D6DDA" w:rsidRPr="00B06AFA" w:rsidTr="00164142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DDA" w:rsidRPr="003F564D" w:rsidRDefault="007D6DDA" w:rsidP="00AF16E6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lastRenderedPageBreak/>
              <w:t>13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>/2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B036B7" w:rsidP="00AF16E6">
            <w:pPr>
              <w:pStyle w:val="TableGrid1"/>
              <w:bidi/>
              <w:jc w:val="center"/>
              <w:rPr>
                <w:rFonts w:ascii="Times New Roman" w:hAnsi="Times New Roman" w:hint="cs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29/1/1436</w:t>
            </w:r>
            <w:bookmarkStart w:id="0" w:name="_GoBack"/>
            <w:bookmarkEnd w:id="0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7D6DDA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7D6DDA" w:rsidRPr="003F564D" w:rsidRDefault="007D6DDA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فصلي</w:t>
            </w:r>
          </w:p>
        </w:tc>
      </w:tr>
      <w:tr w:rsidR="007F2722" w:rsidRPr="00B06AFA" w:rsidTr="00164142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B06AFA" w:rsidRDefault="00CE05ED" w:rsidP="00B06AFA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3B5C34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40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7F2722" w:rsidRPr="00B06AFA" w:rsidRDefault="007F2722" w:rsidP="00B06AFA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اختبار نهائي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853C77" w:rsidRPr="00DE7526" w:rsidRDefault="003F564D" w:rsidP="00DE7526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DE7526" w:rsidRDefault="003F564D" w:rsidP="00026F4A">
      <w:pPr>
        <w:bidi/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</w:pPr>
      <w:r w:rsidRPr="00DE7526"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  <w:t>الخطة الأسبوعية:</w:t>
      </w:r>
    </w:p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196" w:type="dxa"/>
        <w:tblBorders>
          <w:top w:val="thinThickSmallGap" w:sz="24" w:space="0" w:color="auto"/>
          <w:left w:val="thinThickSmallGap" w:sz="24" w:space="0" w:color="auto"/>
          <w:bottom w:val="single" w:sz="4" w:space="0" w:color="000000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835"/>
      </w:tblGrid>
      <w:tr w:rsidR="00853C77" w:rsidRPr="005353B9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 xml:space="preserve">العـنـوان 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الأسبوع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مقدمة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1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خلفية مختصرة عن بعض النظريات والمبادئ القانونية مع نظرة مقارنة بالشريعة الإسلامية 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2</w:t>
            </w:r>
          </w:p>
        </w:tc>
      </w:tr>
      <w:tr w:rsidR="00354A7A" w:rsidRPr="00DE7526" w:rsidTr="00164142">
        <w:trPr>
          <w:cantSplit/>
          <w:trHeight w:val="413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خلفية مختصرة عن بعض النظريات والمبادئ القانونية مع نظرة مقارنة بالشريعة الإسلامية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3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B11528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بعض أقوال المنصفين من </w:t>
            </w:r>
            <w:r w:rsidR="00B11528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علماء</w:t>
            </w:r>
            <w:r w:rsidRPr="00DE75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غير المسلمين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4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B6163E" w:rsidRDefault="009A4B15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B6163E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أضواء على نظريات الإعلام والمفهوم الإسلامي حول تلك النظريات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5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B6163E" w:rsidRDefault="00B6163E" w:rsidP="00B6163E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B6163E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المجلس الأعلى للإعلام في المملكة (نبذة مختصرة) + دراسة الوثيقة الإعلامية المتعلقة بإنشاء الإذاعة السعودية في عهد الملك عبد العزي</w:t>
            </w:r>
            <w:r w:rsidRPr="00B6163E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ز</w:t>
            </w:r>
            <w:r w:rsidRPr="00B6163E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عام 1368ه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6</w:t>
            </w:r>
          </w:p>
        </w:tc>
      </w:tr>
      <w:tr w:rsidR="00354A7A" w:rsidRPr="00DE7526" w:rsidTr="00164142">
        <w:trPr>
          <w:cantSplit/>
          <w:trHeight w:val="413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7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772" w:rsidRPr="00250772" w:rsidRDefault="00250772" w:rsidP="00250772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250772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السياسة الإعلامية في المملكة</w:t>
            </w:r>
          </w:p>
          <w:p w:rsidR="00250772" w:rsidRPr="00DE7526" w:rsidRDefault="00250772" w:rsidP="00250772">
            <w:pPr>
              <w:pStyle w:val="TableGrid1"/>
              <w:bidi/>
              <w:ind w:left="360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أ/</w:t>
            </w:r>
            <w:r w:rsidRPr="00250772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الخطوط العريضة التي يلتزم بها الإعلام السعودي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8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9A4B15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إجازة منتصف الفصل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9</w:t>
            </w:r>
          </w:p>
        </w:tc>
      </w:tr>
      <w:tr w:rsidR="00853C77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772" w:rsidRPr="00250772" w:rsidRDefault="00250772" w:rsidP="00250772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250772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السياسة الإعلامية في المملكة</w:t>
            </w:r>
          </w:p>
          <w:p w:rsidR="00853C77" w:rsidRPr="00DE7526" w:rsidRDefault="00250772" w:rsidP="00250772">
            <w:pPr>
              <w:pStyle w:val="TableGrid1"/>
              <w:bidi/>
              <w:ind w:left="360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ب/دراسة عامة للثلاثين مادة لتحديد عنوان لكل مادة حسب مضمونها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1</w:t>
            </w:r>
            <w:r w:rsidR="00354A7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0</w:t>
            </w:r>
          </w:p>
        </w:tc>
      </w:tr>
      <w:tr w:rsidR="00853C77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D9D" w:rsidRPr="00250772" w:rsidRDefault="00145D9D" w:rsidP="00145D9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250772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السياسة الإعلامية في المملكة</w:t>
            </w:r>
          </w:p>
          <w:p w:rsidR="00145D9D" w:rsidRPr="00413440" w:rsidRDefault="00145D9D" w:rsidP="00145D9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413440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ج/دراسة تحليله لمواد السياسة الإعلامية:</w:t>
            </w:r>
          </w:p>
          <w:p w:rsidR="00853C77" w:rsidRPr="00DE7526" w:rsidRDefault="00145D9D" w:rsidP="00145D9D">
            <w:pPr>
              <w:pStyle w:val="TableGrid1"/>
              <w:numPr>
                <w:ilvl w:val="0"/>
                <w:numId w:val="14"/>
              </w:num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413440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مقدمة مواد السياسة الإعلامية.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1</w:t>
            </w:r>
            <w:r w:rsidR="00354A7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1</w:t>
            </w:r>
          </w:p>
        </w:tc>
      </w:tr>
      <w:tr w:rsidR="00853C77" w:rsidRPr="00DE7526" w:rsidTr="00164142">
        <w:trPr>
          <w:cantSplit/>
          <w:trHeight w:val="413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853C77" w:rsidP="00145D9D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1</w:t>
            </w:r>
            <w:r w:rsidR="00354A7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2</w:t>
            </w:r>
          </w:p>
        </w:tc>
      </w:tr>
      <w:tr w:rsidR="00853C77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440" w:rsidRPr="00413440" w:rsidRDefault="00B543B8" w:rsidP="00145D9D">
            <w:pPr>
              <w:pStyle w:val="TableGrid1"/>
              <w:numPr>
                <w:ilvl w:val="0"/>
                <w:numId w:val="14"/>
              </w:numPr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413440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دراسة تحليله للمواد من (1-10)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1</w:t>
            </w:r>
            <w:r w:rsidR="00354A7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3</w:t>
            </w:r>
          </w:p>
        </w:tc>
      </w:tr>
      <w:tr w:rsidR="00853C77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13440" w:rsidRDefault="00941CFB" w:rsidP="00941CFB">
            <w:pPr>
              <w:pStyle w:val="TableGrid1"/>
              <w:bidi/>
              <w:spacing w:line="360" w:lineRule="auto"/>
              <w:ind w:left="2770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نظام المطابع والمطبوعات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1</w:t>
            </w:r>
            <w:r w:rsidR="00354A7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4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tcBorders>
              <w:bottom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941CFB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المراجعة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15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7D6DDA" w:rsidRDefault="007D6DDA" w:rsidP="00DE7526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</w:rPr>
      </w:pPr>
    </w:p>
    <w:p w:rsidR="00DE7526" w:rsidRPr="00E52C3A" w:rsidRDefault="00DE7526" w:rsidP="007D6DDA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  <w:rtl/>
        </w:rPr>
      </w:pPr>
      <w:r w:rsidRPr="00E52C3A">
        <w:rPr>
          <w:rFonts w:ascii="Times New Roman" w:hAnsi="Times New Roman" w:cs="Traditional Arabic"/>
          <w:bCs/>
          <w:color w:val="auto"/>
          <w:sz w:val="32"/>
          <w:szCs w:val="32"/>
          <w:u w:val="double"/>
          <w:rtl/>
        </w:rPr>
        <w:lastRenderedPageBreak/>
        <w:t>تنبيهات هامة:</w:t>
      </w:r>
    </w:p>
    <w:p w:rsidR="00DE7526" w:rsidRPr="00DE7526" w:rsidRDefault="00DE7526" w:rsidP="00DE7526">
      <w:pPr>
        <w:pStyle w:val="a4"/>
        <w:numPr>
          <w:ilvl w:val="0"/>
          <w:numId w:val="10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</w:pPr>
      <w:r w:rsidRPr="00DE7526">
        <w:rPr>
          <w:rStyle w:val="a3"/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عزيزتي الطالبة يجب عليك تحديث بياناتك (البريد الالكتروني، رقم الجوال) على بوابة النظام الأكاديمي. حيث سيتم التواصل معك عليه في حالة وجود تأجيل أو اعتذار عن محاضرة.</w:t>
      </w:r>
    </w:p>
    <w:p w:rsidR="00DE7526" w:rsidRPr="003B5C34" w:rsidRDefault="00DE7526" w:rsidP="00DE7526">
      <w:pPr>
        <w:pStyle w:val="a4"/>
        <w:rPr>
          <w:rStyle w:val="a3"/>
          <w:rFonts w:ascii="Traditional Arabic" w:hAnsi="Traditional Arabic" w:cs="Traditional Arabic"/>
          <w:sz w:val="28"/>
          <w:szCs w:val="28"/>
          <w:u w:val="double"/>
        </w:rPr>
      </w:pPr>
      <w:r w:rsidRPr="003B5C34">
        <w:rPr>
          <w:rStyle w:val="a3"/>
          <w:rFonts w:ascii="Traditional Arabic" w:hAnsi="Traditional Arabic" w:cs="Traditional Arabic" w:hint="cs"/>
          <w:sz w:val="28"/>
          <w:szCs w:val="28"/>
          <w:u w:val="double"/>
          <w:rtl/>
        </w:rPr>
        <w:t xml:space="preserve">الحضور: 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يتوقع من الطالبة حضور كافة المحاضرات، وعدم التغيب سوى لعذر طبي.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الغياب سيتم احتسابه في البوابة الالكترونية، لذلك آمل منكن التكرم بإعطائي الاعذار في الاسبوع الذي يلي الغياب مباشرة. 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سيتم حسم درجة عن غيابك ست ساعات وهكذا. 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يتم احتساب درجات للحضور والتفاعل داخل المحاضرة.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درجة الحضور لا تعطى لمن تتغيب بدون عذر مقبول.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يتم احتساب غياب ساعة عند التأخر لمدة عشر دقائق، وغياب ساعتين عند التأخير لمدة نصف ساعة.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عند ضبط استخدام الجوال داخل المحاضرة سيتم احتساب غياب ساعة.</w:t>
      </w:r>
    </w:p>
    <w:p w:rsidR="00DE7526" w:rsidRPr="003B5C34" w:rsidRDefault="00DE7526" w:rsidP="00DE7526">
      <w:pPr>
        <w:pStyle w:val="FreeFormA"/>
        <w:numPr>
          <w:ilvl w:val="0"/>
          <w:numId w:val="8"/>
        </w:numPr>
        <w:bidi/>
        <w:rPr>
          <w:rStyle w:val="a3"/>
          <w:rFonts w:ascii="Traditional Arabic" w:hAnsi="Traditional Arabic" w:cs="Traditional Arabic"/>
          <w:bCs w:val="0"/>
          <w:color w:val="auto"/>
          <w:sz w:val="28"/>
          <w:szCs w:val="28"/>
        </w:rPr>
      </w:pPr>
      <w:r w:rsidRPr="003B5C34">
        <w:rPr>
          <w:rFonts w:ascii="Traditional Arabic" w:hAnsi="Traditional Arabic" w:cs="Traditional Arabic"/>
          <w:b/>
          <w:color w:val="auto"/>
          <w:sz w:val="28"/>
          <w:szCs w:val="28"/>
          <w:rtl/>
        </w:rPr>
        <w:t>ضرورة حصول الطالبات على 80% من درجات الأعمال الفصلية قبل تاريخ الاعتذار.</w:t>
      </w:r>
    </w:p>
    <w:p w:rsidR="00DE7526" w:rsidRPr="003B5C34" w:rsidRDefault="00DE7526" w:rsidP="00DE7526">
      <w:pPr>
        <w:pStyle w:val="a4"/>
        <w:rPr>
          <w:rStyle w:val="a3"/>
          <w:rFonts w:ascii="Traditional Arabic" w:hAnsi="Traditional Arabic" w:cs="Traditional Arabic"/>
          <w:sz w:val="28"/>
          <w:szCs w:val="28"/>
          <w:u w:val="double"/>
          <w:rtl/>
        </w:rPr>
      </w:pPr>
      <w:r w:rsidRPr="003B5C34">
        <w:rPr>
          <w:rStyle w:val="a3"/>
          <w:rFonts w:ascii="Traditional Arabic" w:hAnsi="Traditional Arabic" w:cs="Traditional Arabic"/>
          <w:sz w:val="28"/>
          <w:szCs w:val="28"/>
          <w:u w:val="double"/>
          <w:rtl/>
        </w:rPr>
        <w:t>النشاطات الصفية والمنزلية:</w:t>
      </w:r>
    </w:p>
    <w:p w:rsidR="00DE7526" w:rsidRPr="00DE7526" w:rsidRDefault="00DE7526" w:rsidP="00DE7526">
      <w:pPr>
        <w:pStyle w:val="a4"/>
        <w:numPr>
          <w:ilvl w:val="0"/>
          <w:numId w:val="9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يتضمن المقرر نشاطات منزلية تطرح</w:t>
      </w:r>
      <w:r w:rsidRPr="00DE7526">
        <w:rPr>
          <w:rStyle w:val="a3"/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أثناء المحاضرة</w:t>
      </w: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عبر "</w:t>
      </w: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  <w:t>black board</w:t>
      </w: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"، </w:t>
      </w:r>
      <w:r w:rsidRPr="00DE7526">
        <w:rPr>
          <w:rFonts w:ascii="Traditional Arabic" w:hAnsi="Traditional Arabic" w:cs="Traditional Arabic" w:hint="cs"/>
          <w:sz w:val="28"/>
          <w:szCs w:val="28"/>
          <w:rtl/>
        </w:rPr>
        <w:t>لذا يرجى مراجعته بشكل دائم.</w:t>
      </w:r>
    </w:p>
    <w:p w:rsidR="00DE7526" w:rsidRPr="00DE7526" w:rsidRDefault="00DE7526" w:rsidP="00DE7526">
      <w:pPr>
        <w:pStyle w:val="a4"/>
        <w:numPr>
          <w:ilvl w:val="0"/>
          <w:numId w:val="9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لكل نشاط متطلباته التي ستشرح في حينها.</w:t>
      </w:r>
    </w:p>
    <w:p w:rsidR="00DE7526" w:rsidRPr="00DE7526" w:rsidRDefault="00DE7526" w:rsidP="00DE7526">
      <w:pPr>
        <w:pStyle w:val="a4"/>
        <w:numPr>
          <w:ilvl w:val="0"/>
          <w:numId w:val="9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ينتهي موعد استلام التكليف الاضافي بمجرد بدء المحاضرة. 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لا اقبل أي تكليف بدون الإشارة إلى المصدر. كما ان إحضار التكليف لا يعني الحصول على الدرجة كاملة دون مناقشته.</w:t>
      </w:r>
    </w:p>
    <w:p w:rsidR="00DE7526" w:rsidRPr="007D6DDA" w:rsidRDefault="00DE7526" w:rsidP="007D6DDA">
      <w:pPr>
        <w:pStyle w:val="a4"/>
        <w:rPr>
          <w:rStyle w:val="a3"/>
          <w:rFonts w:ascii="Traditional Arabic" w:hAnsi="Traditional Arabic" w:cs="Traditional Arabic"/>
          <w:sz w:val="28"/>
          <w:szCs w:val="28"/>
          <w:u w:val="double"/>
        </w:rPr>
      </w:pPr>
      <w:r w:rsidRPr="003B5C34">
        <w:rPr>
          <w:rStyle w:val="a3"/>
          <w:rFonts w:ascii="Traditional Arabic" w:hAnsi="Traditional Arabic" w:cs="Traditional Arabic"/>
          <w:sz w:val="28"/>
          <w:szCs w:val="28"/>
          <w:u w:val="double"/>
          <w:rtl/>
        </w:rPr>
        <w:t>الاختبار: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لا يعاد الاختبار الفصلي إلا بعذر طبي من مستشفى حكومي، او حالة وفاة من الدرجة الاولى. على ان يتم الابلاغ بالتغيب قبل موعد الامتحان.</w:t>
      </w:r>
    </w:p>
    <w:p w:rsidR="00183F69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rtl/>
          <w:lang w:bidi="ar-SA"/>
        </w:rPr>
      </w:pPr>
    </w:p>
    <w:p w:rsidR="00DE7526" w:rsidRPr="003B5C34" w:rsidRDefault="00DE7526" w:rsidP="00DE7526">
      <w:pPr>
        <w:pStyle w:val="-11"/>
        <w:bidi/>
        <w:spacing w:before="100" w:beforeAutospacing="1" w:after="100" w:afterAutospacing="1" w:line="360" w:lineRule="auto"/>
        <w:ind w:left="0"/>
        <w:jc w:val="right"/>
        <w:rPr>
          <w:rFonts w:ascii="Traditional Arabic" w:hAnsi="Traditional Arabic" w:cs="Traditional Arabic"/>
          <w:sz w:val="28"/>
          <w:szCs w:val="28"/>
          <w:u w:val="double"/>
          <w:lang w:bidi="ar-SA"/>
        </w:rPr>
      </w:pPr>
      <w:r w:rsidRPr="003B5C34">
        <w:rPr>
          <w:rFonts w:ascii="Traditional Arabic" w:hAnsi="Traditional Arabic" w:cs="Traditional Arabic"/>
          <w:sz w:val="28"/>
          <w:szCs w:val="28"/>
          <w:u w:val="double"/>
          <w:rtl/>
          <w:lang w:bidi="ar-SA"/>
        </w:rPr>
        <w:t>تمنياتي لكن بالتوفيق</w:t>
      </w:r>
    </w:p>
    <w:p w:rsidR="00DE7526" w:rsidRPr="00DE7526" w:rsidRDefault="00DE7526" w:rsidP="00DE7526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DE7526" w:rsidRPr="00DE7526" w:rsidSect="00AA10A2"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AA" w:rsidRDefault="003E36AA">
      <w:r>
        <w:separator/>
      </w:r>
    </w:p>
  </w:endnote>
  <w:endnote w:type="continuationSeparator" w:id="0">
    <w:p w:rsidR="003E36AA" w:rsidRDefault="003E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AA" w:rsidRDefault="003E36AA">
      <w:r>
        <w:separator/>
      </w:r>
    </w:p>
  </w:footnote>
  <w:footnote w:type="continuationSeparator" w:id="0">
    <w:p w:rsidR="003E36AA" w:rsidRDefault="003E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126C87"/>
    <w:multiLevelType w:val="hybridMultilevel"/>
    <w:tmpl w:val="729A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C0FDD"/>
    <w:multiLevelType w:val="hybridMultilevel"/>
    <w:tmpl w:val="E5E2C91A"/>
    <w:lvl w:ilvl="0" w:tplc="BE0A19B0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118F"/>
    <w:multiLevelType w:val="hybridMultilevel"/>
    <w:tmpl w:val="6FC67014"/>
    <w:lvl w:ilvl="0" w:tplc="0409000F">
      <w:start w:val="1"/>
      <w:numFmt w:val="decimal"/>
      <w:lvlText w:val="%1."/>
      <w:lvlJc w:val="left"/>
      <w:pPr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D7E16FE"/>
    <w:multiLevelType w:val="hybridMultilevel"/>
    <w:tmpl w:val="ACBE93DE"/>
    <w:lvl w:ilvl="0" w:tplc="3C8E8ECC">
      <w:start w:val="1"/>
      <w:numFmt w:val="decimal"/>
      <w:lvlText w:val="%1."/>
      <w:lvlJc w:val="left"/>
      <w:pPr>
        <w:ind w:left="277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E75"/>
    <w:multiLevelType w:val="hybridMultilevel"/>
    <w:tmpl w:val="D30E6A08"/>
    <w:lvl w:ilvl="0" w:tplc="3970F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53512"/>
    <w:multiLevelType w:val="hybridMultilevel"/>
    <w:tmpl w:val="6048312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54908"/>
    <w:multiLevelType w:val="hybridMultilevel"/>
    <w:tmpl w:val="F7A03C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33234"/>
    <w:multiLevelType w:val="hybridMultilevel"/>
    <w:tmpl w:val="5F6AC44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5"/>
  </w:num>
  <w:num w:numId="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B2"/>
    <w:rsid w:val="00026F4A"/>
    <w:rsid w:val="0003282E"/>
    <w:rsid w:val="000462AA"/>
    <w:rsid w:val="00066D5D"/>
    <w:rsid w:val="00070A8C"/>
    <w:rsid w:val="000A2DE8"/>
    <w:rsid w:val="000A41C4"/>
    <w:rsid w:val="000A684E"/>
    <w:rsid w:val="000E6B6C"/>
    <w:rsid w:val="00110C48"/>
    <w:rsid w:val="00145D9D"/>
    <w:rsid w:val="00156FB4"/>
    <w:rsid w:val="001606C9"/>
    <w:rsid w:val="001615DC"/>
    <w:rsid w:val="00164142"/>
    <w:rsid w:val="00167716"/>
    <w:rsid w:val="00183F69"/>
    <w:rsid w:val="001879B6"/>
    <w:rsid w:val="001A63DB"/>
    <w:rsid w:val="001B3129"/>
    <w:rsid w:val="001F173B"/>
    <w:rsid w:val="0022259E"/>
    <w:rsid w:val="00233E7F"/>
    <w:rsid w:val="00250772"/>
    <w:rsid w:val="00262961"/>
    <w:rsid w:val="002831DE"/>
    <w:rsid w:val="00303308"/>
    <w:rsid w:val="00354A7A"/>
    <w:rsid w:val="003634E1"/>
    <w:rsid w:val="003937E0"/>
    <w:rsid w:val="003B30F8"/>
    <w:rsid w:val="003C1E62"/>
    <w:rsid w:val="003E36AA"/>
    <w:rsid w:val="003F564D"/>
    <w:rsid w:val="00402EB7"/>
    <w:rsid w:val="00413440"/>
    <w:rsid w:val="004350FA"/>
    <w:rsid w:val="00473762"/>
    <w:rsid w:val="00477E53"/>
    <w:rsid w:val="004E3745"/>
    <w:rsid w:val="00524EA4"/>
    <w:rsid w:val="00532F02"/>
    <w:rsid w:val="005353B9"/>
    <w:rsid w:val="00547203"/>
    <w:rsid w:val="00563B45"/>
    <w:rsid w:val="00566AF3"/>
    <w:rsid w:val="005A481C"/>
    <w:rsid w:val="005A690D"/>
    <w:rsid w:val="006061E7"/>
    <w:rsid w:val="006772BE"/>
    <w:rsid w:val="006B7C05"/>
    <w:rsid w:val="006F0D1F"/>
    <w:rsid w:val="00766FD6"/>
    <w:rsid w:val="00772364"/>
    <w:rsid w:val="007B644B"/>
    <w:rsid w:val="007D6DDA"/>
    <w:rsid w:val="007E320D"/>
    <w:rsid w:val="007F2722"/>
    <w:rsid w:val="00805E88"/>
    <w:rsid w:val="00853464"/>
    <w:rsid w:val="00853C77"/>
    <w:rsid w:val="008841AE"/>
    <w:rsid w:val="008846D9"/>
    <w:rsid w:val="00904FD9"/>
    <w:rsid w:val="00931959"/>
    <w:rsid w:val="00941CFB"/>
    <w:rsid w:val="0095102B"/>
    <w:rsid w:val="00955F5D"/>
    <w:rsid w:val="009A4B15"/>
    <w:rsid w:val="00A00DCF"/>
    <w:rsid w:val="00A87D55"/>
    <w:rsid w:val="00AA10A2"/>
    <w:rsid w:val="00AF16E6"/>
    <w:rsid w:val="00B036B7"/>
    <w:rsid w:val="00B06AFA"/>
    <w:rsid w:val="00B11528"/>
    <w:rsid w:val="00B42097"/>
    <w:rsid w:val="00B543B8"/>
    <w:rsid w:val="00B6163E"/>
    <w:rsid w:val="00B63A1D"/>
    <w:rsid w:val="00BB4826"/>
    <w:rsid w:val="00BC3915"/>
    <w:rsid w:val="00BE67CE"/>
    <w:rsid w:val="00C02411"/>
    <w:rsid w:val="00C15B49"/>
    <w:rsid w:val="00C24FD8"/>
    <w:rsid w:val="00CA0123"/>
    <w:rsid w:val="00CA0566"/>
    <w:rsid w:val="00CE05ED"/>
    <w:rsid w:val="00CE33E4"/>
    <w:rsid w:val="00CE52F4"/>
    <w:rsid w:val="00D158BC"/>
    <w:rsid w:val="00DB0AB2"/>
    <w:rsid w:val="00DC490B"/>
    <w:rsid w:val="00DE7526"/>
    <w:rsid w:val="00E366D5"/>
    <w:rsid w:val="00E91456"/>
    <w:rsid w:val="00EC7484"/>
    <w:rsid w:val="00EF31B4"/>
    <w:rsid w:val="00F143B2"/>
    <w:rsid w:val="00F1697B"/>
    <w:rsid w:val="00F7703B"/>
    <w:rsid w:val="00FD1404"/>
    <w:rsid w:val="00FE18A7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34" w:unhideWhenUsed="0" w:qFormat="1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character" w:styleId="a3">
    <w:name w:val="Strong"/>
    <w:uiPriority w:val="22"/>
    <w:qFormat/>
    <w:locked/>
    <w:rsid w:val="00DE7526"/>
    <w:rPr>
      <w:b/>
      <w:bCs/>
    </w:rPr>
  </w:style>
  <w:style w:type="paragraph" w:styleId="a4">
    <w:name w:val="No Spacing"/>
    <w:uiPriority w:val="1"/>
    <w:qFormat/>
    <w:rsid w:val="00DE7526"/>
    <w:pPr>
      <w:bidi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link w:val="Char"/>
    <w:semiHidden/>
    <w:unhideWhenUsed/>
    <w:locked/>
    <w:rsid w:val="0016414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semiHidden/>
    <w:rsid w:val="00164142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34" w:unhideWhenUsed="0" w:qFormat="1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character" w:styleId="a3">
    <w:name w:val="Strong"/>
    <w:uiPriority w:val="22"/>
    <w:qFormat/>
    <w:locked/>
    <w:rsid w:val="00DE7526"/>
    <w:rPr>
      <w:b/>
      <w:bCs/>
    </w:rPr>
  </w:style>
  <w:style w:type="paragraph" w:styleId="a4">
    <w:name w:val="No Spacing"/>
    <w:uiPriority w:val="1"/>
    <w:qFormat/>
    <w:rsid w:val="00DE7526"/>
    <w:pPr>
      <w:bidi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link w:val="Char"/>
    <w:semiHidden/>
    <w:unhideWhenUsed/>
    <w:locked/>
    <w:rsid w:val="0016414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semiHidden/>
    <w:rsid w:val="00164142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alahmari@ksu.edu.s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B7342-8068-422E-9B62-8C969D3C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3347</Characters>
  <Application>Microsoft Office Word</Application>
  <DocSecurity>4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Nada Nasser Alahmari</cp:lastModifiedBy>
  <cp:revision>2</cp:revision>
  <cp:lastPrinted>2015-02-03T17:59:00Z</cp:lastPrinted>
  <dcterms:created xsi:type="dcterms:W3CDTF">2015-10-06T09:30:00Z</dcterms:created>
  <dcterms:modified xsi:type="dcterms:W3CDTF">2015-10-06T09:30:00Z</dcterms:modified>
</cp:coreProperties>
</file>