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E6" w:rsidRPr="00AA3C13" w:rsidRDefault="00051DC9" w:rsidP="00EC61DB">
      <w:pPr>
        <w:jc w:val="center"/>
        <w:rPr>
          <w:sz w:val="40"/>
          <w:szCs w:val="40"/>
          <w:rtl/>
        </w:rPr>
      </w:pPr>
      <w:r w:rsidRPr="00AA3C13">
        <w:rPr>
          <w:rFonts w:hint="cs"/>
          <w:sz w:val="40"/>
          <w:szCs w:val="40"/>
          <w:rtl/>
        </w:rPr>
        <w:t>بسم الله الرحمن الرحيم</w:t>
      </w:r>
    </w:p>
    <w:p w:rsidR="00051DC9" w:rsidRPr="00AA3C13" w:rsidRDefault="00051DC9" w:rsidP="00051DC9">
      <w:pPr>
        <w:jc w:val="center"/>
        <w:rPr>
          <w:b/>
          <w:bCs/>
          <w:sz w:val="40"/>
          <w:szCs w:val="40"/>
          <w:rtl/>
        </w:rPr>
      </w:pPr>
      <w:r w:rsidRPr="00AA3C13">
        <w:rPr>
          <w:rFonts w:hint="cs"/>
          <w:b/>
          <w:bCs/>
          <w:sz w:val="40"/>
          <w:szCs w:val="40"/>
          <w:rtl/>
        </w:rPr>
        <w:t>مفردات مقرر العقيدة الإسلامية  223 سلم</w:t>
      </w:r>
    </w:p>
    <w:p w:rsidR="00AA3C13" w:rsidRPr="00AA3C13" w:rsidRDefault="00AA3C13" w:rsidP="00051DC9">
      <w:pPr>
        <w:jc w:val="center"/>
        <w:rPr>
          <w:sz w:val="40"/>
          <w:szCs w:val="40"/>
          <w:rtl/>
        </w:rPr>
      </w:pPr>
      <w:r w:rsidRPr="00AA3C13">
        <w:rPr>
          <w:rFonts w:hint="cs"/>
          <w:sz w:val="40"/>
          <w:szCs w:val="40"/>
          <w:rtl/>
        </w:rPr>
        <w:t>ستكون الكتب التالية هي المرجع الرئيس للموضوعات التالية :</w:t>
      </w:r>
    </w:p>
    <w:p w:rsidR="00051DC9" w:rsidRPr="00AA3C13" w:rsidRDefault="00051DC9" w:rsidP="00051DC9">
      <w:pPr>
        <w:rPr>
          <w:b/>
          <w:bCs/>
          <w:sz w:val="40"/>
          <w:szCs w:val="40"/>
          <w:rtl/>
        </w:rPr>
      </w:pPr>
      <w:r w:rsidRPr="00AA3C13">
        <w:rPr>
          <w:rFonts w:hint="cs"/>
          <w:b/>
          <w:bCs/>
          <w:sz w:val="40"/>
          <w:szCs w:val="40"/>
          <w:rtl/>
        </w:rPr>
        <w:t>أولا كتاب تيسير العزيز الحميد في شرح كتاب التوحيد</w:t>
      </w:r>
      <w:r w:rsidR="00475273" w:rsidRPr="00AA3C13">
        <w:rPr>
          <w:rFonts w:hint="cs"/>
          <w:b/>
          <w:bCs/>
          <w:sz w:val="40"/>
          <w:szCs w:val="40"/>
          <w:rtl/>
        </w:rPr>
        <w:t xml:space="preserve"> رحمه الله .</w:t>
      </w:r>
    </w:p>
    <w:p w:rsidR="00051DC9" w:rsidRPr="00AA3C13" w:rsidRDefault="00051DC9" w:rsidP="00051DC9">
      <w:pPr>
        <w:pStyle w:val="a3"/>
        <w:numPr>
          <w:ilvl w:val="0"/>
          <w:numId w:val="1"/>
        </w:numPr>
        <w:rPr>
          <w:sz w:val="40"/>
          <w:szCs w:val="40"/>
        </w:rPr>
      </w:pPr>
      <w:r w:rsidRPr="00AA3C13">
        <w:rPr>
          <w:rFonts w:hint="cs"/>
          <w:sz w:val="40"/>
          <w:szCs w:val="40"/>
          <w:rtl/>
        </w:rPr>
        <w:t xml:space="preserve">من قول المؤلف: </w:t>
      </w:r>
      <w:r w:rsidRPr="00AA3C13">
        <w:rPr>
          <w:sz w:val="40"/>
          <w:szCs w:val="40"/>
          <w:rtl/>
        </w:rPr>
        <w:t>والتوحيد مصدر وحد يوحد توحيدا اي جعله واحدا وسمي دين الاسلام توحيدا</w:t>
      </w:r>
      <w:r w:rsidRPr="00AA3C13">
        <w:rPr>
          <w:rFonts w:hint="cs"/>
          <w:sz w:val="40"/>
          <w:szCs w:val="40"/>
          <w:rtl/>
        </w:rPr>
        <w:t xml:space="preserve"> </w:t>
      </w:r>
      <w:r w:rsidRPr="00AA3C13">
        <w:rPr>
          <w:sz w:val="40"/>
          <w:szCs w:val="40"/>
          <w:rtl/>
        </w:rPr>
        <w:t>–</w:t>
      </w:r>
      <w:r w:rsidRPr="00AA3C13">
        <w:rPr>
          <w:rFonts w:hint="cs"/>
          <w:sz w:val="40"/>
          <w:szCs w:val="40"/>
          <w:rtl/>
        </w:rPr>
        <w:t xml:space="preserve"> إلى قوله </w:t>
      </w:r>
      <w:r w:rsidR="00CB4D7F" w:rsidRPr="00AA3C13">
        <w:rPr>
          <w:rFonts w:hint="cs"/>
          <w:sz w:val="40"/>
          <w:szCs w:val="40"/>
          <w:rtl/>
        </w:rPr>
        <w:t>النوع الثاني توحيد الصفات .</w:t>
      </w:r>
    </w:p>
    <w:p w:rsidR="00991727" w:rsidRPr="00AA3C13" w:rsidRDefault="00CB4D7F" w:rsidP="00051DC9">
      <w:pPr>
        <w:pStyle w:val="a3"/>
        <w:numPr>
          <w:ilvl w:val="0"/>
          <w:numId w:val="1"/>
        </w:numPr>
        <w:rPr>
          <w:sz w:val="40"/>
          <w:szCs w:val="40"/>
        </w:rPr>
      </w:pPr>
      <w:r w:rsidRPr="00AA3C13">
        <w:rPr>
          <w:rFonts w:hint="cs"/>
          <w:sz w:val="40"/>
          <w:szCs w:val="40"/>
          <w:rtl/>
        </w:rPr>
        <w:t xml:space="preserve">من قول المؤلف: </w:t>
      </w:r>
      <w:r w:rsidR="005840DC">
        <w:rPr>
          <w:sz w:val="40"/>
          <w:szCs w:val="40"/>
          <w:rtl/>
        </w:rPr>
        <w:t>النوع الثالث توحيد ال</w:t>
      </w:r>
      <w:r w:rsidR="005840DC">
        <w:rPr>
          <w:rFonts w:hint="cs"/>
          <w:sz w:val="40"/>
          <w:szCs w:val="40"/>
          <w:rtl/>
        </w:rPr>
        <w:t>إ</w:t>
      </w:r>
      <w:r w:rsidRPr="00AA3C13">
        <w:rPr>
          <w:sz w:val="40"/>
          <w:szCs w:val="40"/>
          <w:rtl/>
        </w:rPr>
        <w:t>لهية المبني على إخلاص التأله لله تعالى من المحبة والخوف والرجاء</w:t>
      </w:r>
      <w:r w:rsidRPr="00AA3C13">
        <w:rPr>
          <w:rFonts w:hint="cs"/>
          <w:sz w:val="40"/>
          <w:szCs w:val="40"/>
          <w:rtl/>
        </w:rPr>
        <w:t xml:space="preserve"> </w:t>
      </w:r>
      <w:r w:rsidRPr="00AA3C13">
        <w:rPr>
          <w:sz w:val="40"/>
          <w:szCs w:val="40"/>
          <w:rtl/>
        </w:rPr>
        <w:t>–</w:t>
      </w:r>
      <w:r w:rsidRPr="00AA3C13">
        <w:rPr>
          <w:rFonts w:hint="cs"/>
          <w:sz w:val="40"/>
          <w:szCs w:val="40"/>
          <w:rtl/>
        </w:rPr>
        <w:t xml:space="preserve"> إلى </w:t>
      </w:r>
      <w:r w:rsidR="00991727" w:rsidRPr="00AA3C13">
        <w:rPr>
          <w:rFonts w:hint="cs"/>
          <w:sz w:val="40"/>
          <w:szCs w:val="40"/>
          <w:rtl/>
        </w:rPr>
        <w:t xml:space="preserve">قوله : </w:t>
      </w:r>
      <w:r w:rsidR="00991727" w:rsidRPr="00AA3C13">
        <w:rPr>
          <w:sz w:val="40"/>
          <w:szCs w:val="40"/>
          <w:rtl/>
        </w:rPr>
        <w:t>وقوله ولا تقتلوا أولادكم من إملاق نحن نرزقكم وإياهم</w:t>
      </w:r>
      <w:r w:rsidR="00991727" w:rsidRPr="00AA3C13">
        <w:rPr>
          <w:rFonts w:hint="cs"/>
          <w:sz w:val="40"/>
          <w:szCs w:val="40"/>
          <w:rtl/>
        </w:rPr>
        <w:t>.</w:t>
      </w:r>
    </w:p>
    <w:p w:rsidR="00CB4D7F" w:rsidRPr="00AA3C13" w:rsidRDefault="00CB4D7F" w:rsidP="00051DC9">
      <w:pPr>
        <w:pStyle w:val="a3"/>
        <w:numPr>
          <w:ilvl w:val="0"/>
          <w:numId w:val="1"/>
        </w:numPr>
        <w:rPr>
          <w:sz w:val="40"/>
          <w:szCs w:val="40"/>
        </w:rPr>
      </w:pPr>
      <w:r w:rsidRPr="00AA3C13">
        <w:rPr>
          <w:rFonts w:hint="cs"/>
          <w:sz w:val="40"/>
          <w:szCs w:val="40"/>
          <w:rtl/>
        </w:rPr>
        <w:t xml:space="preserve"> </w:t>
      </w:r>
      <w:r w:rsidR="006C3C4A" w:rsidRPr="00AA3C13">
        <w:rPr>
          <w:rFonts w:hint="cs"/>
          <w:sz w:val="40"/>
          <w:szCs w:val="40"/>
          <w:rtl/>
        </w:rPr>
        <w:t xml:space="preserve">من قول المؤلف: </w:t>
      </w:r>
      <w:r w:rsidR="006C3C4A" w:rsidRPr="00AA3C13">
        <w:rPr>
          <w:sz w:val="40"/>
          <w:szCs w:val="40"/>
          <w:rtl/>
        </w:rPr>
        <w:t>باب من الشرك لبس الحلقة والخيط ونحوهما لرفع البلاء أو دفعه</w:t>
      </w:r>
      <w:r w:rsidR="006C3C4A" w:rsidRPr="00AA3C13">
        <w:rPr>
          <w:rFonts w:hint="cs"/>
          <w:sz w:val="40"/>
          <w:szCs w:val="40"/>
          <w:rtl/>
        </w:rPr>
        <w:t xml:space="preserve">- إلى قوله : </w:t>
      </w:r>
      <w:r w:rsidR="006C3C4A" w:rsidRPr="00AA3C13">
        <w:rPr>
          <w:sz w:val="40"/>
          <w:szCs w:val="40"/>
          <w:rtl/>
        </w:rPr>
        <w:t>باب من الشرك النذر لغير الله</w:t>
      </w:r>
      <w:r w:rsidR="006C3C4A" w:rsidRPr="00AA3C13">
        <w:rPr>
          <w:rFonts w:hint="cs"/>
          <w:sz w:val="40"/>
          <w:szCs w:val="40"/>
          <w:rtl/>
        </w:rPr>
        <w:t>.</w:t>
      </w:r>
    </w:p>
    <w:p w:rsidR="006C3C4A" w:rsidRPr="00AA3C13" w:rsidRDefault="00716FCC" w:rsidP="00716FCC">
      <w:pPr>
        <w:ind w:left="360"/>
        <w:rPr>
          <w:b/>
          <w:bCs/>
          <w:sz w:val="40"/>
          <w:szCs w:val="40"/>
          <w:rtl/>
        </w:rPr>
      </w:pPr>
      <w:r w:rsidRPr="00AA3C13">
        <w:rPr>
          <w:rFonts w:hint="cs"/>
          <w:b/>
          <w:bCs/>
          <w:sz w:val="40"/>
          <w:szCs w:val="40"/>
          <w:rtl/>
        </w:rPr>
        <w:t xml:space="preserve">ثانيا : من كتاب عقيدة التوحيد للشيخ صالح الفوزان </w:t>
      </w:r>
      <w:r w:rsidR="00475273" w:rsidRPr="00AA3C13">
        <w:rPr>
          <w:rFonts w:hint="cs"/>
          <w:b/>
          <w:bCs/>
          <w:sz w:val="40"/>
          <w:szCs w:val="40"/>
          <w:rtl/>
        </w:rPr>
        <w:t xml:space="preserve">حفظه الله </w:t>
      </w:r>
    </w:p>
    <w:p w:rsidR="00716FCC" w:rsidRPr="00AA3C13" w:rsidRDefault="006E12FD" w:rsidP="00AA5F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40"/>
          <w:szCs w:val="40"/>
          <w:rtl/>
        </w:rPr>
      </w:pPr>
      <w:r w:rsidRPr="00AA3C13">
        <w:rPr>
          <w:rFonts w:hint="cs"/>
          <w:sz w:val="40"/>
          <w:szCs w:val="40"/>
          <w:rtl/>
        </w:rPr>
        <w:t xml:space="preserve">من قول المؤلف: </w:t>
      </w:r>
      <w:r w:rsidR="00FC6207" w:rsidRPr="00AA3C13">
        <w:rPr>
          <w:sz w:val="40"/>
          <w:szCs w:val="40"/>
          <w:rtl/>
        </w:rPr>
        <w:t>الفصل الأول : في بيان معنى توحيد الربوبية وإقرار المشركين به</w:t>
      </w:r>
      <w:r w:rsidRPr="00AA3C13">
        <w:rPr>
          <w:rFonts w:hint="cs"/>
          <w:sz w:val="40"/>
          <w:szCs w:val="40"/>
          <w:rtl/>
        </w:rPr>
        <w:t xml:space="preserve"> </w:t>
      </w:r>
      <w:r w:rsidRPr="00AA3C13">
        <w:rPr>
          <w:sz w:val="40"/>
          <w:szCs w:val="40"/>
          <w:rtl/>
        </w:rPr>
        <w:t>التوحيد</w:t>
      </w:r>
      <w:r w:rsidR="00FC6207" w:rsidRPr="00AA3C13">
        <w:rPr>
          <w:sz w:val="40"/>
          <w:szCs w:val="40"/>
          <w:rtl/>
        </w:rPr>
        <w:t>: بمعناه العام هو اعتقادُ تفرُّدِ الله تعالى بالربوبية</w:t>
      </w:r>
      <w:r w:rsidRPr="00AA3C13">
        <w:rPr>
          <w:sz w:val="40"/>
          <w:szCs w:val="40"/>
          <w:rtl/>
        </w:rPr>
        <w:t>–</w:t>
      </w:r>
      <w:r w:rsidRPr="00AA3C13">
        <w:rPr>
          <w:rFonts w:hint="cs"/>
          <w:sz w:val="40"/>
          <w:szCs w:val="40"/>
          <w:rtl/>
        </w:rPr>
        <w:t xml:space="preserve"> إلى قوله :</w:t>
      </w:r>
      <w:r w:rsidR="00AA5FAC" w:rsidRPr="00AA3C13">
        <w:rPr>
          <w:sz w:val="40"/>
          <w:szCs w:val="40"/>
          <w:rtl/>
        </w:rPr>
        <w:t xml:space="preserve"> توحيد الألوهية</w:t>
      </w:r>
      <w:r w:rsidR="00AA5FAC" w:rsidRPr="00AA3C13">
        <w:rPr>
          <w:rFonts w:hint="cs"/>
          <w:sz w:val="40"/>
          <w:szCs w:val="40"/>
          <w:rtl/>
        </w:rPr>
        <w:t xml:space="preserve"> </w:t>
      </w:r>
      <w:r w:rsidR="00AA5FAC" w:rsidRPr="00AA3C13">
        <w:rPr>
          <w:sz w:val="40"/>
          <w:szCs w:val="40"/>
          <w:rtl/>
        </w:rPr>
        <w:t>ويتضمن الفصول التالية</w:t>
      </w:r>
      <w:r w:rsidR="00AA5FAC" w:rsidRPr="00AA3C13">
        <w:rPr>
          <w:rFonts w:hint="cs"/>
          <w:sz w:val="40"/>
          <w:szCs w:val="40"/>
          <w:rtl/>
        </w:rPr>
        <w:t>.</w:t>
      </w:r>
    </w:p>
    <w:p w:rsidR="00AA5FAC" w:rsidRPr="00AA3C13" w:rsidRDefault="00AA5FAC" w:rsidP="00AA5F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AA3C13">
        <w:rPr>
          <w:rFonts w:hint="cs"/>
          <w:sz w:val="40"/>
          <w:szCs w:val="40"/>
          <w:rtl/>
        </w:rPr>
        <w:t>من قول المؤلف:</w:t>
      </w:r>
      <w:r w:rsidRPr="00AA3C13">
        <w:rPr>
          <w:sz w:val="40"/>
          <w:szCs w:val="40"/>
          <w:rtl/>
        </w:rPr>
        <w:t xml:space="preserve"> الفصل الثاني : في بيان معنى الشَّهادتين وما وقعَ فيهما من الخطأ</w:t>
      </w:r>
      <w:r w:rsidR="00846C9F" w:rsidRPr="00AA3C13">
        <w:rPr>
          <w:rFonts w:hint="cs"/>
          <w:sz w:val="40"/>
          <w:szCs w:val="40"/>
          <w:rtl/>
        </w:rPr>
        <w:t xml:space="preserve"> </w:t>
      </w:r>
      <w:r w:rsidR="00846C9F" w:rsidRPr="00AA3C13">
        <w:rPr>
          <w:sz w:val="40"/>
          <w:szCs w:val="40"/>
          <w:rtl/>
        </w:rPr>
        <w:t>–</w:t>
      </w:r>
      <w:r w:rsidR="00846C9F" w:rsidRPr="00AA3C13">
        <w:rPr>
          <w:rFonts w:hint="cs"/>
          <w:sz w:val="40"/>
          <w:szCs w:val="40"/>
          <w:rtl/>
        </w:rPr>
        <w:t xml:space="preserve"> إلى قوله :</w:t>
      </w:r>
      <w:r w:rsidR="00846C9F" w:rsidRPr="00AA3C13">
        <w:rPr>
          <w:sz w:val="40"/>
          <w:szCs w:val="40"/>
          <w:rtl/>
        </w:rPr>
        <w:t xml:space="preserve"> ب ـ وشروطُ شهادة أنَّ محمدًا رسولُ الله هي</w:t>
      </w:r>
      <w:r w:rsidR="00846C9F" w:rsidRPr="00AA3C13">
        <w:rPr>
          <w:rFonts w:hint="cs"/>
          <w:sz w:val="40"/>
          <w:szCs w:val="40"/>
          <w:rtl/>
        </w:rPr>
        <w:t>.</w:t>
      </w:r>
    </w:p>
    <w:p w:rsidR="00846C9F" w:rsidRPr="00AA3C13" w:rsidRDefault="00846C9F" w:rsidP="00AA5F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AA3C13">
        <w:rPr>
          <w:rFonts w:hint="cs"/>
          <w:sz w:val="40"/>
          <w:szCs w:val="40"/>
          <w:rtl/>
        </w:rPr>
        <w:t>من قول المؤلف:</w:t>
      </w:r>
      <w:r w:rsidR="00620991" w:rsidRPr="00AA3C13">
        <w:rPr>
          <w:rFonts w:hint="cs"/>
          <w:sz w:val="40"/>
          <w:szCs w:val="40"/>
          <w:rtl/>
        </w:rPr>
        <w:t xml:space="preserve"> خامسا نواقض الشهادتين</w:t>
      </w:r>
      <w:r w:rsidR="00620991" w:rsidRPr="00AA3C13">
        <w:rPr>
          <w:sz w:val="40"/>
          <w:szCs w:val="40"/>
          <w:rtl/>
        </w:rPr>
        <w:t>–</w:t>
      </w:r>
      <w:r w:rsidR="00620991" w:rsidRPr="00AA3C13">
        <w:rPr>
          <w:rFonts w:hint="cs"/>
          <w:sz w:val="40"/>
          <w:szCs w:val="40"/>
          <w:rtl/>
        </w:rPr>
        <w:t xml:space="preserve"> إلى قوله :وأليم عقابه </w:t>
      </w:r>
    </w:p>
    <w:p w:rsidR="007D7A7E" w:rsidRPr="00AA3C13" w:rsidRDefault="007D7A7E" w:rsidP="008756E5">
      <w:pPr>
        <w:autoSpaceDE w:val="0"/>
        <w:autoSpaceDN w:val="0"/>
        <w:adjustRightInd w:val="0"/>
        <w:spacing w:after="0" w:line="240" w:lineRule="auto"/>
        <w:rPr>
          <w:sz w:val="40"/>
          <w:szCs w:val="40"/>
          <w:rtl/>
        </w:rPr>
      </w:pPr>
      <w:r w:rsidRPr="00AA3C13">
        <w:rPr>
          <w:rFonts w:hint="cs"/>
          <w:sz w:val="40"/>
          <w:szCs w:val="40"/>
          <w:rtl/>
        </w:rPr>
        <w:t xml:space="preserve">من قول المؤلف: </w:t>
      </w:r>
      <w:r w:rsidRPr="00AA3C13">
        <w:rPr>
          <w:sz w:val="40"/>
          <w:szCs w:val="40"/>
          <w:rtl/>
        </w:rPr>
        <w:t>توحيد الأسماء والصفات</w:t>
      </w:r>
      <w:r w:rsidRPr="00AA3C13">
        <w:rPr>
          <w:rFonts w:hint="cs"/>
          <w:sz w:val="40"/>
          <w:szCs w:val="40"/>
          <w:rtl/>
        </w:rPr>
        <w:t xml:space="preserve"> </w:t>
      </w:r>
      <w:r w:rsidRPr="00AA3C13">
        <w:rPr>
          <w:sz w:val="40"/>
          <w:szCs w:val="40"/>
          <w:rtl/>
        </w:rPr>
        <w:t>ويتضمن ما يلي</w:t>
      </w:r>
      <w:r w:rsidRPr="00AA3C13">
        <w:rPr>
          <w:rFonts w:hint="cs"/>
          <w:sz w:val="40"/>
          <w:szCs w:val="40"/>
          <w:rtl/>
        </w:rPr>
        <w:t xml:space="preserve"> إلى قوله :</w:t>
      </w:r>
      <w:r w:rsidR="008756E5" w:rsidRPr="00AA3C13">
        <w:rPr>
          <w:sz w:val="40"/>
          <w:szCs w:val="40"/>
          <w:rtl/>
        </w:rPr>
        <w:t xml:space="preserve"> وهذا معنى قول أهل السنة والجماعة في النفي والإثبات في الأسماء والصفات : إثبات بلا تمثيل وتنزيه بلا تعطيل .</w:t>
      </w:r>
    </w:p>
    <w:p w:rsidR="00620991" w:rsidRDefault="00D61490" w:rsidP="00D61490">
      <w:pPr>
        <w:autoSpaceDE w:val="0"/>
        <w:autoSpaceDN w:val="0"/>
        <w:adjustRightInd w:val="0"/>
        <w:spacing w:after="0" w:line="240" w:lineRule="auto"/>
        <w:rPr>
          <w:rFonts w:hint="cs"/>
          <w:sz w:val="40"/>
          <w:szCs w:val="40"/>
          <w:rtl/>
        </w:rPr>
      </w:pPr>
      <w:r w:rsidRPr="00AA3C13">
        <w:rPr>
          <w:rFonts w:hint="cs"/>
          <w:sz w:val="40"/>
          <w:szCs w:val="40"/>
          <w:rtl/>
        </w:rPr>
        <w:t>من قول المؤلف:</w:t>
      </w:r>
      <w:r w:rsidRPr="00AA3C13">
        <w:rPr>
          <w:sz w:val="40"/>
          <w:szCs w:val="40"/>
          <w:rtl/>
        </w:rPr>
        <w:t xml:space="preserve"> الفصل الأول : الانحراف في حياة البشرية</w:t>
      </w:r>
      <w:r w:rsidRPr="00AA3C13">
        <w:rPr>
          <w:rFonts w:hint="cs"/>
          <w:sz w:val="40"/>
          <w:szCs w:val="40"/>
          <w:rtl/>
        </w:rPr>
        <w:t xml:space="preserve"> </w:t>
      </w:r>
      <w:r w:rsidRPr="00AA3C13">
        <w:rPr>
          <w:sz w:val="40"/>
          <w:szCs w:val="40"/>
          <w:rtl/>
        </w:rPr>
        <w:t>خلق الله الخلق لعبادته–</w:t>
      </w:r>
      <w:r w:rsidRPr="00AA3C13">
        <w:rPr>
          <w:rFonts w:hint="cs"/>
          <w:sz w:val="40"/>
          <w:szCs w:val="40"/>
          <w:rtl/>
        </w:rPr>
        <w:t xml:space="preserve"> إلى قوله : </w:t>
      </w:r>
      <w:r w:rsidRPr="00AA3C13">
        <w:rPr>
          <w:sz w:val="40"/>
          <w:szCs w:val="40"/>
          <w:rtl/>
        </w:rPr>
        <w:t>الفصل الرابع : النفاق : تعريفه، أنواعه</w:t>
      </w:r>
    </w:p>
    <w:p w:rsidR="00670129" w:rsidRPr="00670129" w:rsidRDefault="00670129" w:rsidP="006701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من قول المؤلف: الفصل الحادي عشر في بيان حكم الحلف إلى قوله: الباب الخامس</w:t>
      </w:r>
      <w:bookmarkStart w:id="0" w:name="_GoBack"/>
      <w:bookmarkEnd w:id="0"/>
    </w:p>
    <w:p w:rsidR="00475273" w:rsidRPr="00AA3C13" w:rsidRDefault="00475273" w:rsidP="00D61490">
      <w:pPr>
        <w:autoSpaceDE w:val="0"/>
        <w:autoSpaceDN w:val="0"/>
        <w:adjustRightInd w:val="0"/>
        <w:spacing w:after="0" w:line="240" w:lineRule="auto"/>
        <w:rPr>
          <w:b/>
          <w:bCs/>
          <w:sz w:val="40"/>
          <w:szCs w:val="40"/>
          <w:rtl/>
        </w:rPr>
      </w:pPr>
      <w:r w:rsidRPr="00AA3C13">
        <w:rPr>
          <w:rFonts w:hint="cs"/>
          <w:b/>
          <w:bCs/>
          <w:sz w:val="40"/>
          <w:szCs w:val="40"/>
          <w:rtl/>
        </w:rPr>
        <w:t>ثالثا كتاب شرح أصول الإيمان للشيخ محمد العثيمين رحمه الله .</w:t>
      </w:r>
    </w:p>
    <w:p w:rsidR="00475273" w:rsidRPr="00AA3C13" w:rsidRDefault="00475273" w:rsidP="00D61490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AA3C13">
        <w:rPr>
          <w:rFonts w:hint="cs"/>
          <w:sz w:val="40"/>
          <w:szCs w:val="40"/>
          <w:rtl/>
        </w:rPr>
        <w:t>سيكون هو المرجع الرئيس للأركان التالية : الإيمان بالكتب، والملائكة</w:t>
      </w:r>
      <w:r w:rsidR="00AA3C13" w:rsidRPr="00AA3C13">
        <w:rPr>
          <w:rFonts w:hint="cs"/>
          <w:sz w:val="40"/>
          <w:szCs w:val="40"/>
          <w:rtl/>
        </w:rPr>
        <w:t>، والرسل،</w:t>
      </w:r>
      <w:r w:rsidRPr="00AA3C13">
        <w:rPr>
          <w:rFonts w:hint="cs"/>
          <w:sz w:val="40"/>
          <w:szCs w:val="40"/>
          <w:rtl/>
        </w:rPr>
        <w:t xml:space="preserve"> واليوم الآخر</w:t>
      </w:r>
      <w:r w:rsidR="00AA3C13" w:rsidRPr="00AA3C13">
        <w:rPr>
          <w:rFonts w:hint="cs"/>
          <w:sz w:val="40"/>
          <w:szCs w:val="40"/>
          <w:rtl/>
        </w:rPr>
        <w:t>،</w:t>
      </w:r>
      <w:r w:rsidRPr="00AA3C13">
        <w:rPr>
          <w:rFonts w:hint="cs"/>
          <w:sz w:val="40"/>
          <w:szCs w:val="40"/>
          <w:rtl/>
        </w:rPr>
        <w:t xml:space="preserve"> والقدر .</w:t>
      </w:r>
    </w:p>
    <w:sectPr w:rsidR="00475273" w:rsidRPr="00AA3C13" w:rsidSect="00051DC9">
      <w:pgSz w:w="11906" w:h="16838"/>
      <w:pgMar w:top="737" w:right="851" w:bottom="737" w:left="79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F45"/>
    <w:multiLevelType w:val="hybridMultilevel"/>
    <w:tmpl w:val="EA72CF2C"/>
    <w:lvl w:ilvl="0" w:tplc="5ACA5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94"/>
    <w:rsid w:val="00051DC9"/>
    <w:rsid w:val="001631DC"/>
    <w:rsid w:val="002F25E6"/>
    <w:rsid w:val="00475273"/>
    <w:rsid w:val="005840DC"/>
    <w:rsid w:val="00620991"/>
    <w:rsid w:val="00670129"/>
    <w:rsid w:val="006C3C4A"/>
    <w:rsid w:val="006D7E38"/>
    <w:rsid w:val="006E12FD"/>
    <w:rsid w:val="00716FCC"/>
    <w:rsid w:val="00783B4C"/>
    <w:rsid w:val="007D7A7E"/>
    <w:rsid w:val="00846C9F"/>
    <w:rsid w:val="008756E5"/>
    <w:rsid w:val="00991727"/>
    <w:rsid w:val="00A87394"/>
    <w:rsid w:val="00AA3C13"/>
    <w:rsid w:val="00AA5FAC"/>
    <w:rsid w:val="00BF09E1"/>
    <w:rsid w:val="00C478AF"/>
    <w:rsid w:val="00CB4D7F"/>
    <w:rsid w:val="00D61490"/>
    <w:rsid w:val="00EC61DB"/>
    <w:rsid w:val="00F1146B"/>
    <w:rsid w:val="00F62180"/>
    <w:rsid w:val="00F67771"/>
    <w:rsid w:val="00F81383"/>
    <w:rsid w:val="00FA3FA9"/>
    <w:rsid w:val="00F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C9"/>
    <w:pPr>
      <w:ind w:left="720"/>
      <w:contextualSpacing/>
    </w:pPr>
  </w:style>
  <w:style w:type="table" w:styleId="a4">
    <w:name w:val="Table Grid"/>
    <w:basedOn w:val="a1"/>
    <w:uiPriority w:val="59"/>
    <w:rsid w:val="00E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C9"/>
    <w:pPr>
      <w:ind w:left="720"/>
      <w:contextualSpacing/>
    </w:pPr>
  </w:style>
  <w:style w:type="table" w:styleId="a4">
    <w:name w:val="Table Grid"/>
    <w:basedOn w:val="a1"/>
    <w:uiPriority w:val="59"/>
    <w:rsid w:val="00E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FIRST-PC</dc:creator>
  <cp:keywords/>
  <dc:description/>
  <cp:lastModifiedBy>FIRST-PC</cp:lastModifiedBy>
  <cp:revision>6</cp:revision>
  <dcterms:created xsi:type="dcterms:W3CDTF">2014-02-08T19:26:00Z</dcterms:created>
  <dcterms:modified xsi:type="dcterms:W3CDTF">2014-02-09T05:26:00Z</dcterms:modified>
</cp:coreProperties>
</file>