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DE" w:rsidRPr="00FC41B2" w:rsidRDefault="00286A79" w:rsidP="00FC41B2">
      <w:pPr>
        <w:jc w:val="center"/>
        <w:rPr>
          <w:b/>
          <w:bCs/>
          <w:sz w:val="32"/>
          <w:szCs w:val="32"/>
          <w:rtl/>
        </w:rPr>
      </w:pPr>
      <w:bookmarkStart w:id="0" w:name="_GoBack"/>
      <w:r w:rsidRPr="00FC41B2">
        <w:rPr>
          <w:rFonts w:hint="cs"/>
          <w:b/>
          <w:bCs/>
          <w:sz w:val="32"/>
          <w:szCs w:val="32"/>
          <w:rtl/>
        </w:rPr>
        <w:t>القانون الدولي العام</w:t>
      </w:r>
      <w:bookmarkEnd w:id="0"/>
    </w:p>
    <w:p w:rsidR="00286A79" w:rsidRPr="00FC41B2" w:rsidRDefault="00286A79" w:rsidP="00BE03F1">
      <w:pPr>
        <w:rPr>
          <w:b/>
          <w:bCs/>
          <w:sz w:val="32"/>
          <w:szCs w:val="32"/>
          <w:rtl/>
        </w:rPr>
      </w:pPr>
      <w:r w:rsidRPr="00FC41B2">
        <w:rPr>
          <w:rFonts w:hint="cs"/>
          <w:b/>
          <w:bCs/>
          <w:sz w:val="32"/>
          <w:szCs w:val="32"/>
          <w:rtl/>
        </w:rPr>
        <w:t xml:space="preserve">مفردات المقرر </w:t>
      </w:r>
      <w:r w:rsidR="00BE03F1" w:rsidRPr="00FC41B2">
        <w:rPr>
          <w:rFonts w:hint="cs"/>
          <w:b/>
          <w:bCs/>
          <w:sz w:val="32"/>
          <w:szCs w:val="32"/>
          <w:rtl/>
        </w:rPr>
        <w:t>(</w:t>
      </w:r>
      <w:proofErr w:type="gramStart"/>
      <w:r w:rsidR="00BE03F1" w:rsidRPr="00FC41B2">
        <w:rPr>
          <w:rFonts w:hint="cs"/>
          <w:b/>
          <w:bCs/>
          <w:sz w:val="32"/>
          <w:szCs w:val="32"/>
          <w:rtl/>
        </w:rPr>
        <w:t>ملخص )</w:t>
      </w:r>
      <w:proofErr w:type="gramEnd"/>
      <w:r w:rsidR="00BE03F1" w:rsidRPr="00FC41B2">
        <w:rPr>
          <w:rFonts w:hint="cs"/>
          <w:b/>
          <w:bCs/>
          <w:sz w:val="32"/>
          <w:szCs w:val="32"/>
          <w:rtl/>
        </w:rPr>
        <w:t xml:space="preserve"> </w:t>
      </w:r>
    </w:p>
    <w:p w:rsidR="00286A79" w:rsidRDefault="00286A79" w:rsidP="00286A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ظهور </w:t>
      </w:r>
      <w:proofErr w:type="gramStart"/>
      <w:r>
        <w:rPr>
          <w:rFonts w:hint="cs"/>
          <w:sz w:val="32"/>
          <w:szCs w:val="32"/>
          <w:rtl/>
        </w:rPr>
        <w:t>قواعد  القانون</w:t>
      </w:r>
      <w:proofErr w:type="gramEnd"/>
      <w:r>
        <w:rPr>
          <w:rFonts w:hint="cs"/>
          <w:sz w:val="32"/>
          <w:szCs w:val="32"/>
          <w:rtl/>
        </w:rPr>
        <w:t xml:space="preserve"> الدولي العام و تطورها</w:t>
      </w:r>
    </w:p>
    <w:p w:rsidR="00286A79" w:rsidRDefault="00286A79" w:rsidP="00286A79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ما </w:t>
      </w:r>
      <w:proofErr w:type="spellStart"/>
      <w:r>
        <w:rPr>
          <w:rFonts w:hint="cs"/>
          <w:sz w:val="32"/>
          <w:szCs w:val="32"/>
          <w:rtl/>
        </w:rPr>
        <w:t>هية</w:t>
      </w:r>
      <w:proofErr w:type="spellEnd"/>
      <w:r>
        <w:rPr>
          <w:rFonts w:hint="cs"/>
          <w:sz w:val="32"/>
          <w:szCs w:val="32"/>
          <w:rtl/>
        </w:rPr>
        <w:t xml:space="preserve"> القانون الدولي </w:t>
      </w:r>
      <w:proofErr w:type="gramStart"/>
      <w:r>
        <w:rPr>
          <w:rFonts w:hint="cs"/>
          <w:sz w:val="32"/>
          <w:szCs w:val="32"/>
          <w:rtl/>
        </w:rPr>
        <w:t>العام :</w:t>
      </w:r>
      <w:proofErr w:type="gramEnd"/>
      <w:r>
        <w:rPr>
          <w:rFonts w:hint="cs"/>
          <w:sz w:val="32"/>
          <w:szCs w:val="32"/>
          <w:rtl/>
        </w:rPr>
        <w:t xml:space="preserve"> التعريف مصادر القانون الدولي العام ،</w:t>
      </w:r>
    </w:p>
    <w:p w:rsidR="00286A79" w:rsidRDefault="00286A79" w:rsidP="00286A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مصادر القانون الدولي </w:t>
      </w:r>
      <w:proofErr w:type="gramStart"/>
      <w:r>
        <w:rPr>
          <w:rFonts w:hint="cs"/>
          <w:sz w:val="32"/>
          <w:szCs w:val="32"/>
          <w:rtl/>
        </w:rPr>
        <w:t>العام :</w:t>
      </w:r>
      <w:proofErr w:type="gramEnd"/>
      <w:r>
        <w:rPr>
          <w:rFonts w:hint="cs"/>
          <w:sz w:val="32"/>
          <w:szCs w:val="32"/>
          <w:rtl/>
        </w:rPr>
        <w:t xml:space="preserve"> المعاهدات ،العرف الدولي ، مبادئ القانون الدولي العام ،النظام القانوني للمعاهدات ،قرارات المنظمات الدولية </w:t>
      </w:r>
    </w:p>
    <w:p w:rsidR="00286A79" w:rsidRDefault="00286A79" w:rsidP="00286A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أشخاص القانون الدولي </w:t>
      </w:r>
      <w:proofErr w:type="gramStart"/>
      <w:r>
        <w:rPr>
          <w:rFonts w:hint="cs"/>
          <w:sz w:val="32"/>
          <w:szCs w:val="32"/>
          <w:rtl/>
        </w:rPr>
        <w:t>العام :</w:t>
      </w:r>
      <w:proofErr w:type="gramEnd"/>
      <w:r>
        <w:rPr>
          <w:rFonts w:hint="cs"/>
          <w:sz w:val="32"/>
          <w:szCs w:val="32"/>
          <w:rtl/>
        </w:rPr>
        <w:t xml:space="preserve"> الدول :أركان الدولة ،لأشكال الدول </w:t>
      </w:r>
    </w:p>
    <w:p w:rsidR="00286A79" w:rsidRDefault="00286A79" w:rsidP="00286A79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الأشخاص الدولية </w:t>
      </w:r>
      <w:proofErr w:type="gramStart"/>
      <w:r>
        <w:rPr>
          <w:rFonts w:hint="cs"/>
          <w:sz w:val="32"/>
          <w:szCs w:val="32"/>
          <w:rtl/>
        </w:rPr>
        <w:t>الأخرى :</w:t>
      </w:r>
      <w:proofErr w:type="gramEnd"/>
      <w:r>
        <w:rPr>
          <w:rFonts w:hint="cs"/>
          <w:sz w:val="32"/>
          <w:szCs w:val="32"/>
          <w:rtl/>
        </w:rPr>
        <w:t xml:space="preserve"> المنظمات الدولية .</w:t>
      </w:r>
    </w:p>
    <w:p w:rsidR="00286A79" w:rsidRDefault="00286A79" w:rsidP="00286A79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الفرد في القانون الدولي العام </w:t>
      </w:r>
    </w:p>
    <w:p w:rsidR="00286A79" w:rsidRDefault="00286A79" w:rsidP="00286A79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المسؤولية </w:t>
      </w:r>
      <w:proofErr w:type="gramStart"/>
      <w:r>
        <w:rPr>
          <w:rFonts w:hint="cs"/>
          <w:sz w:val="32"/>
          <w:szCs w:val="32"/>
          <w:rtl/>
        </w:rPr>
        <w:t>الدولية :تعريف</w:t>
      </w:r>
      <w:proofErr w:type="gramEnd"/>
      <w:r>
        <w:rPr>
          <w:rFonts w:hint="cs"/>
          <w:sz w:val="32"/>
          <w:szCs w:val="32"/>
          <w:rtl/>
        </w:rPr>
        <w:t xml:space="preserve"> ،الشروط ،حالات ،الحماية الدبلوماسية ،حالات الاستبعاد </w:t>
      </w:r>
    </w:p>
    <w:p w:rsidR="00286A79" w:rsidRDefault="00286A79" w:rsidP="00286A79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التنظيم </w:t>
      </w:r>
      <w:proofErr w:type="gramStart"/>
      <w:r>
        <w:rPr>
          <w:rFonts w:hint="cs"/>
          <w:sz w:val="32"/>
          <w:szCs w:val="32"/>
          <w:rtl/>
        </w:rPr>
        <w:t>الدولي :الجمعية</w:t>
      </w:r>
      <w:proofErr w:type="gramEnd"/>
      <w:r>
        <w:rPr>
          <w:rFonts w:hint="cs"/>
          <w:sz w:val="32"/>
          <w:szCs w:val="32"/>
          <w:rtl/>
        </w:rPr>
        <w:t xml:space="preserve"> العامة ،مجلس الامن ،محكمة العدل الدولية ،المجلس الاقتصادي و الاجتماعي </w:t>
      </w:r>
    </w:p>
    <w:p w:rsidR="00286A79" w:rsidRDefault="00BE03F1" w:rsidP="00286A79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القانون </w:t>
      </w:r>
      <w:proofErr w:type="gramStart"/>
      <w:r>
        <w:rPr>
          <w:rFonts w:hint="cs"/>
          <w:sz w:val="32"/>
          <w:szCs w:val="32"/>
          <w:rtl/>
        </w:rPr>
        <w:t>الدبلوماسي :</w:t>
      </w:r>
      <w:proofErr w:type="gramEnd"/>
      <w:r>
        <w:rPr>
          <w:rFonts w:hint="cs"/>
          <w:sz w:val="32"/>
          <w:szCs w:val="32"/>
          <w:rtl/>
        </w:rPr>
        <w:t xml:space="preserve"> الحصانات و الامتيازات الدبلوماسية .</w:t>
      </w:r>
    </w:p>
    <w:p w:rsidR="00BE03F1" w:rsidRDefault="00BE03F1" w:rsidP="00BE03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القانون الدولي </w:t>
      </w:r>
      <w:proofErr w:type="gramStart"/>
      <w:r>
        <w:rPr>
          <w:rFonts w:hint="cs"/>
          <w:sz w:val="32"/>
          <w:szCs w:val="32"/>
          <w:rtl/>
        </w:rPr>
        <w:t>الإنساني :المصادر</w:t>
      </w:r>
      <w:proofErr w:type="gramEnd"/>
      <w:r>
        <w:rPr>
          <w:rFonts w:hint="cs"/>
          <w:sz w:val="32"/>
          <w:szCs w:val="32"/>
          <w:rtl/>
        </w:rPr>
        <w:t xml:space="preserve"> ،النطاق ، المصادر .</w:t>
      </w:r>
    </w:p>
    <w:p w:rsidR="00BE03F1" w:rsidRDefault="00BE03F1" w:rsidP="00BE03F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القانون الدولي لحقوق </w:t>
      </w:r>
      <w:proofErr w:type="gramStart"/>
      <w:r>
        <w:rPr>
          <w:rFonts w:hint="cs"/>
          <w:sz w:val="32"/>
          <w:szCs w:val="32"/>
          <w:rtl/>
        </w:rPr>
        <w:t>الانسان  المصادر</w:t>
      </w:r>
      <w:proofErr w:type="gramEnd"/>
      <w:r>
        <w:rPr>
          <w:rFonts w:hint="cs"/>
          <w:sz w:val="32"/>
          <w:szCs w:val="32"/>
          <w:rtl/>
        </w:rPr>
        <w:t xml:space="preserve"> ،جهود الأمم المتحدة .</w:t>
      </w:r>
    </w:p>
    <w:p w:rsidR="00BE03F1" w:rsidRDefault="00BE03F1" w:rsidP="00BE03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القانون الدولي </w:t>
      </w:r>
      <w:proofErr w:type="gramStart"/>
      <w:r>
        <w:rPr>
          <w:rFonts w:hint="cs"/>
          <w:sz w:val="32"/>
          <w:szCs w:val="32"/>
          <w:rtl/>
        </w:rPr>
        <w:t>للبحار :</w:t>
      </w:r>
      <w:proofErr w:type="gramEnd"/>
      <w:r>
        <w:rPr>
          <w:rFonts w:hint="cs"/>
          <w:sz w:val="32"/>
          <w:szCs w:val="32"/>
          <w:rtl/>
        </w:rPr>
        <w:t xml:space="preserve"> المياه الإقليمية ، المنطقة المتاخمة ،المنطقة الاقتصادية الخالصة ،الجرف القاري ، المنطقة (قاع أعالي البحار ) . </w:t>
      </w:r>
    </w:p>
    <w:p w:rsidR="00BE03F1" w:rsidRDefault="00BE03F1" w:rsidP="00BE03F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الأنهار </w:t>
      </w:r>
      <w:proofErr w:type="gramStart"/>
      <w:r>
        <w:rPr>
          <w:rFonts w:hint="cs"/>
          <w:sz w:val="32"/>
          <w:szCs w:val="32"/>
          <w:rtl/>
        </w:rPr>
        <w:t>الدولية :</w:t>
      </w:r>
      <w:proofErr w:type="gramEnd"/>
      <w:r>
        <w:rPr>
          <w:rFonts w:hint="cs"/>
          <w:sz w:val="32"/>
          <w:szCs w:val="32"/>
          <w:rtl/>
        </w:rPr>
        <w:t xml:space="preserve"> الاستخداما</w:t>
      </w:r>
      <w:r>
        <w:rPr>
          <w:rFonts w:hint="eastAsia"/>
          <w:sz w:val="32"/>
          <w:szCs w:val="32"/>
          <w:rtl/>
        </w:rPr>
        <w:t>ت</w:t>
      </w:r>
      <w:r>
        <w:rPr>
          <w:rFonts w:hint="cs"/>
          <w:sz w:val="32"/>
          <w:szCs w:val="32"/>
          <w:rtl/>
        </w:rPr>
        <w:t xml:space="preserve"> الملاحية .</w:t>
      </w:r>
    </w:p>
    <w:p w:rsidR="00BE03F1" w:rsidRDefault="00BE03F1" w:rsidP="00BE03F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القانون الدولي الاقتصادي: التعريف، منظمة التجارة العالية </w:t>
      </w:r>
    </w:p>
    <w:p w:rsidR="00BE03F1" w:rsidRDefault="00BE03F1" w:rsidP="00BE03F1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القانون الدولي </w:t>
      </w:r>
      <w:proofErr w:type="gramStart"/>
      <w:r>
        <w:rPr>
          <w:rFonts w:hint="cs"/>
          <w:sz w:val="32"/>
          <w:szCs w:val="32"/>
          <w:rtl/>
        </w:rPr>
        <w:t>للبيئة :</w:t>
      </w:r>
      <w:proofErr w:type="gramEnd"/>
      <w:r>
        <w:rPr>
          <w:rFonts w:hint="cs"/>
          <w:sz w:val="32"/>
          <w:szCs w:val="32"/>
          <w:rtl/>
        </w:rPr>
        <w:t xml:space="preserve"> نطاق القانون ،المؤتمرات الدولية لحماية البيئة </w:t>
      </w:r>
    </w:p>
    <w:p w:rsidR="00BE03F1" w:rsidRDefault="00BE03F1" w:rsidP="00BE03F1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القانون الدولي </w:t>
      </w:r>
      <w:proofErr w:type="gramStart"/>
      <w:r>
        <w:rPr>
          <w:rFonts w:hint="cs"/>
          <w:sz w:val="32"/>
          <w:szCs w:val="32"/>
          <w:rtl/>
        </w:rPr>
        <w:t>الجنائي :</w:t>
      </w:r>
      <w:proofErr w:type="gramEnd"/>
      <w:r>
        <w:rPr>
          <w:rFonts w:hint="cs"/>
          <w:sz w:val="32"/>
          <w:szCs w:val="32"/>
          <w:rtl/>
        </w:rPr>
        <w:t xml:space="preserve"> التعريف و المضمون ،المحكمة الجنائية الدولية .</w:t>
      </w:r>
    </w:p>
    <w:p w:rsidR="00BE03F1" w:rsidRPr="00FC41B2" w:rsidRDefault="00BE03F1" w:rsidP="00BE03F1">
      <w:pPr>
        <w:ind w:left="360"/>
        <w:rPr>
          <w:rFonts w:hint="cs"/>
          <w:b/>
          <w:bCs/>
          <w:sz w:val="32"/>
          <w:szCs w:val="32"/>
          <w:rtl/>
        </w:rPr>
      </w:pPr>
      <w:proofErr w:type="gramStart"/>
      <w:r w:rsidRPr="00FC41B2">
        <w:rPr>
          <w:rFonts w:hint="cs"/>
          <w:b/>
          <w:bCs/>
          <w:sz w:val="32"/>
          <w:szCs w:val="32"/>
          <w:rtl/>
        </w:rPr>
        <w:t>المصادر :</w:t>
      </w:r>
      <w:proofErr w:type="gramEnd"/>
    </w:p>
    <w:p w:rsidR="00BE03F1" w:rsidRPr="00FC41B2" w:rsidRDefault="00BE03F1" w:rsidP="00BE03F1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FC41B2">
        <w:rPr>
          <w:rFonts w:hint="cs"/>
          <w:b/>
          <w:bCs/>
          <w:sz w:val="32"/>
          <w:szCs w:val="32"/>
          <w:rtl/>
        </w:rPr>
        <w:t xml:space="preserve">الدين الجيلالي بوزيد </w:t>
      </w:r>
      <w:r w:rsidRPr="00FC41B2">
        <w:rPr>
          <w:b/>
          <w:bCs/>
          <w:sz w:val="32"/>
          <w:szCs w:val="32"/>
          <w:rtl/>
        </w:rPr>
        <w:t>–</w:t>
      </w:r>
      <w:r w:rsidRPr="00FC41B2">
        <w:rPr>
          <w:rFonts w:hint="cs"/>
          <w:b/>
          <w:bCs/>
          <w:sz w:val="32"/>
          <w:szCs w:val="32"/>
          <w:rtl/>
        </w:rPr>
        <w:t xml:space="preserve"> ماجد </w:t>
      </w:r>
      <w:proofErr w:type="gramStart"/>
      <w:r w:rsidRPr="00FC41B2">
        <w:rPr>
          <w:rFonts w:hint="cs"/>
          <w:b/>
          <w:bCs/>
          <w:sz w:val="32"/>
          <w:szCs w:val="32"/>
          <w:rtl/>
        </w:rPr>
        <w:t>الحموي :</w:t>
      </w:r>
      <w:proofErr w:type="gramEnd"/>
      <w:r w:rsidRPr="00FC41B2">
        <w:rPr>
          <w:rFonts w:hint="cs"/>
          <w:b/>
          <w:bCs/>
          <w:sz w:val="32"/>
          <w:szCs w:val="32"/>
          <w:rtl/>
        </w:rPr>
        <w:t xml:space="preserve"> الوسيط في القانون الدولي العام ،مكتبة </w:t>
      </w:r>
      <w:proofErr w:type="spellStart"/>
      <w:r w:rsidRPr="00FC41B2">
        <w:rPr>
          <w:rFonts w:hint="cs"/>
          <w:b/>
          <w:bCs/>
          <w:sz w:val="32"/>
          <w:szCs w:val="32"/>
          <w:rtl/>
        </w:rPr>
        <w:t>الشواف</w:t>
      </w:r>
      <w:proofErr w:type="spellEnd"/>
      <w:r w:rsidRPr="00FC41B2">
        <w:rPr>
          <w:rFonts w:hint="cs"/>
          <w:b/>
          <w:bCs/>
          <w:sz w:val="32"/>
          <w:szCs w:val="32"/>
          <w:rtl/>
        </w:rPr>
        <w:t xml:space="preserve"> ،</w:t>
      </w:r>
      <w:r w:rsidR="00FC41B2">
        <w:rPr>
          <w:rFonts w:hint="cs"/>
          <w:b/>
          <w:bCs/>
          <w:sz w:val="32"/>
          <w:szCs w:val="32"/>
          <w:rtl/>
        </w:rPr>
        <w:t>الرياض ،</w:t>
      </w:r>
      <w:r w:rsidRPr="00FC41B2">
        <w:rPr>
          <w:rFonts w:hint="cs"/>
          <w:b/>
          <w:bCs/>
          <w:sz w:val="32"/>
          <w:szCs w:val="32"/>
          <w:rtl/>
        </w:rPr>
        <w:t>الطبعة الثانية ،2</w:t>
      </w:r>
      <w:r w:rsidR="00FC41B2" w:rsidRPr="00FC41B2">
        <w:rPr>
          <w:rFonts w:hint="cs"/>
          <w:b/>
          <w:bCs/>
          <w:sz w:val="32"/>
          <w:szCs w:val="32"/>
          <w:rtl/>
        </w:rPr>
        <w:t>015 م.</w:t>
      </w:r>
    </w:p>
    <w:p w:rsidR="00286A79" w:rsidRPr="00FC41B2" w:rsidRDefault="00FC41B2" w:rsidP="0090098C">
      <w:pPr>
        <w:pStyle w:val="a3"/>
        <w:numPr>
          <w:ilvl w:val="0"/>
          <w:numId w:val="1"/>
        </w:numPr>
        <w:rPr>
          <w:rFonts w:hint="cs"/>
          <w:b/>
          <w:bCs/>
          <w:sz w:val="32"/>
          <w:szCs w:val="32"/>
        </w:rPr>
      </w:pPr>
      <w:r w:rsidRPr="00FC41B2">
        <w:rPr>
          <w:rFonts w:hint="cs"/>
          <w:b/>
          <w:bCs/>
          <w:sz w:val="32"/>
          <w:szCs w:val="32"/>
          <w:rtl/>
        </w:rPr>
        <w:t xml:space="preserve">علي صادق أبو هيف القانون الدولي </w:t>
      </w:r>
      <w:proofErr w:type="gramStart"/>
      <w:r w:rsidRPr="00FC41B2">
        <w:rPr>
          <w:rFonts w:hint="cs"/>
          <w:b/>
          <w:bCs/>
          <w:sz w:val="32"/>
          <w:szCs w:val="32"/>
          <w:rtl/>
        </w:rPr>
        <w:t>العام ،منشأة</w:t>
      </w:r>
      <w:proofErr w:type="gramEnd"/>
      <w:r w:rsidRPr="00FC41B2">
        <w:rPr>
          <w:rFonts w:hint="cs"/>
          <w:b/>
          <w:bCs/>
          <w:sz w:val="32"/>
          <w:szCs w:val="32"/>
          <w:rtl/>
        </w:rPr>
        <w:t xml:space="preserve"> المعارف 197بالاسكندرية ،1998.</w:t>
      </w:r>
    </w:p>
    <w:p w:rsidR="00FC41B2" w:rsidRPr="00FC41B2" w:rsidRDefault="00FC41B2" w:rsidP="00FC41B2">
      <w:pPr>
        <w:pStyle w:val="a3"/>
        <w:numPr>
          <w:ilvl w:val="0"/>
          <w:numId w:val="1"/>
        </w:numPr>
        <w:rPr>
          <w:b/>
          <w:bCs/>
          <w:sz w:val="32"/>
          <w:szCs w:val="32"/>
        </w:rPr>
      </w:pPr>
      <w:r w:rsidRPr="00FC41B2">
        <w:rPr>
          <w:rFonts w:hint="cs"/>
          <w:b/>
          <w:bCs/>
          <w:sz w:val="32"/>
          <w:szCs w:val="32"/>
          <w:rtl/>
        </w:rPr>
        <w:t xml:space="preserve">حامد </w:t>
      </w:r>
      <w:proofErr w:type="gramStart"/>
      <w:r w:rsidRPr="00FC41B2">
        <w:rPr>
          <w:rFonts w:hint="cs"/>
          <w:b/>
          <w:bCs/>
          <w:sz w:val="32"/>
          <w:szCs w:val="32"/>
          <w:rtl/>
        </w:rPr>
        <w:t>سلطان ،القانون</w:t>
      </w:r>
      <w:proofErr w:type="gramEnd"/>
      <w:r w:rsidRPr="00FC41B2">
        <w:rPr>
          <w:rFonts w:hint="cs"/>
          <w:b/>
          <w:bCs/>
          <w:sz w:val="32"/>
          <w:szCs w:val="32"/>
          <w:rtl/>
        </w:rPr>
        <w:t xml:space="preserve"> الدولي وقت السلم ،ط4 ،دار النهضة العربية 1969 </w:t>
      </w:r>
    </w:p>
    <w:sectPr w:rsidR="00FC41B2" w:rsidRPr="00FC41B2" w:rsidSect="00774AE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65D7"/>
    <w:multiLevelType w:val="hybridMultilevel"/>
    <w:tmpl w:val="EDF8D820"/>
    <w:lvl w:ilvl="0" w:tplc="020262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9"/>
    <w:rsid w:val="00286A79"/>
    <w:rsid w:val="003672DE"/>
    <w:rsid w:val="00774AE9"/>
    <w:rsid w:val="00BE03F1"/>
    <w:rsid w:val="00F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32C0A"/>
  <w15:chartTrackingRefBased/>
  <w15:docId w15:val="{2670E018-4C02-477B-B6D9-7D82B8A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 Bouzid</dc:creator>
  <cp:keywords/>
  <dc:description/>
  <cp:lastModifiedBy>Dine Bouzid</cp:lastModifiedBy>
  <cp:revision>1</cp:revision>
  <dcterms:created xsi:type="dcterms:W3CDTF">2021-03-11T07:09:00Z</dcterms:created>
  <dcterms:modified xsi:type="dcterms:W3CDTF">2021-03-11T07:36:00Z</dcterms:modified>
</cp:coreProperties>
</file>