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E366D5" w:rsidP="0080110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جا</w:t>
      </w:r>
      <w:r w:rsidR="00026F4A"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026F4A" w:rsidRPr="00026F4A">
        <w:rPr>
          <w:rFonts w:ascii="Times New Roman" w:hAnsi="Times New Roman"/>
          <w:bCs/>
          <w:color w:val="auto"/>
        </w:rPr>
        <w:t xml:space="preserve">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154FCF" w:rsidRPr="00154FCF">
        <w:rPr>
          <w:rFonts w:ascii="Times New Roman" w:hAnsi="Times New Roman"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77" w:rsidRPr="00026F4A">
        <w:rPr>
          <w:rFonts w:ascii="Times New Roman" w:hAnsi="Times New Roman"/>
          <w:bCs/>
          <w:color w:val="auto"/>
        </w:rPr>
        <w:tab/>
      </w:r>
      <w:r w:rsidR="00026F4A" w:rsidRPr="00026F4A">
        <w:rPr>
          <w:rFonts w:ascii="Times New Roman" w:hAnsi="Times New Roman"/>
          <w:bCs/>
          <w:color w:val="auto"/>
        </w:rPr>
        <w:t xml:space="preserve">  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FA1ED8">
        <w:rPr>
          <w:rFonts w:ascii="Times New Roman" w:hAnsi="Times New Roman"/>
          <w:bCs/>
          <w:color w:val="auto"/>
        </w:rPr>
        <w:t>:</w:t>
      </w:r>
      <w:r w:rsidR="00026F4A" w:rsidRPr="00026F4A">
        <w:rPr>
          <w:rFonts w:ascii="Times New Roman" w:hAnsi="Times New Roman" w:hint="cs"/>
          <w:bCs/>
          <w:color w:val="auto"/>
          <w:rtl/>
        </w:rPr>
        <w:t xml:space="preserve"> </w:t>
      </w:r>
      <w:r w:rsidR="00FA1ED8">
        <w:rPr>
          <w:rFonts w:ascii="Times New Roman" w:hAnsi="Times New Roman" w:hint="cs"/>
          <w:bCs/>
          <w:color w:val="auto"/>
          <w:rtl/>
        </w:rPr>
        <w:t>علم اجتماع السكان</w:t>
      </w:r>
      <w:r w:rsidR="00026F4A" w:rsidRPr="00026F4A">
        <w:rPr>
          <w:rFonts w:ascii="Times New Roman" w:hAnsi="Times New Roman" w:hint="cs"/>
          <w:bCs/>
          <w:color w:val="auto"/>
          <w:rtl/>
        </w:rPr>
        <w:t xml:space="preserve">                 </w:t>
      </w:r>
    </w:p>
    <w:p w:rsidR="00026F4A" w:rsidRPr="00026F4A" w:rsidRDefault="00026F4A" w:rsidP="00BC366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9B3335">
        <w:rPr>
          <w:rFonts w:ascii="Times New Roman" w:hAnsi="Times New Roman" w:hint="cs"/>
          <w:bCs/>
          <w:color w:val="auto"/>
          <w:rtl/>
        </w:rPr>
        <w:t>ا</w:t>
      </w:r>
      <w:r w:rsidR="00BC366E">
        <w:rPr>
          <w:rFonts w:ascii="Times New Roman" w:hAnsi="Times New Roman" w:hint="cs"/>
          <w:bCs/>
          <w:color w:val="auto"/>
          <w:rtl/>
        </w:rPr>
        <w:t>لاول</w:t>
      </w:r>
    </w:p>
    <w:p w:rsidR="00853C77" w:rsidRPr="005353B9" w:rsidRDefault="00853C77" w:rsidP="00BC366E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0A41C4">
        <w:rPr>
          <w:rFonts w:ascii="Times New Roman" w:hAnsi="Times New Roman"/>
          <w:b/>
          <w:color w:val="auto"/>
        </w:rPr>
        <w:t xml:space="preserve">                                     </w:t>
      </w:r>
      <w:r w:rsidR="001A63DB">
        <w:rPr>
          <w:rFonts w:ascii="Times New Roman" w:hAnsi="Times New Roman"/>
          <w:b/>
          <w:color w:val="auto"/>
        </w:rPr>
        <w:t xml:space="preserve">    </w:t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BC366E">
        <w:rPr>
          <w:rFonts w:ascii="Times New Roman" w:hAnsi="Times New Roman" w:hint="cs"/>
          <w:bCs/>
          <w:color w:val="auto"/>
          <w:rtl/>
        </w:rPr>
        <w:t>1440</w:t>
      </w:r>
      <w:r w:rsidR="00FA1ED8">
        <w:rPr>
          <w:rFonts w:ascii="Times New Roman" w:hAnsi="Times New Roman"/>
          <w:bCs/>
          <w:color w:val="auto"/>
        </w:rPr>
        <w:t>/</w:t>
      </w:r>
      <w:r w:rsidR="00BC366E">
        <w:rPr>
          <w:rFonts w:ascii="Times New Roman" w:hAnsi="Times New Roman" w:hint="cs"/>
          <w:bCs/>
          <w:color w:val="auto"/>
          <w:rtl/>
        </w:rPr>
        <w:t>1441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544B8" w:rsidP="00835FD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835FD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نجلاء السهلي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B3335" w:rsidRDefault="00BB477D" w:rsidP="00BC366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>ال</w:t>
            </w:r>
            <w:r w:rsidR="00BC36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اثنين 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>(</w:t>
            </w:r>
            <w:r w:rsidR="00CC318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>-</w:t>
            </w:r>
            <w:r w:rsidR="00CC318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) ال</w:t>
            </w:r>
            <w:r w:rsidR="00BC36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اربعاء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>(</w:t>
            </w:r>
            <w:r w:rsidR="00CC318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>- 1</w:t>
            </w:r>
            <w:r w:rsidR="00CC318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9B3335" w:rsidRPr="009B3335">
              <w:rPr>
                <w:rFonts w:ascii="Times New Roman" w:hAnsi="Times New Roman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544B8" w:rsidP="00BC366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مبنى</w:t>
            </w:r>
            <w:r w:rsidR="00BC36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 قسم الدراسات الاجتماعية مكتب50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835FD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nalsahli</w:t>
            </w:r>
            <w:r w:rsidR="00D544B8">
              <w:rPr>
                <w:rFonts w:ascii="Times New Roman" w:hAnsi="Times New Roman"/>
                <w:bCs/>
                <w:color w:val="auto"/>
                <w:szCs w:val="24"/>
              </w:rPr>
              <w:t>@ksu.edu.sa</w:t>
            </w:r>
          </w:p>
          <w:p w:rsidR="00D544B8" w:rsidRPr="00026F4A" w:rsidRDefault="00D544B8" w:rsidP="00D544B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723911" w:rsidP="00CF78F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علم </w:t>
            </w:r>
            <w:r w:rsidR="00CF78F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اجتماع السكان والهجرة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723911" w:rsidP="00CF78F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23</w:t>
            </w:r>
            <w:r w:rsidR="00CF78F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01103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bidiVisual/>
              <w:tblW w:w="10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11"/>
            </w:tblGrid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أ- المعرفة: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1- وصف المعرفة التي سيتم اكتسابها في المقرر:</w:t>
                  </w:r>
                </w:p>
                <w:p w:rsidR="002619C0" w:rsidRPr="002619C0" w:rsidRDefault="002619C0" w:rsidP="009A49D4">
                  <w:pPr>
                    <w:bidi/>
                    <w:ind w:left="360"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التعرف على </w:t>
                  </w:r>
                  <w:r w:rsidRPr="002619C0">
                    <w:rPr>
                      <w:rFonts w:ascii="Simplified Arabic" w:hAnsi="Simplified Arabic" w:cs="Simplified Arabic" w:hint="cs"/>
                      <w:b/>
                      <w:bCs/>
                      <w:sz w:val="16"/>
                      <w:szCs w:val="16"/>
                      <w:rtl/>
                    </w:rPr>
                    <w:t>أهمية دراسة السكان والهجرة</w:t>
                  </w: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, والاتجاهات النظرية </w:t>
                  </w:r>
                  <w:r w:rsidRPr="002619C0">
                    <w:rPr>
                      <w:rFonts w:ascii="Simplified Arabic" w:hAnsi="Simplified Arabic" w:cs="Simplified Arabic" w:hint="cs"/>
                      <w:b/>
                      <w:bCs/>
                      <w:sz w:val="16"/>
                      <w:szCs w:val="16"/>
                      <w:rtl/>
                    </w:rPr>
                    <w:t>المفسرة للظواهر الاجتماعية المتعلقة بهما.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2- استراتيجيات التعليم (التدريس) المطلوب استخدامها لتطوير تلك المعرفة: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2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المحاضرة.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2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الحوار والمناقشة.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2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التعلم التعاوني. 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3- طرق تقييم المعرفة المكتسبة: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الاختبارات الفصلية أثناء الفصل الدراسي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الاختبار النهائي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الجماعات البحثية والتعلم التعاوني.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التغذية الراجعة.</w:t>
                  </w:r>
                </w:p>
              </w:tc>
            </w:tr>
          </w:tbl>
          <w:p w:rsidR="002619C0" w:rsidRPr="002619C0" w:rsidRDefault="002619C0" w:rsidP="002619C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79"/>
            </w:tblGrid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ب- المهارات المعرفية - الإدراكية: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1- المهارات المعرفية-الإدراكية المطلوب تطويرها: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4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التمييز بين مكونات المجتمعات. 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4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القدرة على تحليل  المفاهيم والتعريفات المرتبطة </w:t>
                  </w:r>
                  <w:r w:rsidRPr="002619C0">
                    <w:rPr>
                      <w:rFonts w:ascii="Simplified Arabic" w:hAnsi="Simplified Arabic" w:cs="Simplified Arabic" w:hint="cs"/>
                      <w:b/>
                      <w:bCs/>
                      <w:sz w:val="16"/>
                      <w:szCs w:val="16"/>
                      <w:rtl/>
                    </w:rPr>
                    <w:t>بالسكان والهجرة.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4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القدرة على طرح التساؤلات التي تسهم في استجلاء قضايا ا</w:t>
                  </w:r>
                  <w:r w:rsidRPr="002619C0">
                    <w:rPr>
                      <w:rFonts w:ascii="Simplified Arabic" w:hAnsi="Simplified Arabic" w:cs="Simplified Arabic" w:hint="cs"/>
                      <w:b/>
                      <w:bCs/>
                      <w:sz w:val="16"/>
                      <w:szCs w:val="16"/>
                      <w:rtl/>
                    </w:rPr>
                    <w:t>لسكان والهجرة.</w:t>
                  </w: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.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2- استراتيجيات التعلم المستخدمة في تطوير المهارات المعرفية-الإدراكية: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5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المواقف العملية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5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المناقشات الجماعية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5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التعليم الذاتي 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3- طرق تقييم المهارات المعرفية-الإدراكية المكتسبة: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6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تشكيل مجموعات عمل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6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طرح المشكلات ومحاولة تقديم تصورات بخصوص كيفية التغلب عليها والبدائل المطروحة في هذا الإطار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6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رصد الحلول المبتكرة وغير التقليدية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6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وضع اختبارات.</w:t>
                  </w:r>
                </w:p>
              </w:tc>
            </w:tr>
          </w:tbl>
          <w:p w:rsidR="002619C0" w:rsidRPr="002619C0" w:rsidRDefault="002619C0" w:rsidP="002619C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79"/>
            </w:tblGrid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ج- مهارات العلاقات مع الآخرين  والمسئولية: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4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تحمل المسئولية من خلال التعلم التعاوني والمشاركة في الأنشطة.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4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التصرف أخلاقيا وبأسلوب يتوافق مع ارقي المعايير. 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1- وصف لمهارات العلاقات الشخصية مع الآخرين، والقدرة على تحمل المسئولية المطلوب تطويرها 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7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تشجيع الطلاب علي محاكاة دور عضو هيئة التدريس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7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شرح الموضوع وإجراء الحوار حوله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7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التحاور حول موضوعات المقرر 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2- استراتيجيات التعليم المستخدمة في تطوير هذه المهارات والقدرات 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8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المواقف العملية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8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المناقشات الجماعية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3- طرق تقييم اكتساب الطلبة لمهارات العلاقات الشخصية وقدرتهم على تحمل المسئولية 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9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الوقوف علي مدي تفاعل الطالبات مع زميلاتهن, ومدى تقدم مهاراتهن الاتصالية – كل علي حده – والمعوقات التي قد تحول دون ذلك.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19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رصد مدي قدرة الطالبات علي العمل بروح الفريق في إطار مجموعات العمل.</w:t>
                  </w:r>
                </w:p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2619C0" w:rsidRPr="002619C0" w:rsidRDefault="002619C0" w:rsidP="002619C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79"/>
            </w:tblGrid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د- مهارات الاتصال، وتقنية المعلومات، والمهارات الحسابية (العددية):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1- وصف المهارات العددية ومهارات الاتصال المطلوب تطويرها: 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0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كتابة التقارير البحثية حول موضوعات المقرر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0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التحاور حول موضوعات المقرر 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0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شرح الموضوع وإجراء الحوار حوله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2- استراتيجيات التعليم المستخدمة في تطوير هذه المهارات 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1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الواجبات المنزلية والتكليفات بالبحوث  العلمية المكتبية.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1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المناقشات المتبادلة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1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>المواقف العملية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3- طرق تقييم اكتساب الطلبة لمهارات الاتصال، وتقنية المعلومات، والمهارات الحسابية (العددية):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2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تقييم مدي المهارة في الاستعانة بمناهج البحث العلمي المتعارف عليها وتوظيفها بالطريقة الملائمة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2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رصد التصورات الإبداعية والحلول المبتكرة وغير التقليدية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2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القدرة علي التفسير وربط المعلومات ببعضها البعض</w:t>
                  </w:r>
                </w:p>
              </w:tc>
            </w:tr>
          </w:tbl>
          <w:p w:rsidR="002619C0" w:rsidRDefault="002619C0" w:rsidP="002619C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CE5CE6" w:rsidRDefault="00CE5CE6" w:rsidP="00CE5CE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CE5CE6" w:rsidRPr="002619C0" w:rsidRDefault="00CE5CE6" w:rsidP="00CE5CE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79"/>
            </w:tblGrid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هـ- المهارات الحركية  (إن كانت مطلوبة):</w:t>
                  </w:r>
                </w:p>
              </w:tc>
            </w:tr>
            <w:tr w:rsidR="002619C0" w:rsidRPr="002619C0" w:rsidTr="009A49D4"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1- وصف للمهارات الحركية (مهارات عضلية ذات منشأ نفسي) المطلوب تطويرها في هذا المجال: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إشارات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إيحاءات</w:t>
                  </w:r>
                </w:p>
                <w:p w:rsidR="002619C0" w:rsidRPr="002619C0" w:rsidRDefault="002619C0" w:rsidP="002619C0">
                  <w:pPr>
                    <w:numPr>
                      <w:ilvl w:val="0"/>
                      <w:numId w:val="23"/>
                    </w:num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إلقاء </w:t>
                  </w:r>
                </w:p>
              </w:tc>
            </w:tr>
            <w:tr w:rsidR="002619C0" w:rsidRPr="002619C0" w:rsidTr="009A49D4">
              <w:trPr>
                <w:trHeight w:val="1620"/>
              </w:trPr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2- وصف للمهارات الحركية (مهارات عضلية ذات منشأ نفسي) المطلوب تطويرها في هذا المجال :</w:t>
                  </w:r>
                </w:p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- وتتضمن تطويرا للمهارات المشار إليها في البند (4/هـ/1) وفقا ً لما يقتضيه الموقف الدراسي وما تتطلبه النقاشات الجماعية المتبادلة داخل القاعة الدراسية</w:t>
                  </w:r>
                </w:p>
              </w:tc>
            </w:tr>
            <w:tr w:rsidR="002619C0" w:rsidRPr="002619C0" w:rsidTr="009A49D4">
              <w:trPr>
                <w:trHeight w:val="1296"/>
              </w:trPr>
              <w:tc>
                <w:tcPr>
                  <w:tcW w:w="10479" w:type="dxa"/>
                </w:tcPr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3- استراتيجيات التعلم المستخدمة في تطوير المهارات الحركية :</w:t>
                  </w:r>
                </w:p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- رصد مدي توظيف الطلاب لهذه المهارات المشار إليها في البند (4/هـ/1) في تدعيم مهارات التخاطب والتعبير عن وجهات نظرهم بخصوص موضوعات المقرر الدراسي</w:t>
                  </w:r>
                </w:p>
                <w:p w:rsidR="002619C0" w:rsidRPr="002619C0" w:rsidRDefault="002619C0" w:rsidP="009A49D4">
                  <w:pPr>
                    <w:bidi/>
                    <w:jc w:val="lowKashida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2619C0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     </w:t>
                  </w:r>
                </w:p>
              </w:tc>
            </w:tr>
          </w:tbl>
          <w:p w:rsidR="00CF78F4" w:rsidRPr="002619C0" w:rsidRDefault="00CF78F4" w:rsidP="00CF78F4">
            <w:pPr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</w:p>
          <w:p w:rsidR="002619C0" w:rsidRPr="002619C0" w:rsidRDefault="002619C0" w:rsidP="002619C0">
            <w:pPr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</w:p>
          <w:p w:rsidR="002619C0" w:rsidRPr="002619C0" w:rsidRDefault="002619C0" w:rsidP="002619C0">
            <w:pPr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</w:p>
          <w:p w:rsidR="002619C0" w:rsidRPr="002619C0" w:rsidRDefault="002619C0" w:rsidP="002619C0">
            <w:pPr>
              <w:bidi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477E53" w:rsidRDefault="00801103" w:rsidP="00767B49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نواتج التعلم (المنصوص عليها في توصيف المقرر)</w:t>
            </w:r>
          </w:p>
        </w:tc>
      </w:tr>
      <w:tr w:rsidR="00CE5CE6" w:rsidRPr="005353B9" w:rsidTr="002A21B2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lastRenderedPageBreak/>
              <w:t>هـ- المهارات الحركية  (إن كانت مطلوبة):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5A690D" w:rsidRDefault="00CE5CE6" w:rsidP="00CE5CE6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</w:tr>
      <w:tr w:rsidR="00CE5CE6" w:rsidRPr="005353B9" w:rsidTr="002A21B2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1- وصف للمهارات الحركية (مهارات عضلية ذات منشأ نفسي) المطلوب تطويرها في هذا المجال:</w:t>
            </w:r>
          </w:p>
          <w:p w:rsidR="00CE5CE6" w:rsidRPr="00CE5CE6" w:rsidRDefault="00CE5CE6" w:rsidP="00CE5CE6">
            <w:pPr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إشارات</w:t>
            </w:r>
          </w:p>
          <w:p w:rsidR="00CE5CE6" w:rsidRPr="00CE5CE6" w:rsidRDefault="00CE5CE6" w:rsidP="00CE5CE6">
            <w:pPr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إيحاءات</w:t>
            </w:r>
          </w:p>
          <w:p w:rsidR="00CE5CE6" w:rsidRPr="00CE5CE6" w:rsidRDefault="00CE5CE6" w:rsidP="00CE5CE6">
            <w:pPr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إلقاء 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5A690D" w:rsidRDefault="00CE5CE6" w:rsidP="00767B49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E5CE6" w:rsidRPr="005353B9" w:rsidTr="002A21B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2- وصف للمهارات الحركية (مهارات عضلية ذات منشأ نفسي) المطلوب تطويرها في هذا المجال :</w:t>
            </w:r>
          </w:p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- وتتضمن تطويرا للمهارات المشار إليها في البند (4/هـ/1) وفقا ً لما يقتضيه الموقف الدراسي وما تتطلبه النقاشات الجماعية المتبادلة داخل القاعة الدراسية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5A690D" w:rsidRDefault="00CE5CE6" w:rsidP="00767B4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</w:tr>
      <w:tr w:rsidR="00CE5CE6" w:rsidRPr="005353B9" w:rsidTr="002A21B2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3- استراتيجيات التعلم المستخدمة في تطوير المهارات الحركية :</w:t>
            </w:r>
          </w:p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- رصد مدي توظيف الطلاب لهذه المهارات المشار إليها في البند (4/هـ/1) في تدعيم مهارات التخاطب والتعبير عن وجهات نظرهم بخصوص موضوعات المقرر الدراسي</w:t>
            </w:r>
          </w:p>
          <w:p w:rsidR="00CE5CE6" w:rsidRPr="00CE5CE6" w:rsidRDefault="00CE5CE6" w:rsidP="009A49D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5A690D" w:rsidRDefault="00CE5CE6" w:rsidP="00CE5CE6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</w:tr>
      <w:tr w:rsidR="00CE5CE6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CE5CE6" w:rsidRDefault="00CE5CE6" w:rsidP="00CE5CE6">
            <w:pPr>
              <w:numPr>
                <w:ilvl w:val="1"/>
                <w:numId w:val="25"/>
              </w:numPr>
              <w:tabs>
                <w:tab w:val="left" w:pos="1796"/>
              </w:tabs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علي عبد الرازق جلبي، علم إجتماع السكان،  دار المعرفة الجامعية،  2000</w:t>
            </w:r>
          </w:p>
          <w:p w:rsidR="00CE5CE6" w:rsidRPr="00CE5CE6" w:rsidRDefault="00CE5CE6" w:rsidP="00CE5CE6">
            <w:pPr>
              <w:numPr>
                <w:ilvl w:val="1"/>
                <w:numId w:val="25"/>
              </w:numPr>
              <w:tabs>
                <w:tab w:val="left" w:pos="1796"/>
              </w:tabs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د. غريب سيد أحمد وآخرون، السكان والمجتمع، دار المعرفة الجامعية.</w:t>
            </w:r>
          </w:p>
          <w:p w:rsidR="00CE5CE6" w:rsidRPr="00CE5CE6" w:rsidRDefault="00CE5CE6" w:rsidP="00CE5CE6">
            <w:pPr>
              <w:numPr>
                <w:ilvl w:val="1"/>
                <w:numId w:val="25"/>
              </w:numPr>
              <w:tabs>
                <w:tab w:val="left" w:pos="1796"/>
              </w:tabs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د. محمد العوض جلال الدين، الهجرة الدولية ومستقبلها، في النشرة السكانية، اللجنة الإقتصادية والإجتماعية لغربي آسيا، العدد 29، 1986..</w:t>
            </w:r>
          </w:p>
          <w:p w:rsidR="00CE5CE6" w:rsidRPr="00CE5CE6" w:rsidRDefault="00CE5CE6" w:rsidP="00CE5CE6">
            <w:pPr>
              <w:numPr>
                <w:ilvl w:val="1"/>
                <w:numId w:val="25"/>
              </w:numPr>
              <w:tabs>
                <w:tab w:val="left" w:pos="1796"/>
              </w:tabs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د. فتحي أبو عيانة، جغرافية السكان، دار المعرفة الجامعية، 1983.</w:t>
            </w:r>
          </w:p>
          <w:p w:rsidR="00CE5CE6" w:rsidRPr="00CE5CE6" w:rsidRDefault="00CE5CE6" w:rsidP="00CE5CE6">
            <w:pPr>
              <w:numPr>
                <w:ilvl w:val="1"/>
                <w:numId w:val="25"/>
              </w:numPr>
              <w:tabs>
                <w:tab w:val="left" w:pos="1796"/>
              </w:tabs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د. محمد نادر الحلاق، التركيب السكاني في الوطن العربي وأثره علي إتجاهات التكامل والتنمية في النشرة السكانية، اللجنة الإقتصادية والإجتماعية لغربي آسيا، العدد 29، 1986.</w:t>
            </w:r>
          </w:p>
          <w:p w:rsidR="00CE5CE6" w:rsidRPr="00CE5CE6" w:rsidRDefault="00CE5CE6" w:rsidP="00CE5CE6">
            <w:pPr>
              <w:numPr>
                <w:ilvl w:val="1"/>
                <w:numId w:val="25"/>
              </w:numPr>
              <w:tabs>
                <w:tab w:val="left" w:pos="1796"/>
              </w:tabs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E5CE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د. بشير دعيلة، الهجرة وأثرها الإجتماعي في المملكة العربية السعودية والكويت في النشرة السكانية، اللجنة الإقتصادية والإجتماعية لغربي آسيا، العدد 29، 1986.</w:t>
            </w:r>
          </w:p>
          <w:p w:rsidR="00CE5CE6" w:rsidRPr="00CE5CE6" w:rsidRDefault="00CE5CE6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5A690D" w:rsidRDefault="00CE5CE6" w:rsidP="003A1B66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>الكتب الرئيسية</w:t>
            </w:r>
          </w:p>
        </w:tc>
      </w:tr>
      <w:tr w:rsidR="00CE5CE6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2D4876" w:rsidRDefault="00CE5CE6" w:rsidP="00CE5CE6">
            <w:pPr>
              <w:ind w:left="543"/>
              <w:jc w:val="right"/>
              <w:rPr>
                <w:sz w:val="20"/>
                <w:szCs w:val="20"/>
              </w:rPr>
            </w:pPr>
          </w:p>
          <w:p w:rsidR="00CE5CE6" w:rsidRPr="002D4876" w:rsidRDefault="00CE5CE6" w:rsidP="00B9614B">
            <w:pPr>
              <w:ind w:left="425"/>
              <w:jc w:val="right"/>
              <w:rPr>
                <w:sz w:val="18"/>
                <w:szCs w:val="18"/>
              </w:rPr>
            </w:pPr>
            <w:r w:rsidRPr="002D4876">
              <w:rPr>
                <w:rFonts w:ascii="Simplified Arabic" w:hAnsi="Simplified Arabic" w:cs="Simplified Arabic"/>
                <w:rtl/>
              </w:rPr>
              <w:t>( الدوريات العلمية، التقارير... الخ</w:t>
            </w:r>
            <w:r w:rsidRPr="002D4876">
              <w:rPr>
                <w:rFonts w:ascii="Simplified Arabic" w:hAnsi="Simplified Arabic" w:cs="Simplified Arabic"/>
                <w:sz w:val="18"/>
                <w:szCs w:val="18"/>
                <w:rtl/>
              </w:rPr>
              <w:t>)</w:t>
            </w:r>
            <w:r w:rsidR="00FC50EF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علم السكان .منير كرادشة</w:t>
            </w:r>
          </w:p>
          <w:p w:rsidR="00CE5CE6" w:rsidRPr="002D4876" w:rsidRDefault="00CE5CE6" w:rsidP="00B9614B">
            <w:pPr>
              <w:pStyle w:val="TableGrid1"/>
              <w:bidi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5A690D" w:rsidRDefault="00CE5CE6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ت)</w:t>
            </w:r>
          </w:p>
        </w:tc>
      </w:tr>
      <w:tr w:rsidR="00CE5CE6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2D4876" w:rsidRDefault="002D4876" w:rsidP="00B9614B">
            <w:pPr>
              <w:ind w:left="543"/>
              <w:jc w:val="right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2D4876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التم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2D4876">
              <w:rPr>
                <w:rFonts w:ascii="Arial" w:hAnsi="Arial" w:cs="AL-Mohanad Bold" w:hint="cs"/>
                <w:sz w:val="28"/>
                <w:szCs w:val="28"/>
                <w:rtl/>
              </w:rPr>
              <w:t>يز بين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الظواهر السكانية و</w:t>
            </w:r>
            <w:r w:rsidRPr="002D487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ظواهر الهجرة,وتحليل المفاهيم والتعريفات المرتبطة بالمقرر والقدرة على طرح التساؤلات ومناقشة القضايا المرتبطة بالمقرر وربط المعلومات ببعضها والقدرة على تفسيرها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Default="00CE5CE6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مخرجات التعليم</w:t>
            </w:r>
          </w:p>
        </w:tc>
      </w:tr>
      <w:tr w:rsidR="00CE5CE6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7E" w:rsidRPr="00792F7E" w:rsidRDefault="00792F7E" w:rsidP="00792F7E">
            <w:pPr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2F7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المحاضرة.</w:t>
            </w:r>
          </w:p>
          <w:p w:rsidR="00792F7E" w:rsidRPr="00792F7E" w:rsidRDefault="00792F7E" w:rsidP="00792F7E">
            <w:pPr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2F7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الحوار والمناقشة.</w:t>
            </w:r>
          </w:p>
          <w:p w:rsidR="00CE5CE6" w:rsidRPr="00792F7E" w:rsidRDefault="00792F7E" w:rsidP="00792F7E">
            <w:pPr>
              <w:ind w:left="543"/>
              <w:jc w:val="right"/>
              <w:rPr>
                <w:rFonts w:ascii="Arial" w:hAnsi="Arial" w:cs="AL-Mohanad Bold"/>
                <w:sz w:val="18"/>
                <w:szCs w:val="18"/>
                <w:rtl/>
              </w:rPr>
            </w:pPr>
            <w:r w:rsidRPr="00792F7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E6" w:rsidRPr="00792F7E" w:rsidRDefault="00CE5CE6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792F7E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03792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المحاضرة ا</w:t>
            </w:r>
            <w:r w:rsidR="00315DE8">
              <w:rPr>
                <w:rFonts w:ascii="Times New Roman" w:hAnsi="Times New Roman" w:hint="cs"/>
                <w:bCs/>
                <w:color w:val="auto"/>
                <w:rtl/>
              </w:rPr>
              <w:t xml:space="preserve">لتي تلي الاختبارات مباشرة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F03792" w:rsidP="002D0B7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</w:t>
            </w:r>
            <w:r w:rsidR="008325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</w:t>
            </w:r>
            <w:r w:rsidR="00E027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سادس</w:t>
            </w:r>
            <w:r w:rsidR="002D0B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29</w:t>
            </w:r>
            <w:r w:rsidR="00E027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</w:t>
            </w:r>
            <w:r w:rsidR="00BC36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E027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\14</w:t>
            </w:r>
            <w:r w:rsidR="00BC36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  <w:p w:rsidR="00315DE8" w:rsidRPr="003F564D" w:rsidRDefault="00315DE8" w:rsidP="002D0B7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الثاني عشر</w:t>
            </w:r>
            <w:r w:rsidR="002D0B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E027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</w:t>
            </w:r>
            <w:r w:rsidR="002D0B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 w:rsidR="00E027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\14</w:t>
            </w:r>
            <w:r w:rsidR="00BC36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F03792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421D1E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D1E" w:rsidRPr="003F564D" w:rsidRDefault="003C56D4" w:rsidP="006D689C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المحاضرة التالية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6D689C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التاسع والعاشر وال</w:t>
            </w:r>
            <w:r w:rsidR="003C56D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حادي عشر والثالث عشر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315DE8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1E" w:rsidRPr="003F564D" w:rsidRDefault="00421D1E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اخرى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315DE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315DE8" w:rsidRPr="003F564D" w:rsidRDefault="00315DE8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عذر طبي مصدق من الجهة المعنية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441176" w:rsidRDefault="00441176" w:rsidP="004411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41176" w:rsidRPr="00441176" w:rsidRDefault="00441176" w:rsidP="00441176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r w:rsidRPr="00441176">
        <w:rPr>
          <w:rFonts w:ascii="Times New Roman" w:hAnsi="Times New Roman" w:hint="cs"/>
          <w:bCs/>
          <w:color w:val="auto"/>
          <w:szCs w:val="24"/>
          <w:rtl/>
        </w:rPr>
        <w:lastRenderedPageBreak/>
        <w:t>النشاط : ( في حالة وجود نشاط خاص بالمقرر ) :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2694"/>
        <w:gridCol w:w="2838"/>
        <w:gridCol w:w="2130"/>
      </w:tblGrid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النشاط 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315DE8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315DE8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تحقيق الهدف من المقرر وهو التفاعل الاجتماعي وتعزيز قيم التعاون والتنافس الايجابي ,إثراء المحاضرات بكل ماهو مفيد.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315DE8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جماعية تشارك فيها الطالبات في مجموعات .</w:t>
            </w:r>
          </w:p>
        </w:tc>
      </w:tr>
    </w:tbl>
    <w:p w:rsidR="00853C77" w:rsidRPr="00441176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  <w:bookmarkStart w:id="0" w:name="_GoBack"/>
      <w:bookmarkEnd w:id="0"/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7E" w:rsidRPr="00792F7E" w:rsidRDefault="00792F7E" w:rsidP="00792F7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التعريف بمفهوم علم السكان.</w:t>
            </w:r>
          </w:p>
          <w:p w:rsidR="00792F7E" w:rsidRPr="00792F7E" w:rsidRDefault="00792F7E" w:rsidP="00792F7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المكونات التي تتعلق بعلم السكان:</w:t>
            </w:r>
          </w:p>
          <w:p w:rsidR="00792F7E" w:rsidRPr="00792F7E" w:rsidRDefault="00792F7E" w:rsidP="00792F7E">
            <w:pPr>
              <w:pStyle w:val="a3"/>
              <w:numPr>
                <w:ilvl w:val="0"/>
                <w:numId w:val="27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السكان.</w:t>
            </w:r>
          </w:p>
          <w:p w:rsidR="00792F7E" w:rsidRPr="00792F7E" w:rsidRDefault="00792F7E" w:rsidP="00792F7E">
            <w:pPr>
              <w:pStyle w:val="a3"/>
              <w:numPr>
                <w:ilvl w:val="0"/>
                <w:numId w:val="27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مناطق توزيع السكان.</w:t>
            </w:r>
          </w:p>
          <w:p w:rsidR="00792F7E" w:rsidRPr="00792F7E" w:rsidRDefault="00792F7E" w:rsidP="00792F7E">
            <w:pPr>
              <w:pStyle w:val="a3"/>
              <w:numPr>
                <w:ilvl w:val="0"/>
                <w:numId w:val="27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صفات تغير السكان.</w:t>
            </w:r>
          </w:p>
          <w:p w:rsidR="00853C77" w:rsidRPr="00792F7E" w:rsidRDefault="00853C77" w:rsidP="00792F7E">
            <w:pPr>
              <w:tabs>
                <w:tab w:val="num" w:pos="645"/>
              </w:tabs>
              <w:spacing w:line="216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7E" w:rsidRPr="00792F7E" w:rsidRDefault="00792F7E" w:rsidP="00792F7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الإهتمام المبكر بموضوع علم السكان على مدى العصور.</w:t>
            </w:r>
          </w:p>
          <w:p w:rsidR="00B9614B" w:rsidRDefault="00B9614B" w:rsidP="00792F7E">
            <w:pPr>
              <w:tabs>
                <w:tab w:val="num" w:pos="645"/>
              </w:tabs>
              <w:spacing w:line="21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853C77" w:rsidRPr="003F564D" w:rsidRDefault="00853C77" w:rsidP="00B9614B">
            <w:pPr>
              <w:pStyle w:val="TableGrid1"/>
              <w:bidi/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7E" w:rsidRPr="001E5D6E" w:rsidRDefault="00792F7E" w:rsidP="00792F7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البداية العلمية للدراسات السكانية في الفكر الاوربي في</w:t>
            </w:r>
            <w:r w:rsidRPr="001E5D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  <w:p w:rsidR="00792F7E" w:rsidRPr="00792F7E" w:rsidRDefault="00792F7E" w:rsidP="00792F7E">
            <w:pPr>
              <w:pStyle w:val="a3"/>
              <w:numPr>
                <w:ilvl w:val="0"/>
                <w:numId w:val="28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92F7E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القرن السادس عشر: التجاريين، الطبيعين.</w:t>
            </w:r>
          </w:p>
          <w:p w:rsidR="00853C77" w:rsidRPr="00792F7E" w:rsidRDefault="00853C77" w:rsidP="00B9614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7E" w:rsidRPr="00C45C1E" w:rsidRDefault="00792F7E" w:rsidP="00792F7E">
            <w:pPr>
              <w:tabs>
                <w:tab w:val="num" w:pos="645"/>
              </w:tabs>
              <w:spacing w:line="216" w:lineRule="auto"/>
              <w:jc w:val="right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C45C1E" w:rsidRPr="00C45C1E" w:rsidRDefault="00C45C1E" w:rsidP="00C45C1E">
            <w:pPr>
              <w:pStyle w:val="a3"/>
              <w:numPr>
                <w:ilvl w:val="0"/>
                <w:numId w:val="28"/>
              </w:num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C45C1E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القرن السابع عشر: جوزيف توتزند، كوندرسيه، وليم جودوين.</w:t>
            </w:r>
          </w:p>
          <w:p w:rsidR="00C45C1E" w:rsidRPr="00C45C1E" w:rsidRDefault="00C45C1E" w:rsidP="00C45C1E">
            <w:pPr>
              <w:pStyle w:val="a3"/>
              <w:numPr>
                <w:ilvl w:val="0"/>
                <w:numId w:val="28"/>
              </w:num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C45C1E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القرن الثامن عشر: دراسات مالتس.</w:t>
            </w:r>
          </w:p>
          <w:p w:rsidR="00545472" w:rsidRPr="00C45C1E" w:rsidRDefault="00545472" w:rsidP="00545472">
            <w:pPr>
              <w:tabs>
                <w:tab w:val="num" w:pos="645"/>
              </w:tabs>
              <w:spacing w:line="216" w:lineRule="auto"/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  <w:p w:rsidR="00853C77" w:rsidRPr="00C45C1E" w:rsidRDefault="00853C77" w:rsidP="00545472">
            <w:pPr>
              <w:pStyle w:val="TableGrid1"/>
              <w:bidi/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45C1E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45C1E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C1E" w:rsidRPr="00C45C1E" w:rsidRDefault="00545472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C45C1E"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-التنظير بعد مالتس.</w:t>
            </w:r>
          </w:p>
          <w:p w:rsidR="00C45C1E" w:rsidRPr="00C45C1E" w:rsidRDefault="00C45C1E" w:rsidP="00C45C1E">
            <w:pPr>
              <w:pStyle w:val="a3"/>
              <w:numPr>
                <w:ilvl w:val="0"/>
                <w:numId w:val="29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النظريات الطبيعية.</w:t>
            </w:r>
          </w:p>
          <w:p w:rsidR="00853C77" w:rsidRPr="003F564D" w:rsidRDefault="00C45C1E" w:rsidP="00C45C1E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bCs/>
                <w:color w:val="auto"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النظريات الاجتماعية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45C1E" w:rsidRDefault="00BB0543" w:rsidP="00C45C1E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Algerian" w:hAnsi="Algerian" w:cs="Arabic Transparent" w:hint="cs"/>
                <w:sz w:val="28"/>
                <w:szCs w:val="28"/>
                <w:rtl/>
              </w:rPr>
              <w:t xml:space="preserve"> </w:t>
            </w:r>
            <w:r w:rsidR="00C45C1E"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أهم المفاهيم والمصطلحات المستخدمة في علم السكان.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C1E" w:rsidRPr="00C45C1E" w:rsidRDefault="00BB0543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lgerian" w:hAnsi="Algerian" w:cs="Arabic Transparent" w:hint="cs"/>
                <w:sz w:val="28"/>
                <w:szCs w:val="28"/>
                <w:rtl/>
              </w:rPr>
              <w:t xml:space="preserve"> </w:t>
            </w:r>
            <w:r w:rsidR="00C45C1E" w:rsidRPr="001E5D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="00C45C1E"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علاقة علم السكان بالعلوم الأخرى.</w:t>
            </w:r>
          </w:p>
          <w:p w:rsidR="00853C77" w:rsidRPr="003F564D" w:rsidRDefault="00853C77" w:rsidP="00C45C1E">
            <w:pPr>
              <w:spacing w:line="216" w:lineRule="auto"/>
              <w:jc w:val="righ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F8" w:rsidRDefault="00F117F8" w:rsidP="00C45C1E">
            <w:pPr>
              <w:spacing w:line="216" w:lineRule="auto"/>
              <w:jc w:val="right"/>
              <w:rPr>
                <w:rFonts w:ascii="Algerian" w:hAnsi="Algerian"/>
                <w:sz w:val="28"/>
                <w:szCs w:val="28"/>
                <w:rtl/>
              </w:rPr>
            </w:pPr>
          </w:p>
          <w:p w:rsidR="00853C77" w:rsidRPr="00C45C1E" w:rsidRDefault="00C45C1E" w:rsidP="00F117F8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الخصوبة السكانية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  <w:p w:rsidR="00F46F8C" w:rsidRDefault="00F46F8C" w:rsidP="00F46F8C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F46F8C" w:rsidRDefault="00F46F8C" w:rsidP="00F46F8C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F46F8C" w:rsidRDefault="00F46F8C" w:rsidP="00F46F8C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F46F8C" w:rsidRPr="005A481C" w:rsidRDefault="00F46F8C" w:rsidP="00F46F8C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8C" w:rsidRPr="00C45C1E" w:rsidRDefault="00C45C1E" w:rsidP="00F117F8">
            <w:pPr>
              <w:tabs>
                <w:tab w:val="num" w:pos="645"/>
              </w:tabs>
              <w:spacing w:line="216" w:lineRule="auto"/>
              <w:ind w:left="360"/>
              <w:jc w:val="right"/>
              <w:rPr>
                <w:rFonts w:ascii="Algerian" w:hAnsi="Algerian"/>
                <w:sz w:val="28"/>
                <w:szCs w:val="28"/>
                <w:rtl/>
              </w:rPr>
            </w:pPr>
            <w:r>
              <w:rPr>
                <w:rFonts w:ascii="Algerian" w:hAnsi="Algerian" w:hint="cs"/>
                <w:sz w:val="28"/>
                <w:szCs w:val="28"/>
                <w:rtl/>
              </w:rPr>
              <w:lastRenderedPageBreak/>
              <w:t xml:space="preserve"> </w:t>
            </w: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المواليد والوفيات من المنظور السوسيولوجي.</w:t>
            </w:r>
          </w:p>
          <w:p w:rsidR="00853C77" w:rsidRPr="003F564D" w:rsidRDefault="00853C77" w:rsidP="001F7014">
            <w:pPr>
              <w:tabs>
                <w:tab w:val="num" w:pos="645"/>
              </w:tabs>
              <w:spacing w:line="216" w:lineRule="auto"/>
              <w:ind w:left="360"/>
              <w:jc w:val="righ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014" w:rsidRDefault="001F7014" w:rsidP="001F7014">
            <w:pPr>
              <w:tabs>
                <w:tab w:val="num" w:pos="645"/>
              </w:tabs>
              <w:spacing w:line="216" w:lineRule="auto"/>
              <w:ind w:left="360"/>
              <w:jc w:val="right"/>
              <w:rPr>
                <w:rFonts w:ascii="Algerian" w:hAnsi="Algerian"/>
                <w:sz w:val="28"/>
                <w:szCs w:val="28"/>
                <w:rtl/>
              </w:rPr>
            </w:pPr>
          </w:p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E5D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الدراسات السكانية من المنظور السوسيولوجي (المنهج والأدوات في دراسة السكان).</w:t>
            </w:r>
          </w:p>
          <w:p w:rsidR="00F46F8C" w:rsidRDefault="00F46F8C" w:rsidP="00F117F8">
            <w:pPr>
              <w:tabs>
                <w:tab w:val="num" w:pos="645"/>
              </w:tabs>
              <w:spacing w:line="216" w:lineRule="auto"/>
              <w:jc w:val="right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</w:p>
          <w:p w:rsidR="00853C77" w:rsidRPr="003F564D" w:rsidRDefault="00853C77" w:rsidP="001F7014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014" w:rsidRDefault="001F7014" w:rsidP="001F7014">
            <w:pPr>
              <w:tabs>
                <w:tab w:val="num" w:pos="645"/>
              </w:tabs>
              <w:spacing w:line="216" w:lineRule="auto"/>
              <w:ind w:left="360"/>
              <w:jc w:val="right"/>
              <w:rPr>
                <w:rFonts w:ascii="Algerian" w:hAnsi="Algerian"/>
                <w:sz w:val="28"/>
                <w:szCs w:val="28"/>
              </w:rPr>
            </w:pPr>
          </w:p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الهجرة- مقدمة حول دلالة المفهوم.</w:t>
            </w:r>
          </w:p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الأنواع (الأشكال) المختلفة للهجرة.</w:t>
            </w:r>
          </w:p>
          <w:p w:rsidR="00853C77" w:rsidRPr="003F564D" w:rsidRDefault="00853C77" w:rsidP="001F7014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الهجرة- مقدمة حول دلالة المفهوم.</w:t>
            </w:r>
          </w:p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الأنواع (الأشكال) المختلفة للهجرة.</w:t>
            </w:r>
          </w:p>
          <w:p w:rsidR="001F7014" w:rsidRPr="00C45C1E" w:rsidRDefault="001F7014" w:rsidP="00C45C1E">
            <w:pPr>
              <w:tabs>
                <w:tab w:val="num" w:pos="645"/>
              </w:tabs>
              <w:spacing w:line="216" w:lineRule="auto"/>
              <w:jc w:val="right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</w:p>
          <w:p w:rsidR="00853C77" w:rsidRPr="003F564D" w:rsidRDefault="00853C77" w:rsidP="00C45C1E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دوافع الهجرة وأسبابها وآثارها.</w:t>
            </w:r>
          </w:p>
          <w:p w:rsidR="001F7014" w:rsidRDefault="001F7014" w:rsidP="001F7014">
            <w:pPr>
              <w:tabs>
                <w:tab w:val="num" w:pos="645"/>
              </w:tabs>
              <w:spacing w:line="216" w:lineRule="auto"/>
              <w:jc w:val="right"/>
              <w:rPr>
                <w:rFonts w:ascii="Algerian" w:hAnsi="Algerian"/>
                <w:sz w:val="28"/>
                <w:szCs w:val="28"/>
                <w:rtl/>
              </w:rPr>
            </w:pPr>
          </w:p>
          <w:p w:rsidR="00853C77" w:rsidRPr="003F564D" w:rsidRDefault="00853C77" w:rsidP="0054547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C1E" w:rsidRPr="00C45C1E" w:rsidRDefault="00C45C1E" w:rsidP="00C45C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45C1E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التفسيرات النظرية لظاهرة الهجرة.</w:t>
            </w:r>
          </w:p>
          <w:p w:rsidR="00853C77" w:rsidRPr="00C45C1E" w:rsidRDefault="00853C77" w:rsidP="00C45C1E">
            <w:pPr>
              <w:tabs>
                <w:tab w:val="num" w:pos="645"/>
              </w:tabs>
              <w:spacing w:line="216" w:lineRule="auto"/>
              <w:jc w:val="right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441176">
        <w:trPr>
          <w:cantSplit/>
          <w:trHeight w:val="440"/>
          <w:jc w:val="center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545472">
            <w:pPr>
              <w:tabs>
                <w:tab w:val="left" w:pos="2980"/>
              </w:tabs>
              <w:bidi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BA6581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  <w:r w:rsidR="001F7014">
        <w:rPr>
          <w:rFonts w:ascii="Times New Roman" w:hAnsi="Times New Roman" w:hint="cs"/>
          <w:b/>
          <w:color w:val="auto"/>
          <w:rtl/>
        </w:rPr>
        <w:t xml:space="preserve"> </w:t>
      </w:r>
    </w:p>
    <w:p w:rsidR="00BA6581" w:rsidRDefault="00BA6581" w:rsidP="00BA658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</w:p>
    <w:p w:rsidR="00BA6581" w:rsidRDefault="00BA6581" w:rsidP="00BA6581">
      <w:pPr>
        <w:autoSpaceDE w:val="0"/>
        <w:autoSpaceDN w:val="0"/>
        <w:bidi/>
        <w:adjustRightInd w:val="0"/>
      </w:pPr>
      <w:r>
        <w:rPr>
          <w:rFonts w:ascii="Times New Roman" w:hAnsi="Times New Roman"/>
          <w:b/>
          <w:color w:val="auto"/>
          <w:rtl/>
        </w:rPr>
        <w:t>على الطالبة الالتزام بالحضور في الوقت المحدد للمحاضرة  .</w:t>
      </w:r>
      <w:r>
        <w:rPr>
          <w:rtl/>
        </w:rPr>
        <w:t xml:space="preserve"> </w:t>
      </w:r>
    </w:p>
    <w:p w:rsidR="00BA6581" w:rsidRDefault="00BA6581" w:rsidP="00BA658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t xml:space="preserve"> </w:t>
      </w:r>
      <w:r>
        <w:rPr>
          <w:rFonts w:ascii="Times New Roman" w:hAnsi="Times New Roman"/>
          <w:b/>
          <w:color w:val="auto"/>
        </w:rPr>
        <w:sym w:font="Times New Roman" w:char="F0A7"/>
      </w:r>
      <w:r>
        <w:rPr>
          <w:rFonts w:ascii="Times New Roman" w:hAnsi="Times New Roman"/>
          <w:b/>
          <w:color w:val="auto"/>
          <w:rtl/>
        </w:rPr>
        <w:t>تتعرض الطالبة للإنذار في حال تغيبت عن المحاضرات بمعدل(٢٥%) .</w:t>
      </w:r>
    </w:p>
    <w:p w:rsidR="00BA6581" w:rsidRDefault="00BA6581" w:rsidP="00BA658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sym w:font="Times New Roman" w:char="F0A7"/>
      </w:r>
      <w:r>
        <w:rPr>
          <w:rFonts w:ascii="Times New Roman" w:hAnsi="Times New Roman"/>
          <w:b/>
          <w:color w:val="auto"/>
          <w:rtl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>تتعرض الطالبة للحرمان في حال تغيبت عن المحاضرات بمعدل (٥٠ %).</w:t>
      </w:r>
    </w:p>
    <w:p w:rsidR="00BA6581" w:rsidRDefault="00BA6581" w:rsidP="00BA658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sym w:font="Times New Roman" w:char="F0A7"/>
      </w:r>
      <w:r>
        <w:rPr>
          <w:rFonts w:ascii="Times New Roman" w:hAnsi="Times New Roman"/>
          <w:b/>
          <w:color w:val="auto"/>
          <w:rtl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>الغياب عن الأختبارين الفصليين يكون بعذر طبي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rtl/>
        </w:rPr>
        <w:t>مصدق .</w:t>
      </w:r>
    </w:p>
    <w:p w:rsidR="00183F69" w:rsidRPr="00BA6581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BA6581" w:rsidSect="0080500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2F" w:rsidRDefault="0081472F">
      <w:r>
        <w:separator/>
      </w:r>
    </w:p>
  </w:endnote>
  <w:endnote w:type="continuationSeparator" w:id="1">
    <w:p w:rsidR="0081472F" w:rsidRDefault="0081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2F" w:rsidRDefault="0081472F">
      <w:r>
        <w:separator/>
      </w:r>
    </w:p>
  </w:footnote>
  <w:footnote w:type="continuationSeparator" w:id="1">
    <w:p w:rsidR="0081472F" w:rsidRDefault="0081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80E56"/>
    <w:multiLevelType w:val="hybridMultilevel"/>
    <w:tmpl w:val="46883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F534B"/>
    <w:multiLevelType w:val="hybridMultilevel"/>
    <w:tmpl w:val="5B621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A433D"/>
    <w:multiLevelType w:val="hybridMultilevel"/>
    <w:tmpl w:val="EC60D59E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97822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2096B"/>
    <w:multiLevelType w:val="hybridMultilevel"/>
    <w:tmpl w:val="D9F2C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786"/>
    <w:multiLevelType w:val="hybridMultilevel"/>
    <w:tmpl w:val="4A5AC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477C7"/>
    <w:multiLevelType w:val="hybridMultilevel"/>
    <w:tmpl w:val="A8A2D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151E"/>
    <w:multiLevelType w:val="hybridMultilevel"/>
    <w:tmpl w:val="9350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762DB"/>
    <w:multiLevelType w:val="hybridMultilevel"/>
    <w:tmpl w:val="5DA01EAE"/>
    <w:lvl w:ilvl="0" w:tplc="7E16796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E6E39"/>
    <w:multiLevelType w:val="hybridMultilevel"/>
    <w:tmpl w:val="868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51748"/>
    <w:multiLevelType w:val="hybridMultilevel"/>
    <w:tmpl w:val="A2CE2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94E1B"/>
    <w:multiLevelType w:val="hybridMultilevel"/>
    <w:tmpl w:val="4DEE0366"/>
    <w:lvl w:ilvl="0" w:tplc="D966C6C2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3244B8E6">
      <w:start w:val="1"/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eastAsia="Times New Roman" w:hAnsi="Times New Roman" w:cs="Times New Roman" w:hint="default"/>
      </w:rPr>
    </w:lvl>
    <w:lvl w:ilvl="2" w:tplc="2984073A">
      <w:start w:val="1"/>
      <w:numFmt w:val="decimal"/>
      <w:lvlText w:val="%3.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>
    <w:nsid w:val="3FAE33DA"/>
    <w:multiLevelType w:val="hybridMultilevel"/>
    <w:tmpl w:val="872628C8"/>
    <w:lvl w:ilvl="0" w:tplc="26087D6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6199"/>
    <w:multiLevelType w:val="hybridMultilevel"/>
    <w:tmpl w:val="0CE2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B5DC2"/>
    <w:multiLevelType w:val="hybridMultilevel"/>
    <w:tmpl w:val="44D4EB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4708C9"/>
    <w:multiLevelType w:val="hybridMultilevel"/>
    <w:tmpl w:val="752C8A20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684CB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36E83"/>
    <w:multiLevelType w:val="hybridMultilevel"/>
    <w:tmpl w:val="E8A24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A3D78"/>
    <w:multiLevelType w:val="hybridMultilevel"/>
    <w:tmpl w:val="4BA2FF3E"/>
    <w:lvl w:ilvl="0" w:tplc="6FDA955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41C6"/>
    <w:multiLevelType w:val="hybridMultilevel"/>
    <w:tmpl w:val="61FEB5B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AE1273E4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7660FC2"/>
    <w:multiLevelType w:val="hybridMultilevel"/>
    <w:tmpl w:val="CF046578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B7C165E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7DA53F2"/>
    <w:multiLevelType w:val="hybridMultilevel"/>
    <w:tmpl w:val="86863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A075BB"/>
    <w:multiLevelType w:val="hybridMultilevel"/>
    <w:tmpl w:val="B0764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5A6DF2"/>
    <w:multiLevelType w:val="hybridMultilevel"/>
    <w:tmpl w:val="368C1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7"/>
  </w:num>
  <w:num w:numId="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</w:num>
  <w:num w:numId="8">
    <w:abstractNumId w:val="22"/>
  </w:num>
  <w:num w:numId="9">
    <w:abstractNumId w:val="17"/>
  </w:num>
  <w:num w:numId="10">
    <w:abstractNumId w:val="3"/>
  </w:num>
  <w:num w:numId="11">
    <w:abstractNumId w:val="20"/>
  </w:num>
  <w:num w:numId="12">
    <w:abstractNumId w:val="11"/>
  </w:num>
  <w:num w:numId="13">
    <w:abstractNumId w:val="19"/>
  </w:num>
  <w:num w:numId="14">
    <w:abstractNumId w:val="26"/>
  </w:num>
  <w:num w:numId="15">
    <w:abstractNumId w:val="6"/>
  </w:num>
  <w:num w:numId="16">
    <w:abstractNumId w:val="15"/>
  </w:num>
  <w:num w:numId="17">
    <w:abstractNumId w:val="9"/>
  </w:num>
  <w:num w:numId="18">
    <w:abstractNumId w:val="5"/>
  </w:num>
  <w:num w:numId="19">
    <w:abstractNumId w:val="1"/>
  </w:num>
  <w:num w:numId="20">
    <w:abstractNumId w:val="12"/>
  </w:num>
  <w:num w:numId="21">
    <w:abstractNumId w:val="4"/>
  </w:num>
  <w:num w:numId="22">
    <w:abstractNumId w:val="2"/>
  </w:num>
  <w:num w:numId="23">
    <w:abstractNumId w:val="16"/>
  </w:num>
  <w:num w:numId="24">
    <w:abstractNumId w:val="25"/>
  </w:num>
  <w:num w:numId="25">
    <w:abstractNumId w:val="13"/>
  </w:num>
  <w:num w:numId="26">
    <w:abstractNumId w:val="24"/>
  </w:num>
  <w:num w:numId="27">
    <w:abstractNumId w:val="10"/>
  </w:num>
  <w:num w:numId="28">
    <w:abstractNumId w:val="1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163A8"/>
    <w:rsid w:val="00026F4A"/>
    <w:rsid w:val="0003282E"/>
    <w:rsid w:val="00054C66"/>
    <w:rsid w:val="000A2DE8"/>
    <w:rsid w:val="000A41C4"/>
    <w:rsid w:val="000D52AD"/>
    <w:rsid w:val="000E607C"/>
    <w:rsid w:val="00146145"/>
    <w:rsid w:val="00154FCF"/>
    <w:rsid w:val="00156FB4"/>
    <w:rsid w:val="001606C9"/>
    <w:rsid w:val="001615DC"/>
    <w:rsid w:val="00167716"/>
    <w:rsid w:val="001811CD"/>
    <w:rsid w:val="00183F69"/>
    <w:rsid w:val="00184067"/>
    <w:rsid w:val="001879B6"/>
    <w:rsid w:val="001A63DB"/>
    <w:rsid w:val="001F7014"/>
    <w:rsid w:val="00220EF4"/>
    <w:rsid w:val="00241407"/>
    <w:rsid w:val="002619C0"/>
    <w:rsid w:val="00262961"/>
    <w:rsid w:val="002D0B7A"/>
    <w:rsid w:val="002D26D6"/>
    <w:rsid w:val="002D3133"/>
    <w:rsid w:val="002D4876"/>
    <w:rsid w:val="002E4520"/>
    <w:rsid w:val="00301F66"/>
    <w:rsid w:val="00315DE8"/>
    <w:rsid w:val="00380D8B"/>
    <w:rsid w:val="00394101"/>
    <w:rsid w:val="003C56D4"/>
    <w:rsid w:val="003F564D"/>
    <w:rsid w:val="00421D1E"/>
    <w:rsid w:val="00436EDE"/>
    <w:rsid w:val="00441176"/>
    <w:rsid w:val="00462C57"/>
    <w:rsid w:val="00477E53"/>
    <w:rsid w:val="00497730"/>
    <w:rsid w:val="004F60FB"/>
    <w:rsid w:val="00524EA4"/>
    <w:rsid w:val="005353B9"/>
    <w:rsid w:val="00545472"/>
    <w:rsid w:val="00547203"/>
    <w:rsid w:val="00561B05"/>
    <w:rsid w:val="00566AF3"/>
    <w:rsid w:val="0058412A"/>
    <w:rsid w:val="005A481C"/>
    <w:rsid w:val="005A690D"/>
    <w:rsid w:val="005D5ED8"/>
    <w:rsid w:val="006061E7"/>
    <w:rsid w:val="00645F4F"/>
    <w:rsid w:val="00646E63"/>
    <w:rsid w:val="00656EA4"/>
    <w:rsid w:val="00680CAE"/>
    <w:rsid w:val="006B7C05"/>
    <w:rsid w:val="006D14EC"/>
    <w:rsid w:val="006D689C"/>
    <w:rsid w:val="006F0D1F"/>
    <w:rsid w:val="00723911"/>
    <w:rsid w:val="00737368"/>
    <w:rsid w:val="00743099"/>
    <w:rsid w:val="0077044C"/>
    <w:rsid w:val="007740AA"/>
    <w:rsid w:val="00792F7E"/>
    <w:rsid w:val="007B644B"/>
    <w:rsid w:val="007D23D2"/>
    <w:rsid w:val="007E2354"/>
    <w:rsid w:val="007E320D"/>
    <w:rsid w:val="007F2722"/>
    <w:rsid w:val="00801103"/>
    <w:rsid w:val="00803DAC"/>
    <w:rsid w:val="0080500A"/>
    <w:rsid w:val="00805E88"/>
    <w:rsid w:val="0081472F"/>
    <w:rsid w:val="0083250D"/>
    <w:rsid w:val="00835FD3"/>
    <w:rsid w:val="00853C77"/>
    <w:rsid w:val="008752CD"/>
    <w:rsid w:val="008841AE"/>
    <w:rsid w:val="008E4E98"/>
    <w:rsid w:val="00912A24"/>
    <w:rsid w:val="00955F5D"/>
    <w:rsid w:val="00982E3F"/>
    <w:rsid w:val="0099748A"/>
    <w:rsid w:val="009B3335"/>
    <w:rsid w:val="009D678D"/>
    <w:rsid w:val="00A87D55"/>
    <w:rsid w:val="00AA69A5"/>
    <w:rsid w:val="00B42097"/>
    <w:rsid w:val="00B63A1D"/>
    <w:rsid w:val="00B9614B"/>
    <w:rsid w:val="00BA5C10"/>
    <w:rsid w:val="00BA6581"/>
    <w:rsid w:val="00BA6B99"/>
    <w:rsid w:val="00BB0543"/>
    <w:rsid w:val="00BB477D"/>
    <w:rsid w:val="00BC366E"/>
    <w:rsid w:val="00BE67CE"/>
    <w:rsid w:val="00C02411"/>
    <w:rsid w:val="00C15B49"/>
    <w:rsid w:val="00C1751D"/>
    <w:rsid w:val="00C24FD8"/>
    <w:rsid w:val="00C45C1E"/>
    <w:rsid w:val="00CB2850"/>
    <w:rsid w:val="00CC3188"/>
    <w:rsid w:val="00CE52F4"/>
    <w:rsid w:val="00CE5CE6"/>
    <w:rsid w:val="00CF5540"/>
    <w:rsid w:val="00CF78F4"/>
    <w:rsid w:val="00D158BC"/>
    <w:rsid w:val="00D432E4"/>
    <w:rsid w:val="00D544B8"/>
    <w:rsid w:val="00D632CA"/>
    <w:rsid w:val="00D90FBD"/>
    <w:rsid w:val="00DB0AB2"/>
    <w:rsid w:val="00DC490B"/>
    <w:rsid w:val="00E027D9"/>
    <w:rsid w:val="00E207FD"/>
    <w:rsid w:val="00E366D5"/>
    <w:rsid w:val="00ED6FF2"/>
    <w:rsid w:val="00EE35E2"/>
    <w:rsid w:val="00EE4BC8"/>
    <w:rsid w:val="00EF31B4"/>
    <w:rsid w:val="00F03792"/>
    <w:rsid w:val="00F117F8"/>
    <w:rsid w:val="00F143B2"/>
    <w:rsid w:val="00F20733"/>
    <w:rsid w:val="00F46F8C"/>
    <w:rsid w:val="00FA1ED8"/>
    <w:rsid w:val="00FA1FF1"/>
    <w:rsid w:val="00FB41FE"/>
    <w:rsid w:val="00FC50EF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0500A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80500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80500A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80500A"/>
    <w:rPr>
      <w:rFonts w:eastAsia="ヒラギノ角ゴ Pro W3"/>
      <w:color w:val="000000"/>
    </w:rPr>
  </w:style>
  <w:style w:type="paragraph" w:customStyle="1" w:styleId="FreeFormB">
    <w:name w:val="Free Form B"/>
    <w:rsid w:val="0080500A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92F7E"/>
    <w:pPr>
      <w:bidi/>
      <w:ind w:left="720"/>
      <w:contextualSpacing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8F010-3A14-410F-BA56-24F0DDF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njla</cp:lastModifiedBy>
  <cp:revision>3</cp:revision>
  <cp:lastPrinted>2013-11-28T10:11:00Z</cp:lastPrinted>
  <dcterms:created xsi:type="dcterms:W3CDTF">2018-01-30T07:53:00Z</dcterms:created>
  <dcterms:modified xsi:type="dcterms:W3CDTF">2018-09-11T06:24:00Z</dcterms:modified>
</cp:coreProperties>
</file>