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7D" w:rsidRPr="009F247D" w:rsidRDefault="009F247D" w:rsidP="009F247D">
      <w:pPr>
        <w:spacing w:after="0" w:line="240" w:lineRule="auto"/>
        <w:jc w:val="center"/>
        <w:rPr>
          <w:rFonts w:ascii="AGA Arabesque" w:eastAsia="Times New Roman" w:hAnsi="AGA Arabesque" w:cs="Traditional Arabic"/>
          <w:b/>
          <w:bCs/>
          <w:color w:val="000080"/>
          <w:sz w:val="48"/>
          <w:szCs w:val="48"/>
          <w:u w:val="single"/>
          <w:rtl/>
        </w:rPr>
      </w:pPr>
      <w:r w:rsidRPr="009F247D">
        <w:rPr>
          <w:rFonts w:ascii="AGA Arabesque" w:eastAsia="Times New Roman" w:hAnsi="AGA Arabesque" w:cs="Traditional Arabic" w:hint="cs"/>
          <w:b/>
          <w:bCs/>
          <w:color w:val="000080"/>
          <w:sz w:val="48"/>
          <w:szCs w:val="48"/>
          <w:u w:val="single"/>
          <w:rtl/>
        </w:rPr>
        <w:t>المجمل والمبين</w:t>
      </w:r>
    </w:p>
    <w:p w:rsidR="009F247D" w:rsidRPr="009F247D" w:rsidRDefault="009F247D" w:rsidP="009F247D">
      <w:pPr>
        <w:spacing w:after="0" w:line="240" w:lineRule="auto"/>
        <w:jc w:val="center"/>
        <w:rPr>
          <w:rFonts w:ascii="AGA Arabesque" w:eastAsia="Times New Roman" w:hAnsi="AGA Arabesque" w:cs="Traditional Arabic" w:hint="cs"/>
          <w:color w:val="FF0000"/>
          <w:sz w:val="32"/>
          <w:szCs w:val="32"/>
          <w:rtl/>
        </w:rPr>
      </w:pPr>
      <w:r w:rsidRPr="009F247D">
        <w:rPr>
          <w:rFonts w:ascii="AGA Arabesque" w:eastAsia="Times New Roman" w:hAnsi="AGA Arabesque" w:cs="Traditional Arabic"/>
          <w:b/>
          <w:bCs/>
          <w:i/>
          <w:iCs/>
          <w:color w:val="FF0000"/>
          <w:sz w:val="32"/>
          <w:szCs w:val="32"/>
          <w:u w:val="single"/>
          <w:rtl/>
        </w:rPr>
        <w:t>أوّلا</w:t>
      </w:r>
      <w:r w:rsidRPr="009F247D">
        <w:rPr>
          <w:rFonts w:ascii="AGA Arabesque" w:eastAsia="Times New Roman" w:hAnsi="AGA Arabesque" w:cs="Traditional Arabic"/>
          <w:b/>
          <w:bCs/>
          <w:color w:val="FF0000"/>
          <w:sz w:val="32"/>
          <w:szCs w:val="32"/>
          <w:rtl/>
        </w:rPr>
        <w:t>: المجمل</w:t>
      </w:r>
      <w:r w:rsidRPr="009F247D">
        <w:rPr>
          <w:rFonts w:ascii="AGA Arabesque" w:eastAsia="Times New Roman" w:hAnsi="AGA Arabesque" w:cs="Traditional Arabic" w:hint="cs"/>
          <w:b/>
          <w:bCs/>
          <w:color w:val="FF0000"/>
          <w:sz w:val="32"/>
          <w:szCs w:val="32"/>
          <w:rtl/>
        </w:rPr>
        <w:t>.</w:t>
      </w:r>
    </w:p>
    <w:p w:rsidR="009F247D" w:rsidRPr="009F247D" w:rsidRDefault="009F247D" w:rsidP="009F247D">
      <w:pPr>
        <w:spacing w:after="0" w:line="240" w:lineRule="auto"/>
        <w:jc w:val="lowKashida"/>
        <w:rPr>
          <w:rFonts w:ascii="AGA Arabesque" w:eastAsia="Times New Roman" w:hAnsi="AGA Arabesque" w:cs="Traditional Arabic"/>
          <w:b/>
          <w:bCs/>
          <w:sz w:val="36"/>
          <w:szCs w:val="36"/>
          <w:rtl/>
        </w:rPr>
      </w:pPr>
      <w:proofErr w:type="gramStart"/>
      <w:r w:rsidRPr="009F247D">
        <w:rPr>
          <w:rFonts w:ascii="AGA Arabesque" w:eastAsia="Times New Roman" w:hAnsi="AGA Arabesque" w:cs="Traditional Arabic" w:hint="cs"/>
          <w:b/>
          <w:bCs/>
          <w:color w:val="000000"/>
          <w:sz w:val="32"/>
          <w:szCs w:val="32"/>
          <w:rtl/>
        </w:rPr>
        <w:t>1</w:t>
      </w:r>
      <w:r w:rsidRPr="009F247D">
        <w:rPr>
          <w:rFonts w:ascii="AGA Arabesque" w:eastAsia="Times New Roman" w:hAnsi="AGA Arabesque" w:cs="Traditional Arabic" w:hint="cs"/>
          <w:b/>
          <w:bCs/>
          <w:sz w:val="36"/>
          <w:szCs w:val="36"/>
          <w:rtl/>
        </w:rPr>
        <w:t xml:space="preserve">- </w:t>
      </w:r>
      <w:r w:rsidRPr="009F247D">
        <w:rPr>
          <w:rFonts w:ascii="AGA Arabesque" w:eastAsia="Times New Roman" w:hAnsi="AGA Arabesque" w:cs="Traditional Arabic" w:hint="cs"/>
          <w:b/>
          <w:bCs/>
          <w:i/>
          <w:iCs/>
          <w:sz w:val="36"/>
          <w:szCs w:val="36"/>
          <w:u w:val="single"/>
          <w:rtl/>
        </w:rPr>
        <w:t>تعريفه</w:t>
      </w:r>
      <w:proofErr w:type="gramEnd"/>
      <w:r w:rsidRPr="009F247D">
        <w:rPr>
          <w:rFonts w:ascii="AGA Arabesque" w:eastAsia="Times New Roman" w:hAnsi="AGA Arabesque" w:cs="Traditional Arabic" w:hint="cs"/>
          <w:b/>
          <w:bCs/>
          <w:sz w:val="36"/>
          <w:szCs w:val="36"/>
          <w:rtl/>
        </w:rPr>
        <w:t xml:space="preserve">: </w:t>
      </w:r>
      <w:r w:rsidRPr="009F247D">
        <w:rPr>
          <w:rFonts w:ascii="AGA Arabesque" w:eastAsia="Times New Roman" w:hAnsi="AGA Arabesque" w:cs="Traditional Arabic"/>
          <w:b/>
          <w:bCs/>
          <w:sz w:val="36"/>
          <w:szCs w:val="36"/>
          <w:rtl/>
        </w:rPr>
        <w:t>لغة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 هو اسم من " أَجْمَلَ " إذا خلطه ولم يميّزه عنه فيصير مبهما.</w:t>
      </w:r>
    </w:p>
    <w:p w:rsidR="009F247D" w:rsidRPr="009F247D" w:rsidRDefault="009F247D" w:rsidP="009F247D">
      <w:pPr>
        <w:spacing w:after="0" w:line="240" w:lineRule="auto"/>
        <w:jc w:val="lowKashida"/>
        <w:rPr>
          <w:rFonts w:ascii="AGA Arabesque" w:eastAsia="Times New Roman" w:hAnsi="AGA Arabesque" w:cs="Traditional Arabic"/>
          <w:sz w:val="36"/>
          <w:szCs w:val="36"/>
          <w:rtl/>
        </w:rPr>
      </w:pPr>
      <w:r w:rsidRPr="009F247D">
        <w:rPr>
          <w:rFonts w:ascii="AGA Arabesque" w:eastAsia="Times New Roman" w:hAnsi="AGA Arabesque" w:cs="Traditional Arabic"/>
          <w:b/>
          <w:bCs/>
          <w:sz w:val="36"/>
          <w:szCs w:val="36"/>
          <w:rtl/>
        </w:rPr>
        <w:t>اصطلاحا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: </w:t>
      </w:r>
      <w:r w:rsidRPr="009F247D">
        <w:rPr>
          <w:rFonts w:ascii="AGA Arabesque" w:eastAsia="Times New Roman" w:hAnsi="AGA Arabesque" w:cs="Traditional Arabic" w:hint="cs"/>
          <w:sz w:val="36"/>
          <w:szCs w:val="36"/>
          <w:rtl/>
        </w:rPr>
        <w:t xml:space="preserve">هو 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لفظ يحتمل أكثر من معنى وليس أحدُهما أرجحَ من الآخر.</w:t>
      </w:r>
    </w:p>
    <w:p w:rsidR="009F247D" w:rsidRPr="009F247D" w:rsidRDefault="009F247D" w:rsidP="009F247D">
      <w:pPr>
        <w:spacing w:after="0" w:line="240" w:lineRule="auto"/>
        <w:jc w:val="lowKashida"/>
        <w:rPr>
          <w:rFonts w:ascii="AGA Arabesque" w:eastAsia="Times New Roman" w:hAnsi="AGA Arabesque" w:cs="Traditional Arabic"/>
          <w:sz w:val="36"/>
          <w:szCs w:val="36"/>
          <w:rtl/>
        </w:rPr>
      </w:pP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فبقولنا:" لفظ يحتمل أكثر من معنى " خرج النّص، وسنذكره</w:t>
      </w:r>
      <w:r w:rsidRPr="009F247D">
        <w:rPr>
          <w:rFonts w:ascii="AGA Arabesque" w:eastAsia="Times New Roman" w:hAnsi="AGA Arabesque" w:cs="Traditional Arabic" w:hint="cs"/>
          <w:sz w:val="36"/>
          <w:szCs w:val="36"/>
          <w:rtl/>
        </w:rPr>
        <w:t xml:space="preserve"> إن شاء الله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.</w:t>
      </w:r>
    </w:p>
    <w:p w:rsidR="009F247D" w:rsidRPr="009F247D" w:rsidRDefault="009F247D" w:rsidP="009F247D">
      <w:pPr>
        <w:spacing w:after="0" w:line="240" w:lineRule="auto"/>
        <w:jc w:val="lowKashida"/>
        <w:rPr>
          <w:rFonts w:ascii="AGA Arabesque" w:eastAsia="Times New Roman" w:hAnsi="AGA Arabesque" w:cs="Traditional Arabic"/>
          <w:sz w:val="36"/>
          <w:szCs w:val="36"/>
          <w:rtl/>
        </w:rPr>
      </w:pP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وبقولنا:" ليس أحدهما أرجح من الآخر " خرج الظّاهر والمؤوّل وس</w:t>
      </w:r>
      <w:r w:rsidRPr="009F247D">
        <w:rPr>
          <w:rFonts w:ascii="AGA Arabesque" w:eastAsia="Times New Roman" w:hAnsi="AGA Arabesque" w:cs="Traditional Arabic" w:hint="cs"/>
          <w:sz w:val="36"/>
          <w:szCs w:val="36"/>
          <w:rtl/>
        </w:rPr>
        <w:t xml:space="preserve">يأتي 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ذكرهما</w:t>
      </w:r>
      <w:r w:rsidRPr="009F247D">
        <w:rPr>
          <w:rFonts w:ascii="AGA Arabesque" w:eastAsia="Times New Roman" w:hAnsi="AGA Arabesque" w:cs="Traditional Arabic" w:hint="cs"/>
          <w:sz w:val="36"/>
          <w:szCs w:val="36"/>
          <w:rtl/>
        </w:rPr>
        <w:t xml:space="preserve"> أيضا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.</w:t>
      </w:r>
      <w:bookmarkStart w:id="0" w:name="_GoBack"/>
      <w:bookmarkEnd w:id="0"/>
    </w:p>
    <w:p w:rsidR="009F247D" w:rsidRPr="009F247D" w:rsidRDefault="009F247D" w:rsidP="009F247D">
      <w:pPr>
        <w:spacing w:after="0" w:line="240" w:lineRule="auto"/>
        <w:jc w:val="lowKashida"/>
        <w:rPr>
          <w:rFonts w:ascii="AGA Arabesque" w:eastAsia="Times New Roman" w:hAnsi="AGA Arabesque" w:cs="Traditional Arabic"/>
          <w:sz w:val="36"/>
          <w:szCs w:val="36"/>
          <w:rtl/>
        </w:rPr>
      </w:pPr>
      <w:r w:rsidRPr="009F247D">
        <w:rPr>
          <w:rFonts w:ascii="AGA Arabesque" w:eastAsia="Times New Roman" w:hAnsi="AGA Arabesque" w:cs="Traditional Arabic" w:hint="cs"/>
          <w:sz w:val="36"/>
          <w:szCs w:val="36"/>
          <w:rtl/>
        </w:rPr>
        <w:t>فالمجمل: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 هو الّذي لا يتّضح المقصود منه لتردّده بين معانٍ متساوية في الاحتمال.</w:t>
      </w:r>
    </w:p>
    <w:p w:rsidR="009F247D" w:rsidRPr="009F247D" w:rsidRDefault="009F247D" w:rsidP="009F247D">
      <w:pPr>
        <w:spacing w:after="0" w:line="240" w:lineRule="auto"/>
        <w:jc w:val="lowKashida"/>
        <w:rPr>
          <w:rFonts w:ascii="AGA Arabesque" w:eastAsia="Times New Roman" w:hAnsi="AGA Arabesque" w:cs="Traditional Arabic"/>
          <w:sz w:val="36"/>
          <w:szCs w:val="36"/>
          <w:rtl/>
        </w:rPr>
      </w:pP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ولك أن تعرّفه بأنّه:" ما يتوقف فهم المراد </w:t>
      </w:r>
      <w:proofErr w:type="gramStart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منه  على</w:t>
      </w:r>
      <w:proofErr w:type="gramEnd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 غيره، إماّ في تعيينه، أو بيان صفته، أو مقداره ".</w:t>
      </w:r>
    </w:p>
    <w:p w:rsidR="009F247D" w:rsidRPr="009F247D" w:rsidRDefault="009F247D" w:rsidP="009F247D">
      <w:pPr>
        <w:spacing w:after="0" w:line="240" w:lineRule="auto"/>
        <w:jc w:val="lowKashida"/>
        <w:rPr>
          <w:rFonts w:ascii="AGA Arabesque" w:eastAsia="Times New Roman" w:hAnsi="AGA Arabesque" w:cs="Traditional Arabic"/>
          <w:sz w:val="36"/>
          <w:szCs w:val="36"/>
          <w:rtl/>
        </w:rPr>
      </w:pPr>
      <w:r w:rsidRPr="009F247D">
        <w:rPr>
          <w:rFonts w:ascii="AGA Arabesque" w:eastAsia="Times New Roman" w:hAnsi="AGA Arabesque" w:cs="Traditional Arabic"/>
          <w:b/>
          <w:bCs/>
          <w:sz w:val="36"/>
          <w:szCs w:val="36"/>
          <w:u w:val="single"/>
          <w:rtl/>
        </w:rPr>
        <w:t>أمثلة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:</w:t>
      </w:r>
    </w:p>
    <w:p w:rsidR="009F247D" w:rsidRPr="009F247D" w:rsidRDefault="009F247D" w:rsidP="009F247D">
      <w:pPr>
        <w:spacing w:after="0" w:line="240" w:lineRule="auto"/>
        <w:jc w:val="lowKashida"/>
        <w:rPr>
          <w:rFonts w:ascii="AGA Arabesque" w:eastAsia="Times New Roman" w:hAnsi="AGA Arabesque" w:cs="Traditional Arabic" w:hint="cs"/>
          <w:sz w:val="36"/>
          <w:szCs w:val="36"/>
          <w:rtl/>
        </w:rPr>
      </w:pP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* قال </w:t>
      </w:r>
      <w:proofErr w:type="gramStart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تعالى:</w:t>
      </w:r>
      <w:r w:rsidRPr="009F247D">
        <w:rPr>
          <w:rFonts w:ascii="AGA Arabesque" w:eastAsia="Times New Roman" w:hAnsi="AGA Arabesque" w:cs="Traditional Arabic"/>
          <w:sz w:val="36"/>
          <w:szCs w:val="36"/>
        </w:rPr>
        <w:t>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  <w:lang w:val="fr-FR"/>
        </w:rPr>
        <w:t>وَالمُطَلَّقاّتُ</w:t>
      </w:r>
      <w:proofErr w:type="gramEnd"/>
      <w:r w:rsidRPr="009F247D">
        <w:rPr>
          <w:rFonts w:ascii="AGA Arabesque" w:eastAsia="Times New Roman" w:hAnsi="AGA Arabesque" w:cs="Traditional Arabic"/>
          <w:sz w:val="36"/>
          <w:szCs w:val="36"/>
          <w:rtl/>
          <w:lang w:val="fr-FR"/>
        </w:rPr>
        <w:t xml:space="preserve"> يَتَرَبَّصْنَ بِأّنْفُسِهِنَّ ثَلاَثَةَ قُرُوءٍ</w:t>
      </w:r>
      <w:r w:rsidRPr="009F247D">
        <w:rPr>
          <w:rFonts w:ascii="AGA Arabesque" w:eastAsia="Times New Roman" w:hAnsi="AGA Arabesque" w:cs="Traditional Arabic"/>
          <w:sz w:val="36"/>
          <w:szCs w:val="36"/>
          <w:lang w:val="fr-FR"/>
        </w:rPr>
        <w:t>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. فإنّ " القرء "</w:t>
      </w:r>
      <w:r w:rsidRPr="009F247D">
        <w:rPr>
          <w:rFonts w:ascii="AGA Arabesque" w:eastAsia="Times New Roman" w:hAnsi="AGA Arabesque" w:cs="Traditional Arabic" w:hint="cs"/>
          <w:sz w:val="36"/>
          <w:szCs w:val="36"/>
          <w:rtl/>
        </w:rPr>
        <w:t xml:space="preserve"> 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–</w:t>
      </w:r>
      <w:r w:rsidRPr="009F247D">
        <w:rPr>
          <w:rFonts w:ascii="AGA Arabesque" w:eastAsia="Times New Roman" w:hAnsi="AGA Arabesque" w:cs="Traditional Arabic" w:hint="cs"/>
          <w:sz w:val="36"/>
          <w:szCs w:val="36"/>
          <w:rtl/>
        </w:rPr>
        <w:t xml:space="preserve"> 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بفتح القاف </w:t>
      </w:r>
      <w:r w:rsidRPr="009F247D">
        <w:rPr>
          <w:rFonts w:ascii="AGA Arabesque" w:eastAsia="Times New Roman" w:hAnsi="AGA Arabesque" w:cs="Traditional Arabic" w:hint="cs"/>
          <w:sz w:val="36"/>
          <w:szCs w:val="36"/>
          <w:rtl/>
        </w:rPr>
        <w:t>و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ضمّها</w:t>
      </w:r>
      <w:r w:rsidRPr="009F247D">
        <w:rPr>
          <w:rFonts w:ascii="AGA Arabesque" w:eastAsia="Times New Roman" w:hAnsi="AGA Arabesque" w:cs="Traditional Arabic" w:hint="cs"/>
          <w:sz w:val="36"/>
          <w:szCs w:val="36"/>
          <w:rtl/>
        </w:rPr>
        <w:t xml:space="preserve"> 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–</w:t>
      </w:r>
      <w:r w:rsidRPr="009F247D">
        <w:rPr>
          <w:rFonts w:ascii="AGA Arabesque" w:eastAsia="Times New Roman" w:hAnsi="AGA Arabesque" w:cs="Traditional Arabic" w:hint="cs"/>
          <w:sz w:val="36"/>
          <w:szCs w:val="36"/>
          <w:rtl/>
        </w:rPr>
        <w:t xml:space="preserve"> 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يطلق ويراد به الحيض والطّهر، فهو لفظ مشترك، يحتاج تعيينه إلى دليل</w:t>
      </w:r>
      <w:r w:rsidRPr="009F247D">
        <w:rPr>
          <w:rFonts w:ascii="AGA Arabesque" w:eastAsia="Times New Roman" w:hAnsi="AGA Arabesque" w:cs="Traditional Arabic" w:hint="cs"/>
          <w:sz w:val="36"/>
          <w:szCs w:val="36"/>
          <w:rtl/>
        </w:rPr>
        <w:t>، لذلك كان مجملا.</w:t>
      </w:r>
    </w:p>
    <w:p w:rsidR="009F247D" w:rsidRPr="009F247D" w:rsidRDefault="009F247D" w:rsidP="009F247D">
      <w:pPr>
        <w:spacing w:after="0" w:line="240" w:lineRule="auto"/>
        <w:jc w:val="lowKashida"/>
        <w:rPr>
          <w:rFonts w:ascii="AGA Arabesque" w:eastAsia="Times New Roman" w:hAnsi="AGA Arabesque" w:cs="Traditional Arabic"/>
          <w:sz w:val="36"/>
          <w:szCs w:val="36"/>
          <w:rtl/>
        </w:rPr>
      </w:pP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* وقال </w:t>
      </w:r>
      <w:proofErr w:type="gramStart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تعالى:</w:t>
      </w:r>
      <w:r w:rsidRPr="009F247D">
        <w:rPr>
          <w:rFonts w:ascii="AGA Arabesque" w:eastAsia="Times New Roman" w:hAnsi="AGA Arabesque" w:cs="Traditional Arabic"/>
          <w:sz w:val="36"/>
          <w:szCs w:val="36"/>
          <w:lang w:val="fr-FR"/>
        </w:rPr>
        <w:t>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  <w:lang w:val="fr-FR"/>
        </w:rPr>
        <w:t>وَأَقِيمُوا</w:t>
      </w:r>
      <w:proofErr w:type="gramEnd"/>
      <w:r w:rsidRPr="009F247D">
        <w:rPr>
          <w:rFonts w:ascii="AGA Arabesque" w:eastAsia="Times New Roman" w:hAnsi="AGA Arabesque" w:cs="Traditional Arabic"/>
          <w:sz w:val="36"/>
          <w:szCs w:val="36"/>
          <w:rtl/>
          <w:lang w:val="fr-FR"/>
        </w:rPr>
        <w:t xml:space="preserve"> الصَّلاَةَ وَآتُوا الزَّكاَةَ</w:t>
      </w:r>
      <w:r w:rsidRPr="009F247D">
        <w:rPr>
          <w:rFonts w:ascii="AGA Arabesque" w:eastAsia="Times New Roman" w:hAnsi="AGA Arabesque" w:cs="Traditional Arabic"/>
          <w:sz w:val="36"/>
          <w:szCs w:val="36"/>
          <w:lang w:val="fr-FR"/>
        </w:rPr>
        <w:t>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. فإنّ لفظ " الصّلاة " مفهوم الحقيقة، لكنّه مجمل في الصّفة. ولفظ "الزّكاة" مفهوم الحقيقة لكنّه مجمل في المقدار، ويحتاج كلّ منهما إلى بيان.</w:t>
      </w:r>
    </w:p>
    <w:p w:rsidR="009F247D" w:rsidRPr="009F247D" w:rsidRDefault="009F247D" w:rsidP="009F247D">
      <w:pPr>
        <w:spacing w:after="0" w:line="240" w:lineRule="auto"/>
        <w:jc w:val="lowKashida"/>
        <w:rPr>
          <w:rFonts w:ascii="AGA Arabesque" w:eastAsia="Times New Roman" w:hAnsi="AGA Arabesque" w:cs="Traditional Arabic" w:hint="cs"/>
          <w:b/>
          <w:bCs/>
          <w:sz w:val="36"/>
          <w:szCs w:val="36"/>
          <w:u w:val="single"/>
          <w:rtl/>
        </w:rPr>
      </w:pP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* وقال </w:t>
      </w:r>
      <w:proofErr w:type="gramStart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تعالى:</w:t>
      </w:r>
      <w:r w:rsidRPr="009F247D">
        <w:rPr>
          <w:rFonts w:ascii="AGA Arabesque" w:eastAsia="Times New Roman" w:hAnsi="AGA Arabesque" w:cs="Traditional Arabic"/>
          <w:sz w:val="36"/>
          <w:szCs w:val="36"/>
        </w:rPr>
        <w:t>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أَوْ</w:t>
      </w:r>
      <w:proofErr w:type="gramEnd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 يَعْفُوَ الَّذِي بِيَدِهِ عُقْدَةُ النِّكَاحِ</w:t>
      </w:r>
      <w:r w:rsidRPr="009F247D">
        <w:rPr>
          <w:rFonts w:ascii="AGA Arabesque" w:eastAsia="Times New Roman" w:hAnsi="AGA Arabesque" w:cs="Traditional Arabic"/>
          <w:sz w:val="36"/>
          <w:szCs w:val="36"/>
        </w:rPr>
        <w:t>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 [البقرة: من الآية237]، فالّذي بيده عقدة النّكاح لفظ يحتمل أن يقصَد به الزّوج، ويحتمل أن يُقصد به وليّ المرأة، </w:t>
      </w:r>
      <w:r w:rsidRPr="009F247D">
        <w:rPr>
          <w:rFonts w:ascii="AGA Arabesque" w:eastAsia="Times New Roman" w:hAnsi="AGA Arabesque" w:cs="Traditional Arabic" w:hint="cs"/>
          <w:sz w:val="36"/>
          <w:szCs w:val="36"/>
          <w:rtl/>
        </w:rPr>
        <w:t>لذلك فهو مجمل.</w:t>
      </w:r>
    </w:p>
    <w:p w:rsidR="009F247D" w:rsidRPr="009F247D" w:rsidRDefault="009F247D" w:rsidP="009F247D">
      <w:pPr>
        <w:spacing w:after="0" w:line="240" w:lineRule="auto"/>
        <w:jc w:val="lowKashida"/>
        <w:rPr>
          <w:rFonts w:ascii="AGA Arabesque" w:eastAsia="Times New Roman" w:hAnsi="AGA Arabesque" w:cs="Traditional Arabic"/>
          <w:b/>
          <w:bCs/>
          <w:sz w:val="36"/>
          <w:szCs w:val="36"/>
          <w:rtl/>
        </w:rPr>
      </w:pPr>
      <w:proofErr w:type="gramStart"/>
      <w:r w:rsidRPr="009F247D">
        <w:rPr>
          <w:rFonts w:ascii="AGA Arabesque" w:eastAsia="Times New Roman" w:hAnsi="AGA Arabesque" w:cs="Traditional Arabic" w:hint="cs"/>
          <w:b/>
          <w:bCs/>
          <w:sz w:val="36"/>
          <w:szCs w:val="36"/>
          <w:u w:val="single"/>
          <w:rtl/>
        </w:rPr>
        <w:t xml:space="preserve">2- </w:t>
      </w:r>
      <w:r w:rsidRPr="009F247D">
        <w:rPr>
          <w:rFonts w:ascii="AGA Arabesque" w:eastAsia="Times New Roman" w:hAnsi="AGA Arabesque" w:cs="Traditional Arabic"/>
          <w:b/>
          <w:bCs/>
          <w:i/>
          <w:iCs/>
          <w:sz w:val="36"/>
          <w:szCs w:val="36"/>
          <w:u w:val="single"/>
          <w:rtl/>
        </w:rPr>
        <w:t>حكمه</w:t>
      </w:r>
      <w:proofErr w:type="gramEnd"/>
      <w:r w:rsidRPr="009F247D">
        <w:rPr>
          <w:rFonts w:ascii="AGA Arabesque" w:eastAsia="Times New Roman" w:hAnsi="AGA Arabesque" w:cs="Traditional Arabic"/>
          <w:b/>
          <w:bCs/>
          <w:sz w:val="36"/>
          <w:szCs w:val="36"/>
          <w:rtl/>
        </w:rPr>
        <w:t>:</w:t>
      </w:r>
    </w:p>
    <w:p w:rsidR="009F247D" w:rsidRPr="009F247D" w:rsidRDefault="009F247D" w:rsidP="009F247D">
      <w:pPr>
        <w:spacing w:after="0" w:line="240" w:lineRule="auto"/>
        <w:jc w:val="lowKashida"/>
        <w:rPr>
          <w:rFonts w:ascii="AGA Arabesque" w:eastAsia="Times New Roman" w:hAnsi="AGA Arabesque" w:cs="Traditional Arabic" w:hint="cs"/>
          <w:sz w:val="36"/>
          <w:szCs w:val="36"/>
          <w:rtl/>
        </w:rPr>
      </w:pP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فإذا لم يتبيّن للمجتهد معنى المجمل، فإنّه لا يجوز العمل بأحد معاني المجمل حتّى يأتي الدّليل المبيّن، لأنّ أحد المعاني ليس أولى من غيره، والدّليل الذي يبيّن هو " المبيِّن "</w:t>
      </w:r>
      <w:r w:rsidRPr="009F247D">
        <w:rPr>
          <w:rFonts w:ascii="AGA Arabesque" w:eastAsia="Times New Roman" w:hAnsi="AGA Arabesque" w:cs="Traditional Arabic" w:hint="cs"/>
          <w:sz w:val="36"/>
          <w:szCs w:val="36"/>
          <w:rtl/>
        </w:rPr>
        <w:t xml:space="preserve"> 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–</w:t>
      </w:r>
      <w:r w:rsidRPr="009F247D">
        <w:rPr>
          <w:rFonts w:ascii="AGA Arabesque" w:eastAsia="Times New Roman" w:hAnsi="AGA Arabesque" w:cs="Traditional Arabic" w:hint="cs"/>
          <w:sz w:val="36"/>
          <w:szCs w:val="36"/>
          <w:rtl/>
        </w:rPr>
        <w:t xml:space="preserve"> بكسر الياء-،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 فيصير النّص بعدها هو:</w:t>
      </w:r>
    </w:p>
    <w:p w:rsidR="009F247D" w:rsidRPr="009F247D" w:rsidRDefault="009F247D" w:rsidP="009F247D">
      <w:pPr>
        <w:spacing w:after="0" w:line="240" w:lineRule="auto"/>
        <w:jc w:val="lowKashida"/>
        <w:rPr>
          <w:rFonts w:ascii="AGA Arabesque" w:eastAsia="Times New Roman" w:hAnsi="AGA Arabesque" w:cs="Traditional Arabic" w:hint="cs"/>
          <w:color w:val="000000"/>
          <w:sz w:val="32"/>
          <w:szCs w:val="32"/>
          <w:rtl/>
        </w:rPr>
      </w:pPr>
    </w:p>
    <w:p w:rsidR="009F247D" w:rsidRDefault="009F247D" w:rsidP="009F247D">
      <w:pPr>
        <w:spacing w:after="0" w:line="240" w:lineRule="auto"/>
        <w:jc w:val="center"/>
        <w:rPr>
          <w:rFonts w:ascii="AGA Arabesque" w:eastAsia="Times New Roman" w:hAnsi="AGA Arabesque" w:cs="Traditional Arabic"/>
          <w:b/>
          <w:bCs/>
          <w:i/>
          <w:iCs/>
          <w:color w:val="FF0000"/>
          <w:sz w:val="36"/>
          <w:szCs w:val="36"/>
          <w:u w:val="single"/>
          <w:rtl/>
        </w:rPr>
      </w:pPr>
    </w:p>
    <w:p w:rsidR="009F247D" w:rsidRPr="009F247D" w:rsidRDefault="009F247D" w:rsidP="009F247D">
      <w:pPr>
        <w:spacing w:after="0" w:line="240" w:lineRule="auto"/>
        <w:jc w:val="center"/>
        <w:rPr>
          <w:rFonts w:ascii="AGA Arabesque" w:eastAsia="Times New Roman" w:hAnsi="AGA Arabesque" w:cs="Traditional Arabic"/>
          <w:b/>
          <w:bCs/>
          <w:color w:val="FF0000"/>
          <w:sz w:val="36"/>
          <w:szCs w:val="36"/>
          <w:rtl/>
        </w:rPr>
      </w:pPr>
      <w:r w:rsidRPr="009F247D">
        <w:rPr>
          <w:rFonts w:ascii="AGA Arabesque" w:eastAsia="Times New Roman" w:hAnsi="AGA Arabesque" w:cs="Traditional Arabic"/>
          <w:b/>
          <w:bCs/>
          <w:i/>
          <w:iCs/>
          <w:color w:val="FF0000"/>
          <w:sz w:val="36"/>
          <w:szCs w:val="36"/>
          <w:u w:val="single"/>
          <w:rtl/>
        </w:rPr>
        <w:t>ثانيا</w:t>
      </w:r>
      <w:r w:rsidRPr="009F247D">
        <w:rPr>
          <w:rFonts w:ascii="AGA Arabesque" w:eastAsia="Times New Roman" w:hAnsi="AGA Arabesque" w:cs="Traditional Arabic"/>
          <w:b/>
          <w:bCs/>
          <w:color w:val="FF0000"/>
          <w:sz w:val="36"/>
          <w:szCs w:val="36"/>
          <w:rtl/>
        </w:rPr>
        <w:t>: المبيَّن</w:t>
      </w:r>
      <w:r w:rsidRPr="009F247D">
        <w:rPr>
          <w:rFonts w:ascii="AGA Arabesque" w:eastAsia="Times New Roman" w:hAnsi="AGA Arabesque" w:cs="Traditional Arabic" w:hint="cs"/>
          <w:b/>
          <w:bCs/>
          <w:color w:val="FF0000"/>
          <w:sz w:val="36"/>
          <w:szCs w:val="36"/>
          <w:rtl/>
        </w:rPr>
        <w:t xml:space="preserve"> </w:t>
      </w:r>
    </w:p>
    <w:p w:rsidR="009F247D" w:rsidRPr="009F247D" w:rsidRDefault="009F247D" w:rsidP="009F247D">
      <w:pPr>
        <w:spacing w:after="0" w:line="240" w:lineRule="auto"/>
        <w:jc w:val="lowKashida"/>
        <w:rPr>
          <w:rFonts w:ascii="AGA Arabesque" w:eastAsia="Times New Roman" w:hAnsi="AGA Arabesque" w:cs="Traditional Arabic"/>
          <w:sz w:val="36"/>
          <w:szCs w:val="36"/>
          <w:rtl/>
        </w:rPr>
      </w:pPr>
      <w:proofErr w:type="gramStart"/>
      <w:r w:rsidRPr="009F247D">
        <w:rPr>
          <w:rFonts w:ascii="AGA Arabesque" w:eastAsia="Times New Roman" w:hAnsi="AGA Arabesque" w:cs="Traditional Arabic" w:hint="cs"/>
          <w:b/>
          <w:bCs/>
          <w:sz w:val="36"/>
          <w:szCs w:val="36"/>
          <w:rtl/>
        </w:rPr>
        <w:t xml:space="preserve">1- </w:t>
      </w:r>
      <w:r w:rsidRPr="009F247D">
        <w:rPr>
          <w:rFonts w:ascii="AGA Arabesque" w:eastAsia="Times New Roman" w:hAnsi="AGA Arabesque" w:cs="Traditional Arabic" w:hint="cs"/>
          <w:b/>
          <w:bCs/>
          <w:i/>
          <w:iCs/>
          <w:sz w:val="36"/>
          <w:szCs w:val="36"/>
          <w:u w:val="single"/>
          <w:rtl/>
        </w:rPr>
        <w:t>تعريفه</w:t>
      </w:r>
      <w:proofErr w:type="gramEnd"/>
      <w:r w:rsidRPr="009F247D">
        <w:rPr>
          <w:rFonts w:ascii="AGA Arabesque" w:eastAsia="Times New Roman" w:hAnsi="AGA Arabesque" w:cs="Traditional Arabic" w:hint="cs"/>
          <w:b/>
          <w:bCs/>
          <w:sz w:val="36"/>
          <w:szCs w:val="36"/>
          <w:rtl/>
        </w:rPr>
        <w:t xml:space="preserve">: </w:t>
      </w:r>
      <w:r w:rsidRPr="009F247D">
        <w:rPr>
          <w:rFonts w:ascii="AGA Arabesque" w:eastAsia="Times New Roman" w:hAnsi="AGA Arabesque" w:cs="Traditional Arabic"/>
          <w:b/>
          <w:bCs/>
          <w:sz w:val="36"/>
          <w:szCs w:val="36"/>
          <w:rtl/>
        </w:rPr>
        <w:t>لغة: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 هو اسم مفعول من " بَيَّنَ " من " البيان "، أي: التبيين، ومعناه " الموَضَّح "، فالبيان هو الإيضاح</w:t>
      </w:r>
      <w:r w:rsidRPr="009F247D">
        <w:rPr>
          <w:rFonts w:ascii="AGA Arabesque" w:eastAsia="Times New Roman" w:hAnsi="AGA Arabesque" w:cs="Traditional Arabic" w:hint="cs"/>
          <w:sz w:val="36"/>
          <w:szCs w:val="36"/>
          <w:rtl/>
        </w:rPr>
        <w:t>، وهو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 إخراج اللّفظ من حالة الإجمال والخفاء إلى حالة الظهور </w:t>
      </w:r>
      <w:proofErr w:type="spellStart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والاتضاح</w:t>
      </w:r>
      <w:proofErr w:type="spellEnd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.</w:t>
      </w:r>
    </w:p>
    <w:p w:rsidR="009F247D" w:rsidRPr="009F247D" w:rsidRDefault="009F247D" w:rsidP="009F247D">
      <w:pPr>
        <w:spacing w:after="0" w:line="240" w:lineRule="auto"/>
        <w:jc w:val="lowKashida"/>
        <w:rPr>
          <w:rFonts w:ascii="AGA Arabesque" w:eastAsia="Times New Roman" w:hAnsi="AGA Arabesque" w:cs="Traditional Arabic"/>
          <w:sz w:val="36"/>
          <w:szCs w:val="36"/>
          <w:rtl/>
        </w:rPr>
      </w:pPr>
      <w:r w:rsidRPr="009F247D">
        <w:rPr>
          <w:rFonts w:ascii="AGA Arabesque" w:eastAsia="Times New Roman" w:hAnsi="AGA Arabesque" w:cs="Traditional Arabic"/>
          <w:b/>
          <w:bCs/>
          <w:sz w:val="36"/>
          <w:szCs w:val="36"/>
          <w:rtl/>
        </w:rPr>
        <w:t>اصطلاحا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: هو </w:t>
      </w:r>
      <w:proofErr w:type="gramStart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اللّفظ  الداّل</w:t>
      </w:r>
      <w:proofErr w:type="gramEnd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 على معنى بعد التبيين.</w:t>
      </w:r>
    </w:p>
    <w:p w:rsidR="009F247D" w:rsidRPr="009F247D" w:rsidRDefault="009F247D" w:rsidP="009F247D">
      <w:pPr>
        <w:spacing w:after="0" w:line="240" w:lineRule="auto"/>
        <w:jc w:val="lowKashida"/>
        <w:rPr>
          <w:rFonts w:ascii="AGA Arabesque" w:eastAsia="Times New Roman" w:hAnsi="AGA Arabesque" w:cs="Traditional Arabic"/>
          <w:sz w:val="36"/>
          <w:szCs w:val="36"/>
          <w:rtl/>
        </w:rPr>
      </w:pP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فخرج بقولنا:" اللّفظ الدّال على معنى " المجمل فإنّه لا يفهم منه معنى معين.</w:t>
      </w:r>
    </w:p>
    <w:p w:rsidR="009F247D" w:rsidRPr="009F247D" w:rsidRDefault="009F247D" w:rsidP="009F247D">
      <w:pPr>
        <w:spacing w:after="0" w:line="240" w:lineRule="auto"/>
        <w:jc w:val="lowKashida"/>
        <w:rPr>
          <w:rFonts w:ascii="AGA Arabesque" w:eastAsia="Times New Roman" w:hAnsi="AGA Arabesque" w:cs="Traditional Arabic"/>
          <w:sz w:val="36"/>
          <w:szCs w:val="36"/>
          <w:rtl/>
        </w:rPr>
      </w:pP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وبقولنا "بعد التبيين" خرج "النّص" فإنّه لم يدخله إشكال </w:t>
      </w:r>
      <w:proofErr w:type="gramStart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حتّى  يصير</w:t>
      </w:r>
      <w:proofErr w:type="gramEnd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 مبيّنا.</w:t>
      </w:r>
    </w:p>
    <w:p w:rsidR="009F247D" w:rsidRPr="009F247D" w:rsidRDefault="009F247D" w:rsidP="009F247D">
      <w:pPr>
        <w:numPr>
          <w:ilvl w:val="0"/>
          <w:numId w:val="2"/>
        </w:numPr>
        <w:spacing w:after="0" w:line="240" w:lineRule="auto"/>
        <w:jc w:val="lowKashida"/>
        <w:rPr>
          <w:rFonts w:ascii="AGA Arabesque" w:eastAsia="Times New Roman" w:hAnsi="AGA Arabesque" w:cs="Traditional Arabic"/>
          <w:sz w:val="36"/>
          <w:szCs w:val="36"/>
          <w:rtl/>
        </w:rPr>
      </w:pPr>
      <w:r w:rsidRPr="009F247D">
        <w:rPr>
          <w:rFonts w:ascii="AGA Arabesque" w:eastAsia="Times New Roman" w:hAnsi="AGA Arabesque" w:cs="Traditional Arabic"/>
          <w:b/>
          <w:bCs/>
          <w:sz w:val="36"/>
          <w:szCs w:val="36"/>
          <w:rtl/>
        </w:rPr>
        <w:t>أمثلة:</w:t>
      </w:r>
    </w:p>
    <w:p w:rsidR="009F247D" w:rsidRPr="009F247D" w:rsidRDefault="009F247D" w:rsidP="009F247D">
      <w:pPr>
        <w:numPr>
          <w:ilvl w:val="0"/>
          <w:numId w:val="1"/>
        </w:numPr>
        <w:spacing w:after="0" w:line="240" w:lineRule="auto"/>
        <w:jc w:val="lowKashida"/>
        <w:rPr>
          <w:rFonts w:ascii="AGA Arabesque" w:eastAsia="Times New Roman" w:hAnsi="AGA Arabesque" w:cs="Traditional Arabic"/>
          <w:sz w:val="36"/>
          <w:szCs w:val="36"/>
        </w:rPr>
      </w:pP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lastRenderedPageBreak/>
        <w:t xml:space="preserve">قال </w:t>
      </w:r>
      <w:proofErr w:type="gramStart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تعالى:</w:t>
      </w:r>
      <w:r w:rsidRPr="009F247D">
        <w:rPr>
          <w:rFonts w:ascii="AGA Arabesque" w:eastAsia="Times New Roman" w:hAnsi="AGA Arabesque" w:cs="Traditional Arabic"/>
          <w:sz w:val="36"/>
          <w:szCs w:val="36"/>
          <w:lang w:val="fr-FR"/>
        </w:rPr>
        <w:t>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  <w:lang w:val="fr-FR"/>
        </w:rPr>
        <w:t>وَالمُطَلَّقاّتُ</w:t>
      </w:r>
      <w:proofErr w:type="gramEnd"/>
      <w:r w:rsidRPr="009F247D">
        <w:rPr>
          <w:rFonts w:ascii="AGA Arabesque" w:eastAsia="Times New Roman" w:hAnsi="AGA Arabesque" w:cs="Traditional Arabic"/>
          <w:sz w:val="36"/>
          <w:szCs w:val="36"/>
          <w:rtl/>
          <w:lang w:val="fr-FR"/>
        </w:rPr>
        <w:t xml:space="preserve"> يَتَرَبَّصْنَ بِأّنْفُسِهِنَّ ثلاثةَ قُرُوءٍ</w:t>
      </w:r>
      <w:r w:rsidRPr="009F247D">
        <w:rPr>
          <w:rFonts w:ascii="AGA Arabesque" w:eastAsia="Times New Roman" w:hAnsi="AGA Arabesque" w:cs="Traditional Arabic"/>
          <w:sz w:val="36"/>
          <w:szCs w:val="36"/>
          <w:lang w:val="fr-FR"/>
        </w:rPr>
        <w:t>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  <w:lang w:val="fr-FR"/>
        </w:rPr>
        <w:t xml:space="preserve">، 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فهو – كما سبق بيانه – نصّ مجمل، لأنّ القرء لفظ مشترك بين الطّهر والحيض.</w:t>
      </w:r>
    </w:p>
    <w:p w:rsidR="009F247D" w:rsidRPr="009F247D" w:rsidRDefault="009F247D" w:rsidP="009F247D">
      <w:pPr>
        <w:spacing w:after="0" w:line="240" w:lineRule="auto"/>
        <w:jc w:val="lowKashida"/>
        <w:rPr>
          <w:rFonts w:ascii="AGA Arabesque" w:eastAsia="Times New Roman" w:hAnsi="AGA Arabesque" w:cs="Traditional Arabic"/>
          <w:sz w:val="36"/>
          <w:szCs w:val="36"/>
          <w:rtl/>
        </w:rPr>
      </w:pP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لكن بعد ما يقف الطّالب على أدّلة الحنفيّة في حملهم " القرء " على " الحيض "، يرتفع هذا الإجمال، ويعتقد بأنّ عدّة المرأة تكون بالحيض.</w:t>
      </w:r>
    </w:p>
    <w:p w:rsidR="009F247D" w:rsidRPr="009F247D" w:rsidRDefault="009F247D" w:rsidP="009F247D">
      <w:pPr>
        <w:spacing w:after="0" w:line="240" w:lineRule="auto"/>
        <w:jc w:val="lowKashida"/>
        <w:rPr>
          <w:rFonts w:ascii="AGA Arabesque" w:eastAsia="Times New Roman" w:hAnsi="AGA Arabesque" w:cs="Traditional Arabic" w:hint="cs"/>
          <w:sz w:val="36"/>
          <w:szCs w:val="36"/>
          <w:rtl/>
        </w:rPr>
      </w:pP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من تلك الأدلّة قوله</w:t>
      </w:r>
      <w:r w:rsidRPr="009F247D">
        <w:rPr>
          <w:rFonts w:ascii="AGA Arabesque" w:eastAsia="Times New Roman" w:hAnsi="AGA Arabesque" w:cs="Traditional Arabic"/>
          <w:sz w:val="36"/>
          <w:szCs w:val="36"/>
        </w:rPr>
        <w:sym w:font="AGA Arabesque" w:char="F072"/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: </w:t>
      </w:r>
      <w:proofErr w:type="gramStart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(( دَعِي</w:t>
      </w:r>
      <w:proofErr w:type="gramEnd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 الصَّلاَةَ أَيَّامَ أَقْراَئِكِ )) [أخرجه أصحاب السّنن إلاّ النسائي]، وقوله تعالى:</w:t>
      </w:r>
      <w:r w:rsidRPr="009F247D">
        <w:rPr>
          <w:rFonts w:ascii="AGA Arabesque" w:eastAsia="Times New Roman" w:hAnsi="AGA Arabesque" w:cs="Traditional Arabic"/>
          <w:sz w:val="36"/>
          <w:szCs w:val="36"/>
        </w:rPr>
        <w:t></w:t>
      </w:r>
      <w:proofErr w:type="spellStart"/>
      <w:r w:rsidRPr="009F247D">
        <w:rPr>
          <w:rFonts w:ascii="AGA Arabesque" w:eastAsia="Times New Roman" w:hAnsi="AGA Arabesque" w:cs="Traditional Arabic"/>
          <w:sz w:val="36"/>
          <w:szCs w:val="36"/>
          <w:rtl/>
          <w:lang w:val="fr-FR"/>
        </w:rPr>
        <w:t>وَاللاّءِ</w:t>
      </w:r>
      <w:proofErr w:type="spellEnd"/>
      <w:r w:rsidRPr="009F247D">
        <w:rPr>
          <w:rFonts w:ascii="AGA Arabesque" w:eastAsia="Times New Roman" w:hAnsi="AGA Arabesque" w:cs="Traditional Arabic"/>
          <w:sz w:val="36"/>
          <w:szCs w:val="36"/>
          <w:rtl/>
          <w:lang w:val="fr-FR"/>
        </w:rPr>
        <w:t xml:space="preserve"> يَئِسْنَ منَ المَحِيضِ مِنْ نِساَئِكُمْ إِنِ ارْتَبْتُمْ فَعِدَّتُهُنَّ ثَلاَثَةُ أَشْهَرٍ </w:t>
      </w:r>
      <w:proofErr w:type="spellStart"/>
      <w:r w:rsidRPr="009F247D">
        <w:rPr>
          <w:rFonts w:ascii="AGA Arabesque" w:eastAsia="Times New Roman" w:hAnsi="AGA Arabesque" w:cs="Traditional Arabic"/>
          <w:sz w:val="36"/>
          <w:szCs w:val="36"/>
          <w:rtl/>
          <w:lang w:val="fr-FR"/>
        </w:rPr>
        <w:t>وَاللاَّء</w:t>
      </w:r>
      <w:proofErr w:type="spellEnd"/>
      <w:r w:rsidRPr="009F247D">
        <w:rPr>
          <w:rFonts w:ascii="AGA Arabesque" w:eastAsia="Times New Roman" w:hAnsi="AGA Arabesque" w:cs="Traditional Arabic"/>
          <w:sz w:val="36"/>
          <w:szCs w:val="36"/>
          <w:rtl/>
          <w:lang w:val="fr-FR"/>
        </w:rPr>
        <w:t xml:space="preserve"> لَمْ يَحِضْنَ</w:t>
      </w:r>
      <w:r w:rsidRPr="009F247D">
        <w:rPr>
          <w:rFonts w:ascii="AGA Arabesque" w:eastAsia="Times New Roman" w:hAnsi="AGA Arabesque" w:cs="Traditional Arabic"/>
          <w:sz w:val="36"/>
          <w:szCs w:val="36"/>
          <w:lang w:val="fr-FR"/>
        </w:rPr>
        <w:t>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  <w:lang w:val="fr-FR"/>
        </w:rPr>
        <w:t xml:space="preserve">، 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فجعل الأشهر بدلا من الحيض لا من الأطهار فدلّ أنّ الحيض أصل في العدّة.</w:t>
      </w:r>
    </w:p>
    <w:p w:rsidR="009F247D" w:rsidRPr="009F247D" w:rsidRDefault="009F247D" w:rsidP="009F247D">
      <w:pPr>
        <w:spacing w:after="0" w:line="240" w:lineRule="auto"/>
        <w:jc w:val="lowKashida"/>
        <w:rPr>
          <w:rFonts w:ascii="AGA Arabesque" w:eastAsia="Times New Roman" w:hAnsi="AGA Arabesque" w:cs="Traditional Arabic"/>
          <w:sz w:val="36"/>
          <w:szCs w:val="36"/>
        </w:rPr>
      </w:pP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ثمّ </w:t>
      </w:r>
      <w:r w:rsidRPr="009F247D">
        <w:rPr>
          <w:rFonts w:ascii="AGA Arabesque" w:eastAsia="Times New Roman" w:hAnsi="AGA Arabesque" w:cs="Traditional Arabic" w:hint="cs"/>
          <w:sz w:val="36"/>
          <w:szCs w:val="36"/>
          <w:rtl/>
        </w:rPr>
        <w:t xml:space="preserve">إنّ 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النظر يؤيِّد ذلك، فَإِنَّ من مقاصد العدّة استبراء الرّحم، والعلامة الدّالة على براءته إنّما هو </w:t>
      </w:r>
      <w:proofErr w:type="gramStart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الحيض  لا</w:t>
      </w:r>
      <w:proofErr w:type="gramEnd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 الطّهر، لأنّ الطّهر تشترك فيه الحامل والحائل.</w:t>
      </w:r>
    </w:p>
    <w:p w:rsidR="009F247D" w:rsidRPr="009F247D" w:rsidRDefault="009F247D" w:rsidP="009F247D">
      <w:pPr>
        <w:numPr>
          <w:ilvl w:val="0"/>
          <w:numId w:val="1"/>
        </w:numPr>
        <w:spacing w:after="0" w:line="240" w:lineRule="auto"/>
        <w:jc w:val="lowKashida"/>
        <w:rPr>
          <w:rFonts w:ascii="AGA Arabesque" w:eastAsia="Times New Roman" w:hAnsi="AGA Arabesque" w:cs="Traditional Arabic"/>
          <w:sz w:val="36"/>
          <w:szCs w:val="36"/>
        </w:rPr>
      </w:pP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قوله </w:t>
      </w:r>
      <w:proofErr w:type="gramStart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تعالى:</w:t>
      </w:r>
      <w:r w:rsidRPr="009F247D">
        <w:rPr>
          <w:rFonts w:ascii="AGA Arabesque" w:eastAsia="Times New Roman" w:hAnsi="AGA Arabesque" w:cs="Traditional Arabic"/>
          <w:sz w:val="36"/>
          <w:szCs w:val="36"/>
          <w:lang w:val="fr-FR"/>
        </w:rPr>
        <w:t>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  <w:lang w:val="fr-FR"/>
        </w:rPr>
        <w:t>وَأَقِيموُا</w:t>
      </w:r>
      <w:proofErr w:type="gramEnd"/>
      <w:r w:rsidRPr="009F247D">
        <w:rPr>
          <w:rFonts w:ascii="AGA Arabesque" w:eastAsia="Times New Roman" w:hAnsi="AGA Arabesque" w:cs="Traditional Arabic"/>
          <w:sz w:val="36"/>
          <w:szCs w:val="36"/>
          <w:rtl/>
          <w:lang w:val="fr-FR"/>
        </w:rPr>
        <w:t xml:space="preserve"> الصَّلاَةَ  وآتُوا الزَّكَاةَ</w:t>
      </w:r>
      <w:r w:rsidRPr="009F247D">
        <w:rPr>
          <w:rFonts w:ascii="AGA Arabesque" w:eastAsia="Times New Roman" w:hAnsi="AGA Arabesque" w:cs="Traditional Arabic"/>
          <w:sz w:val="36"/>
          <w:szCs w:val="36"/>
          <w:lang w:val="fr-FR"/>
        </w:rPr>
        <w:t>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  <w:lang w:val="fr-FR"/>
        </w:rPr>
        <w:t>، نصّ مجمل الكيفيّة والمقدار، ولكنّ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 النَبيَ </w:t>
      </w:r>
      <w:r w:rsidRPr="009F247D">
        <w:rPr>
          <w:rFonts w:ascii="AGA Arabesque" w:eastAsia="Times New Roman" w:hAnsi="AGA Arabesque" w:cs="Traditional Arabic"/>
          <w:sz w:val="36"/>
          <w:szCs w:val="36"/>
        </w:rPr>
        <w:sym w:font="AGA Arabesque" w:char="F072"/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 بيّن معناه ببيان صفة الصّلاة، ومقدار الزّكاة قولا وعملا.</w:t>
      </w:r>
    </w:p>
    <w:p w:rsidR="009F247D" w:rsidRPr="009F247D" w:rsidRDefault="009F247D" w:rsidP="009F247D">
      <w:pPr>
        <w:numPr>
          <w:ilvl w:val="0"/>
          <w:numId w:val="1"/>
        </w:numPr>
        <w:spacing w:after="0" w:line="240" w:lineRule="auto"/>
        <w:jc w:val="lowKashida"/>
        <w:rPr>
          <w:rFonts w:ascii="AGA Arabesque" w:eastAsia="Times New Roman" w:hAnsi="AGA Arabesque" w:cs="Traditional Arabic"/>
          <w:sz w:val="36"/>
          <w:szCs w:val="36"/>
        </w:rPr>
      </w:pP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وق</w:t>
      </w:r>
      <w:r w:rsidRPr="009F247D">
        <w:rPr>
          <w:rFonts w:ascii="AGA Arabesque" w:eastAsia="Times New Roman" w:hAnsi="AGA Arabesque" w:cs="Traditional Arabic" w:hint="cs"/>
          <w:sz w:val="36"/>
          <w:szCs w:val="36"/>
          <w:rtl/>
        </w:rPr>
        <w:t>و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ل</w:t>
      </w:r>
      <w:r w:rsidRPr="009F247D">
        <w:rPr>
          <w:rFonts w:ascii="AGA Arabesque" w:eastAsia="Times New Roman" w:hAnsi="AGA Arabesque" w:cs="Traditional Arabic" w:hint="cs"/>
          <w:sz w:val="36"/>
          <w:szCs w:val="36"/>
          <w:rtl/>
        </w:rPr>
        <w:t>ه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 </w:t>
      </w:r>
      <w:proofErr w:type="gramStart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تعالى:</w:t>
      </w:r>
      <w:r w:rsidRPr="009F247D">
        <w:rPr>
          <w:rFonts w:ascii="AGA Arabesque" w:eastAsia="Times New Roman" w:hAnsi="AGA Arabesque" w:cs="Traditional Arabic"/>
          <w:sz w:val="36"/>
          <w:szCs w:val="36"/>
        </w:rPr>
        <w:t>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أَوْ</w:t>
      </w:r>
      <w:proofErr w:type="gramEnd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 يَعْفُوَ الَّذِي بِيَدِهِ عُقْدَةُ النِّكَاحِ</w:t>
      </w:r>
      <w:r w:rsidRPr="009F247D">
        <w:rPr>
          <w:rFonts w:ascii="AGA Arabesque" w:eastAsia="Times New Roman" w:hAnsi="AGA Arabesque" w:cs="Traditional Arabic"/>
          <w:sz w:val="36"/>
          <w:szCs w:val="36"/>
        </w:rPr>
        <w:t>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 </w:t>
      </w:r>
      <w:r w:rsidRPr="009F247D">
        <w:rPr>
          <w:rFonts w:ascii="AGA Arabesque" w:eastAsia="Times New Roman" w:hAnsi="AGA Arabesque" w:cs="Traditional Arabic" w:hint="cs"/>
          <w:sz w:val="36"/>
          <w:szCs w:val="36"/>
          <w:rtl/>
        </w:rPr>
        <w:t xml:space="preserve">مجمل 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–</w:t>
      </w:r>
      <w:r w:rsidRPr="009F247D">
        <w:rPr>
          <w:rFonts w:ascii="AGA Arabesque" w:eastAsia="Times New Roman" w:hAnsi="AGA Arabesque" w:cs="Traditional Arabic" w:hint="cs"/>
          <w:sz w:val="36"/>
          <w:szCs w:val="36"/>
          <w:rtl/>
        </w:rPr>
        <w:t xml:space="preserve"> كما سبق بيانه 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–</w:t>
      </w:r>
      <w:r w:rsidRPr="009F247D">
        <w:rPr>
          <w:rFonts w:ascii="AGA Arabesque" w:eastAsia="Times New Roman" w:hAnsi="AGA Arabesque" w:cs="Traditional Arabic" w:hint="cs"/>
          <w:sz w:val="36"/>
          <w:szCs w:val="36"/>
          <w:rtl/>
        </w:rPr>
        <w:t xml:space="preserve"> 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والرّاجح عند جمهور أهل العلم أنّه الزّوج، لقوله تعالى بعد: </w:t>
      </w:r>
      <w:r w:rsidRPr="009F247D">
        <w:rPr>
          <w:rFonts w:ascii="AGA Arabesque" w:eastAsia="Times New Roman" w:hAnsi="AGA Arabesque" w:cs="Traditional Arabic"/>
          <w:sz w:val="36"/>
          <w:szCs w:val="36"/>
        </w:rPr>
        <w:t>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وَأَنْ تَعْفُوا أَقْرَبُ لِلتَّقْوَى</w:t>
      </w:r>
      <w:r w:rsidRPr="009F247D">
        <w:rPr>
          <w:rFonts w:ascii="AGA Arabesque" w:eastAsia="Times New Roman" w:hAnsi="AGA Arabesque" w:cs="Traditional Arabic"/>
          <w:sz w:val="36"/>
          <w:szCs w:val="36"/>
        </w:rPr>
        <w:t>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، فذلك يرد على من يُسقِط حقّ نفسه لا حقّ غيره.</w:t>
      </w:r>
    </w:p>
    <w:p w:rsidR="009F247D" w:rsidRPr="009F247D" w:rsidRDefault="009F247D" w:rsidP="009F247D">
      <w:pPr>
        <w:numPr>
          <w:ilvl w:val="0"/>
          <w:numId w:val="1"/>
        </w:numPr>
        <w:spacing w:after="0" w:line="240" w:lineRule="auto"/>
        <w:jc w:val="lowKashida"/>
        <w:rPr>
          <w:rFonts w:ascii="AGA Arabesque" w:eastAsia="Times New Roman" w:hAnsi="AGA Arabesque" w:cs="Traditional Arabic"/>
          <w:sz w:val="36"/>
          <w:szCs w:val="36"/>
        </w:rPr>
      </w:pP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وقوله </w:t>
      </w:r>
      <w:proofErr w:type="gramStart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تعالى:</w:t>
      </w:r>
      <w:r w:rsidRPr="009F247D">
        <w:rPr>
          <w:rFonts w:ascii="AGA Arabesque" w:eastAsia="Times New Roman" w:hAnsi="AGA Arabesque" w:cs="Traditional Arabic"/>
          <w:sz w:val="36"/>
          <w:szCs w:val="36"/>
          <w:lang w:val="fr-FR"/>
        </w:rPr>
        <w:t>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  <w:lang w:val="fr-FR"/>
        </w:rPr>
        <w:t>وَلِلَّهِ</w:t>
      </w:r>
      <w:proofErr w:type="gramEnd"/>
      <w:r w:rsidRPr="009F247D">
        <w:rPr>
          <w:rFonts w:ascii="AGA Arabesque" w:eastAsia="Times New Roman" w:hAnsi="AGA Arabesque" w:cs="Traditional Arabic"/>
          <w:sz w:val="36"/>
          <w:szCs w:val="36"/>
          <w:rtl/>
          <w:lang w:val="fr-FR"/>
        </w:rPr>
        <w:t xml:space="preserve"> عَلىَ النَّاسِ  حِجُّ البَيْتِ</w:t>
      </w:r>
      <w:r w:rsidRPr="009F247D">
        <w:rPr>
          <w:rFonts w:ascii="AGA Arabesque" w:eastAsia="Times New Roman" w:hAnsi="AGA Arabesque" w:cs="Traditional Arabic"/>
          <w:sz w:val="36"/>
          <w:szCs w:val="36"/>
          <w:lang w:val="fr-FR"/>
        </w:rPr>
        <w:t>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  <w:lang w:val="fr-FR"/>
        </w:rPr>
        <w:t>،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 بيّنه النّبيّ </w:t>
      </w:r>
      <w:r w:rsidRPr="009F247D">
        <w:rPr>
          <w:rFonts w:ascii="AGA Arabesque" w:eastAsia="Times New Roman" w:hAnsi="AGA Arabesque" w:cs="Traditional Arabic"/>
          <w:sz w:val="36"/>
          <w:szCs w:val="36"/>
        </w:rPr>
        <w:sym w:font="AGA Arabesque" w:char="F072"/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 قولا وعملا كذلك.</w:t>
      </w:r>
    </w:p>
    <w:p w:rsidR="009F247D" w:rsidRPr="009F247D" w:rsidRDefault="009F247D" w:rsidP="009F247D">
      <w:pPr>
        <w:numPr>
          <w:ilvl w:val="0"/>
          <w:numId w:val="3"/>
        </w:numPr>
        <w:spacing w:after="0" w:line="240" w:lineRule="auto"/>
        <w:jc w:val="lowKashida"/>
        <w:rPr>
          <w:rFonts w:ascii="AGA Arabesque" w:eastAsia="Times New Roman" w:hAnsi="AGA Arabesque" w:cs="Traditional Arabic"/>
          <w:b/>
          <w:bCs/>
          <w:sz w:val="36"/>
          <w:szCs w:val="36"/>
          <w:rtl/>
        </w:rPr>
      </w:pPr>
      <w:r w:rsidRPr="009F247D">
        <w:rPr>
          <w:rFonts w:ascii="AGA Arabesque" w:eastAsia="Times New Roman" w:hAnsi="AGA Arabesque" w:cs="Traditional Arabic"/>
          <w:b/>
          <w:bCs/>
          <w:i/>
          <w:iCs/>
          <w:sz w:val="36"/>
          <w:szCs w:val="36"/>
          <w:u w:val="single"/>
          <w:rtl/>
        </w:rPr>
        <w:t>حكمه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:</w:t>
      </w:r>
    </w:p>
    <w:p w:rsidR="009F247D" w:rsidRPr="009F247D" w:rsidRDefault="009F247D" w:rsidP="009F247D">
      <w:pPr>
        <w:spacing w:after="0" w:line="240" w:lineRule="auto"/>
        <w:jc w:val="lowKashida"/>
        <w:rPr>
          <w:rFonts w:ascii="AGA Arabesque" w:eastAsia="Times New Roman" w:hAnsi="AGA Arabesque" w:cs="Traditional Arabic"/>
          <w:sz w:val="36"/>
          <w:szCs w:val="36"/>
          <w:rtl/>
        </w:rPr>
      </w:pP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إذا حصل بيان المجمل وجب العمل به.</w:t>
      </w:r>
    </w:p>
    <w:p w:rsidR="009F247D" w:rsidRPr="009F247D" w:rsidRDefault="009F247D" w:rsidP="009F247D">
      <w:pPr>
        <w:spacing w:after="0" w:line="240" w:lineRule="auto"/>
        <w:jc w:val="lowKashida"/>
        <w:rPr>
          <w:rFonts w:ascii="AGA Arabesque" w:eastAsia="Times New Roman" w:hAnsi="AGA Arabesque" w:cs="Traditional Arabic"/>
          <w:sz w:val="36"/>
          <w:szCs w:val="36"/>
          <w:rtl/>
        </w:rPr>
      </w:pPr>
      <w:r w:rsidRPr="009F247D">
        <w:rPr>
          <w:rFonts w:ascii="AGA Arabesque" w:eastAsia="Times New Roman" w:hAnsi="AGA Arabesque" w:cs="Traditional Arabic" w:hint="cs"/>
          <w:sz w:val="36"/>
          <w:szCs w:val="36"/>
          <w:rtl/>
        </w:rPr>
        <w:t>و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لا بدّ أن نعلم أنّ </w:t>
      </w:r>
      <w:proofErr w:type="gramStart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النّبيّ </w:t>
      </w:r>
      <w:r w:rsidRPr="009F247D">
        <w:rPr>
          <w:rFonts w:ascii="AGA Arabesque" w:eastAsia="Times New Roman" w:hAnsi="AGA Arabesque" w:cs="Traditional Arabic"/>
          <w:sz w:val="36"/>
          <w:szCs w:val="36"/>
        </w:rPr>
        <w:sym w:font="AGA Arabesque" w:char="F072"/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 قد</w:t>
      </w:r>
      <w:proofErr w:type="gramEnd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 بيّـن لأُمَّته جميع شريعته، أصولها 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  <w:lang w:val="fr-FR"/>
        </w:rPr>
        <w:t xml:space="preserve">وفروعها، حتىّ ترك الأمّة على شريعة بيضاء نقيّة، ليلها كنهارها، ولم يترك البيان عند الحاجة إليه أبدا. 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فلم يبقَ نصّ من نصوص الكتاب أو السنّة </w:t>
      </w:r>
      <w:r w:rsidRPr="009F247D">
        <w:rPr>
          <w:rFonts w:ascii="AGA Arabesque" w:eastAsia="Times New Roman" w:hAnsi="AGA Arabesque" w:cs="Traditional Arabic" w:hint="cs"/>
          <w:sz w:val="36"/>
          <w:szCs w:val="36"/>
          <w:rtl/>
        </w:rPr>
        <w:t xml:space="preserve">بعد وفاته 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مجملا، وإنّما يبقَى الإجمال واردا في حقّ المجتهد.</w:t>
      </w:r>
    </w:p>
    <w:p w:rsidR="009F247D" w:rsidRPr="009F247D" w:rsidRDefault="009F247D" w:rsidP="009F247D">
      <w:pPr>
        <w:spacing w:after="0" w:line="240" w:lineRule="auto"/>
        <w:jc w:val="lowKashida"/>
        <w:rPr>
          <w:rFonts w:ascii="AGA Arabesque" w:eastAsia="Times New Roman" w:hAnsi="AGA Arabesque" w:cs="Traditional Arabic"/>
          <w:sz w:val="36"/>
          <w:szCs w:val="36"/>
          <w:rtl/>
        </w:rPr>
      </w:pP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لذلك كان من القواعد المقرّرة لدى أهل العلم </w:t>
      </w:r>
      <w:r w:rsidRPr="009F247D">
        <w:rPr>
          <w:rFonts w:ascii="AGA Arabesque" w:eastAsia="Times New Roman" w:hAnsi="AGA Arabesque" w:cs="Traditional Arabic" w:hint="cs"/>
          <w:sz w:val="36"/>
          <w:szCs w:val="36"/>
          <w:rtl/>
        </w:rPr>
        <w:t>أ</w:t>
      </w:r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نّه: </w:t>
      </w:r>
      <w:proofErr w:type="gramStart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>( لا</w:t>
      </w:r>
      <w:proofErr w:type="gramEnd"/>
      <w:r w:rsidRPr="009F247D">
        <w:rPr>
          <w:rFonts w:ascii="AGA Arabesque" w:eastAsia="Times New Roman" w:hAnsi="AGA Arabesque" w:cs="Traditional Arabic"/>
          <w:sz w:val="36"/>
          <w:szCs w:val="36"/>
          <w:rtl/>
        </w:rPr>
        <w:t xml:space="preserve"> يجوز تأخير البيان عن وقت الحاجة ).</w:t>
      </w:r>
    </w:p>
    <w:p w:rsidR="009F5886" w:rsidRDefault="009F5886"/>
    <w:sectPr w:rsidR="009F5886" w:rsidSect="009F247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541"/>
    <w:multiLevelType w:val="hybridMultilevel"/>
    <w:tmpl w:val="435A4408"/>
    <w:lvl w:ilvl="0" w:tplc="49EEAB3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raditional Arabic" w:hint="default"/>
        <w:b/>
        <w:bCs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062B27"/>
    <w:multiLevelType w:val="hybridMultilevel"/>
    <w:tmpl w:val="D8FA82AC"/>
    <w:lvl w:ilvl="0" w:tplc="A25C2F6A">
      <w:start w:val="2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i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E17837"/>
    <w:multiLevelType w:val="hybridMultilevel"/>
    <w:tmpl w:val="9998D2EA"/>
    <w:lvl w:ilvl="0" w:tplc="E722918C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raditional Arabic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7D"/>
    <w:rsid w:val="009F247D"/>
    <w:rsid w:val="009F5886"/>
    <w:rsid w:val="00A0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CCBEFA-A21D-4B24-AC5C-25F0480E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1Ahmad ageel</dc:creator>
  <cp:keywords/>
  <dc:description/>
  <cp:lastModifiedBy>1Ahmad ageel</cp:lastModifiedBy>
  <cp:revision>1</cp:revision>
  <dcterms:created xsi:type="dcterms:W3CDTF">2015-11-29T22:33:00Z</dcterms:created>
  <dcterms:modified xsi:type="dcterms:W3CDTF">2015-11-29T22:37:00Z</dcterms:modified>
</cp:coreProperties>
</file>