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FD" w:rsidRDefault="00DA0CFD"/>
    <w:p w:rsidR="00390B67" w:rsidRDefault="00390B67"/>
    <w:p w:rsidR="00390B67" w:rsidRDefault="00390B67">
      <w:r>
        <w:t>LAB No. 10</w:t>
      </w:r>
    </w:p>
    <w:p w:rsidR="00390B67" w:rsidRDefault="00390B67">
      <w:r w:rsidRPr="0083365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AB28DA" wp14:editId="344AE480">
            <wp:extent cx="2933700" cy="1504950"/>
            <wp:effectExtent l="0" t="0" r="0" b="0"/>
            <wp:docPr id="1" name="Picture 1" descr="Epinephelus chlorostig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nephelus chlorostigma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00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01"/>
        <w:gridCol w:w="1992"/>
      </w:tblGrid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Kingdom: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" w:tooltip="Animal" w:history="1"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Animalia</w:t>
              </w:r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Phylum: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" w:tooltip="Chordate" w:history="1"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Chordata</w:t>
              </w:r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Class: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" w:tooltip="Actinopterygii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Actinopterygii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Order: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" w:tooltip="Perciformes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Perciformes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Family: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" w:tooltip="Serranidae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Serranidae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Subfamily: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" w:tooltip="Grouper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Epinephelinae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Tribe: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" w:tooltip="Epinephelini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Epinephelini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Genus: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296DE9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" w:tooltip="Epinephelus" w:history="1">
              <w:proofErr w:type="spellStart"/>
              <w:r w:rsidR="00390B67" w:rsidRPr="00833655">
                <w:rPr>
                  <w:rFonts w:asciiTheme="majorBidi" w:eastAsia="Times New Roman" w:hAnsiTheme="majorBidi" w:cstheme="majorBidi"/>
                  <w:i/>
                  <w:iCs/>
                  <w:color w:val="0645AD"/>
                  <w:sz w:val="28"/>
                  <w:szCs w:val="28"/>
                  <w:u w:val="single"/>
                </w:rPr>
                <w:t>Epinephelus</w:t>
              </w:r>
              <w:proofErr w:type="spellEnd"/>
            </w:hyperlink>
          </w:p>
        </w:tc>
      </w:tr>
      <w:tr w:rsidR="00390B67" w:rsidRPr="00833655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Species: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833655" w:rsidRDefault="00390B67" w:rsidP="00260420">
            <w:pPr>
              <w:spacing w:before="120" w:after="12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36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E. </w:t>
            </w:r>
            <w:proofErr w:type="spellStart"/>
            <w:r w:rsidRPr="008336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chlorostigma</w:t>
            </w:r>
            <w:proofErr w:type="spellEnd"/>
          </w:p>
        </w:tc>
      </w:tr>
    </w:tbl>
    <w:p w:rsidR="006C3C53" w:rsidRDefault="006C3C53" w:rsidP="006C3C53">
      <w:pPr>
        <w:bidi/>
        <w:rPr>
          <w:rtl/>
        </w:rPr>
      </w:pPr>
      <w:r>
        <w:t>(</w:t>
      </w:r>
      <w:proofErr w:type="spellStart"/>
      <w:r>
        <w:t>Grouprs</w:t>
      </w:r>
      <w:proofErr w:type="spellEnd"/>
      <w:r>
        <w:t>)</w:t>
      </w:r>
      <w:r>
        <w:rPr>
          <w:rFonts w:hint="cs"/>
          <w:rtl/>
        </w:rPr>
        <w:t xml:space="preserve"> سمك الهامور</w:t>
      </w:r>
      <w:r>
        <w:t xml:space="preserve"> </w:t>
      </w:r>
    </w:p>
    <w:p w:rsidR="00390B67" w:rsidRDefault="00390B67" w:rsidP="006C3C53">
      <w:pPr>
        <w:bidi/>
        <w:rPr>
          <w:rFonts w:asciiTheme="majorBidi" w:hAnsiTheme="majorBidi" w:cstheme="majorBidi"/>
          <w:sz w:val="28"/>
          <w:szCs w:val="28"/>
        </w:rPr>
      </w:pPr>
      <w:r w:rsidRPr="0039456A">
        <w:rPr>
          <w:rFonts w:asciiTheme="majorBidi" w:hAnsiTheme="majorBidi" w:cs="Times New Roman"/>
          <w:sz w:val="28"/>
          <w:szCs w:val="28"/>
          <w:rtl/>
        </w:rPr>
        <w:t xml:space="preserve">لها توزيع بين المحيطين الهندي والهادئ ولكن في شمال المحيط الهندي هذا التوزيع غير مستمر. إنه يشكل جزءًا من مجمع الأنواع مع نوعين مرتبطين ارتباطًا وثيقًا في جنس </w:t>
      </w:r>
      <w:proofErr w:type="spellStart"/>
      <w:r w:rsidRPr="0039456A">
        <w:rPr>
          <w:rFonts w:asciiTheme="majorBidi" w:hAnsiTheme="majorBidi" w:cstheme="majorBidi"/>
          <w:sz w:val="28"/>
          <w:szCs w:val="28"/>
        </w:rPr>
        <w:t>Epinephelus</w:t>
      </w:r>
      <w:proofErr w:type="spellEnd"/>
      <w:r w:rsidRPr="0039456A">
        <w:rPr>
          <w:rFonts w:asciiTheme="majorBidi" w:hAnsiTheme="majorBidi" w:cstheme="majorBidi"/>
          <w:sz w:val="28"/>
          <w:szCs w:val="28"/>
        </w:rPr>
        <w:t>.</w:t>
      </w:r>
    </w:p>
    <w:p w:rsidR="00390B67" w:rsidRPr="00C76F94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94">
        <w:rPr>
          <w:rFonts w:asciiTheme="majorBidi" w:hAnsiTheme="majorBidi" w:cs="Times New Roman"/>
          <w:sz w:val="28"/>
          <w:szCs w:val="28"/>
          <w:rtl/>
        </w:rPr>
        <w:t>الهامش العلوي للغطاء الخيشومي مستقيم.</w:t>
      </w:r>
    </w:p>
    <w:p w:rsidR="00390B67" w:rsidRPr="00C76F94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94">
        <w:rPr>
          <w:rFonts w:asciiTheme="majorBidi" w:hAnsiTheme="majorBidi" w:cs="Times New Roman"/>
          <w:sz w:val="28"/>
          <w:szCs w:val="28"/>
          <w:rtl/>
        </w:rPr>
        <w:t>تحتوي الزعنفة الظهرية على 11 شوكة و 16-18 شعاعًا ناعمًا بينما تحتوي الزعنفة الشرجية على 3 أشواك و 8 أشعة ناعمة.</w:t>
      </w:r>
    </w:p>
    <w:p w:rsidR="00390B67" w:rsidRPr="00C76F94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94">
        <w:rPr>
          <w:rFonts w:asciiTheme="majorBidi" w:hAnsiTheme="majorBidi" w:cs="Times New Roman"/>
          <w:sz w:val="28"/>
          <w:szCs w:val="28"/>
          <w:rtl/>
        </w:rPr>
        <w:lastRenderedPageBreak/>
        <w:t>تختلف الزعنفة الذيلية من مقطوع إلى رفيع قليلاً.</w:t>
      </w:r>
    </w:p>
    <w:p w:rsidR="00390B67" w:rsidRPr="00C76F94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94">
        <w:rPr>
          <w:rFonts w:asciiTheme="majorBidi" w:hAnsiTheme="majorBidi" w:cs="Times New Roman"/>
          <w:sz w:val="28"/>
          <w:szCs w:val="28"/>
          <w:rtl/>
        </w:rPr>
        <w:t>زعانف الحوض أقصر قليلاً من الزعانف الصدرية.</w:t>
      </w:r>
    </w:p>
    <w:p w:rsidR="00390B67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6F94">
        <w:rPr>
          <w:rFonts w:asciiTheme="majorBidi" w:hAnsiTheme="majorBidi" w:cs="Times New Roman"/>
          <w:sz w:val="28"/>
          <w:szCs w:val="28"/>
          <w:rtl/>
        </w:rPr>
        <w:t>الخط الجانبي له مقياس 48-53.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90B67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تعد اسماك الوقار (الهامور) من الأسماك دات أهمية الاقتصادية  و خصوصاً في الأسواق الاسيوية ويبلغ عدد أنواع الهامور 449 نوع تقريباً من 14 جننس منها 10 أنواع تم استزرع عها.  تتواجد اسماك الهامور في الأماكن الصخرية العميقة و المناطق الضحلة مثل الجزر و الشعاب المرجاني.  </w:t>
      </w:r>
    </w:p>
    <w:p w:rsidR="00390B67" w:rsidRDefault="00390B67" w:rsidP="00390B6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يتم اصطياد اسماك الهامور بواسطة القراقير والخيوط </w:t>
      </w:r>
    </w:p>
    <w:p w:rsidR="00390B67" w:rsidRPr="000B754D" w:rsidRDefault="00390B67" w:rsidP="00390B6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B754D">
        <w:rPr>
          <w:rFonts w:asciiTheme="majorBidi" w:hAnsiTheme="majorBidi" w:cstheme="majorBidi"/>
          <w:sz w:val="28"/>
          <w:szCs w:val="28"/>
          <w:rtl/>
        </w:rPr>
        <w:t>اسم المحلي:- ِشعور</w:t>
      </w:r>
      <w:r w:rsidR="002546B3">
        <w:rPr>
          <w:rFonts w:asciiTheme="majorBidi" w:hAnsiTheme="majorBidi" w:cstheme="majorBidi"/>
          <w:sz w:val="28"/>
          <w:szCs w:val="28"/>
        </w:rPr>
        <w:t xml:space="preserve">(Emperor) </w:t>
      </w:r>
    </w:p>
    <w:p w:rsidR="00390B67" w:rsidRPr="000B754D" w:rsidRDefault="00390B67" w:rsidP="00390B6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B754D">
        <w:rPr>
          <w:rFonts w:asciiTheme="majorBidi" w:hAnsiTheme="majorBidi" w:cstheme="majorBidi"/>
          <w:sz w:val="28"/>
          <w:szCs w:val="28"/>
          <w:rtl/>
        </w:rPr>
        <w:t>ألتصنيف:</w:t>
      </w:r>
    </w:p>
    <w:p w:rsidR="00390B67" w:rsidRPr="000B754D" w:rsidRDefault="00390B67" w:rsidP="00390B6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B754D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3000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18"/>
        <w:gridCol w:w="1789"/>
      </w:tblGrid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Kingdom: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0B754D" w:rsidRDefault="00296DE9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" w:tooltip="Animal" w:history="1">
              <w:r w:rsidR="00390B67" w:rsidRPr="000B754D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Animalia</w:t>
              </w:r>
            </w:hyperlink>
          </w:p>
        </w:tc>
      </w:tr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Phylum: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0B754D" w:rsidRDefault="00296DE9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" w:tooltip="Chordate" w:history="1">
              <w:r w:rsidR="00390B67" w:rsidRPr="000B754D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Chordata</w:t>
              </w:r>
            </w:hyperlink>
          </w:p>
        </w:tc>
      </w:tr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Class: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0B754D" w:rsidRDefault="00296DE9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" w:tooltip="Actinopterygii" w:history="1">
              <w:proofErr w:type="spellStart"/>
              <w:r w:rsidR="00390B67" w:rsidRPr="000B754D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Actinopterygii</w:t>
              </w:r>
              <w:proofErr w:type="spellEnd"/>
            </w:hyperlink>
          </w:p>
        </w:tc>
      </w:tr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Order: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0B754D" w:rsidRDefault="00296DE9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" w:tooltip="Perciformes" w:history="1">
              <w:proofErr w:type="spellStart"/>
              <w:r w:rsidR="00390B67" w:rsidRPr="000B754D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Perciformes</w:t>
              </w:r>
              <w:proofErr w:type="spellEnd"/>
            </w:hyperlink>
          </w:p>
        </w:tc>
      </w:tr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Superfamily: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Pr="000B754D" w:rsidRDefault="00296DE9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" w:tooltip="Percoidea" w:history="1">
              <w:proofErr w:type="spellStart"/>
              <w:r w:rsidR="00390B67" w:rsidRPr="000B754D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Percoidea</w:t>
              </w:r>
              <w:proofErr w:type="spellEnd"/>
            </w:hyperlink>
          </w:p>
        </w:tc>
      </w:tr>
      <w:tr w:rsidR="00390B67" w:rsidRPr="000B754D" w:rsidTr="00C2439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390B67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Family:</w:t>
            </w:r>
          </w:p>
          <w:p w:rsidR="00390B67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Genus:</w:t>
            </w:r>
          </w:p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Species:</w:t>
            </w:r>
          </w:p>
        </w:tc>
        <w:tc>
          <w:tcPr>
            <w:tcW w:w="0" w:type="auto"/>
            <w:shd w:val="clear" w:color="auto" w:fill="F8F9FA"/>
            <w:hideMark/>
          </w:tcPr>
          <w:p w:rsidR="00390B67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0B754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Lethrinidae</w:t>
            </w:r>
            <w:proofErr w:type="spellEnd"/>
          </w:p>
          <w:p w:rsidR="00390B67" w:rsidRPr="00C60F94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60F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Lethrinus</w:t>
            </w:r>
            <w:proofErr w:type="spellEnd"/>
          </w:p>
          <w:p w:rsidR="00390B67" w:rsidRPr="000B754D" w:rsidRDefault="00390B67" w:rsidP="00C24399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L. </w:t>
            </w:r>
            <w:proofErr w:type="spellStart"/>
            <w:r w:rsidRPr="00C60F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obsoletus</w:t>
            </w:r>
            <w:proofErr w:type="spellEnd"/>
          </w:p>
        </w:tc>
      </w:tr>
    </w:tbl>
    <w:p w:rsidR="00390B67" w:rsidRPr="000B754D" w:rsidRDefault="00390B67" w:rsidP="00390B6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B754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6F2FAE8" wp14:editId="029059A5">
            <wp:extent cx="2190750" cy="1574800"/>
            <wp:effectExtent l="0" t="0" r="0" b="6350"/>
            <wp:docPr id="2" name="Picture 2" descr="Lethrinus obsol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hrinus obsoletu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67" w:rsidRPr="000B754D" w:rsidRDefault="00390B67" w:rsidP="00390B6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0B754D">
        <w:rPr>
          <w:rFonts w:asciiTheme="majorBidi" w:hAnsiTheme="majorBidi" w:cstheme="majorBidi"/>
          <w:color w:val="000000"/>
          <w:sz w:val="28"/>
          <w:szCs w:val="28"/>
          <w:shd w:val="clear" w:color="auto" w:fill="F8F9FA"/>
        </w:rPr>
        <w:t>Orange-striped emperor (</w:t>
      </w:r>
      <w:proofErr w:type="spellStart"/>
      <w:r w:rsidRPr="000B754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9FA"/>
        </w:rPr>
        <w:fldChar w:fldCharType="begin"/>
      </w:r>
      <w:r w:rsidRPr="000B754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9FA"/>
        </w:rPr>
        <w:instrText xml:space="preserve"> HYPERLINK "https://en.wikipedia.org/wiki/Lethrinus_obsoletus" \o "Lethrinus obsoletus" </w:instrText>
      </w:r>
      <w:r w:rsidRPr="000B754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9FA"/>
        </w:rPr>
        <w:fldChar w:fldCharType="separate"/>
      </w:r>
      <w:r w:rsidRPr="000B754D">
        <w:rPr>
          <w:rStyle w:val="Hyperlink"/>
          <w:rFonts w:asciiTheme="majorBidi" w:hAnsiTheme="majorBidi" w:cstheme="majorBidi"/>
          <w:i/>
          <w:iCs/>
          <w:color w:val="0645AD"/>
          <w:sz w:val="28"/>
          <w:szCs w:val="28"/>
          <w:shd w:val="clear" w:color="auto" w:fill="F8F9FA"/>
        </w:rPr>
        <w:t>Lethrinus</w:t>
      </w:r>
      <w:proofErr w:type="spellEnd"/>
      <w:r w:rsidRPr="000B754D">
        <w:rPr>
          <w:rStyle w:val="Hyperlink"/>
          <w:rFonts w:asciiTheme="majorBidi" w:hAnsiTheme="majorBidi" w:cstheme="majorBidi"/>
          <w:i/>
          <w:iCs/>
          <w:color w:val="0645AD"/>
          <w:sz w:val="28"/>
          <w:szCs w:val="28"/>
          <w:shd w:val="clear" w:color="auto" w:fill="F8F9FA"/>
        </w:rPr>
        <w:t xml:space="preserve"> </w:t>
      </w:r>
      <w:proofErr w:type="spellStart"/>
      <w:r w:rsidRPr="000B754D">
        <w:rPr>
          <w:rStyle w:val="Hyperlink"/>
          <w:rFonts w:asciiTheme="majorBidi" w:hAnsiTheme="majorBidi" w:cstheme="majorBidi"/>
          <w:i/>
          <w:iCs/>
          <w:color w:val="0645AD"/>
          <w:sz w:val="28"/>
          <w:szCs w:val="28"/>
          <w:shd w:val="clear" w:color="auto" w:fill="F8F9FA"/>
        </w:rPr>
        <w:t>obsoletus</w:t>
      </w:r>
      <w:proofErr w:type="spellEnd"/>
      <w:r w:rsidRPr="000B754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8F9FA"/>
        </w:rPr>
        <w:fldChar w:fldCharType="end"/>
      </w:r>
      <w:r w:rsidRPr="000B754D">
        <w:rPr>
          <w:rFonts w:asciiTheme="majorBidi" w:hAnsiTheme="majorBidi" w:cstheme="majorBidi"/>
          <w:color w:val="000000"/>
          <w:sz w:val="28"/>
          <w:szCs w:val="28"/>
          <w:shd w:val="clear" w:color="auto" w:fill="F8F9FA"/>
        </w:rPr>
        <w:t>)</w:t>
      </w:r>
    </w:p>
    <w:p w:rsidR="00390B67" w:rsidRDefault="00390B67" w:rsidP="00CA03A0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B754D">
        <w:rPr>
          <w:rFonts w:asciiTheme="majorBidi" w:hAnsiTheme="majorBidi" w:cstheme="majorBidi"/>
          <w:sz w:val="28"/>
          <w:szCs w:val="28"/>
          <w:rtl/>
        </w:rPr>
        <w:t>صفاتها:- اقصي طول: 56 سم و أطول العادي 35 سم تعيش في الماء الشروب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0B754D">
        <w:rPr>
          <w:rFonts w:asciiTheme="majorBidi" w:hAnsiTheme="majorBidi" w:cstheme="majorBidi"/>
          <w:sz w:val="28"/>
          <w:szCs w:val="28"/>
        </w:rPr>
        <w:t>Brackish water</w:t>
      </w:r>
      <w:r w:rsidRPr="000B754D">
        <w:rPr>
          <w:rFonts w:asciiTheme="majorBidi" w:hAnsiTheme="majorBidi" w:cstheme="majorBidi"/>
          <w:sz w:val="28"/>
          <w:szCs w:val="28"/>
          <w:rtl/>
        </w:rPr>
        <w:t xml:space="preserve"> وفي مناطق الشعاب المرجانية.  وهي غير مهاجرة.  </w:t>
      </w:r>
      <w:r>
        <w:rPr>
          <w:rFonts w:asciiTheme="majorBidi" w:hAnsiTheme="majorBidi" w:cstheme="majorBidi"/>
          <w:sz w:val="28"/>
          <w:szCs w:val="28"/>
          <w:rtl/>
        </w:rPr>
        <w:t>عدد اشواك زعنفة الظهرية 10 و 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ش </w:t>
      </w:r>
      <w:r w:rsidR="00CA03A0" w:rsidRPr="000B754D">
        <w:rPr>
          <w:rFonts w:asciiTheme="majorBidi" w:hAnsiTheme="majorBidi" w:cstheme="majorBidi"/>
          <w:sz w:val="28"/>
          <w:szCs w:val="28"/>
          <w:rtl/>
        </w:rPr>
        <w:t>شعاعاتها</w:t>
      </w:r>
      <w:r w:rsidRPr="000B754D">
        <w:rPr>
          <w:rFonts w:asciiTheme="majorBidi" w:hAnsiTheme="majorBidi" w:cstheme="majorBidi"/>
          <w:sz w:val="28"/>
          <w:szCs w:val="28"/>
          <w:rtl/>
        </w:rPr>
        <w:t xml:space="preserve"> الزعنفية 9 و اشواك الزعنفة الشرجية 3 و شعاعاتها 8.  لا يوجد قشور علي خدين.  يغطي قاعدة الزعنفة الصدرية الداخلية عدد من </w:t>
      </w:r>
      <w:r w:rsidRPr="000B754D">
        <w:rPr>
          <w:rFonts w:asciiTheme="majorBidi" w:hAnsiTheme="majorBidi" w:cstheme="majorBidi"/>
          <w:sz w:val="28"/>
          <w:szCs w:val="28"/>
          <w:rtl/>
        </w:rPr>
        <w:lastRenderedPageBreak/>
        <w:t xml:space="preserve">قشور. الون اسمر ضارب الي الصفرة او بني او اصفراء مع وجود بقع غير منتظمة و منتشرة. لون الراس بني او اصفر مع وجود نقط زرقاء علي الخدود و خطوط قصيرة زرقاء تمتد امام و خلف الاعين. و الزعانف منقطة.  تتغدي علي اسماك و القشريات.  اسماك الشعور مضغوطة الجانبين لتسهل حركتها ويطالشعاب المرجانية.  </w:t>
      </w:r>
    </w:p>
    <w:p w:rsidR="000F3D24" w:rsidRDefault="00542566" w:rsidP="002546B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سمك البياض</w:t>
      </w:r>
      <w:r w:rsidR="002546B3">
        <w:rPr>
          <w:rFonts w:asciiTheme="majorBidi" w:hAnsiTheme="majorBidi" w:cstheme="majorBidi"/>
          <w:sz w:val="28"/>
          <w:szCs w:val="28"/>
        </w:rPr>
        <w:t xml:space="preserve">  (</w:t>
      </w:r>
      <w:proofErr w:type="spellStart"/>
      <w:r w:rsidR="002546B3">
        <w:rPr>
          <w:rFonts w:asciiTheme="majorBidi" w:hAnsiTheme="majorBidi" w:cstheme="majorBidi"/>
          <w:sz w:val="28"/>
          <w:szCs w:val="28"/>
        </w:rPr>
        <w:t>pumfret</w:t>
      </w:r>
      <w:proofErr w:type="spellEnd"/>
      <w:r w:rsidR="002546B3">
        <w:rPr>
          <w:rFonts w:asciiTheme="majorBidi" w:hAnsiTheme="majorBidi" w:cstheme="majorBidi"/>
          <w:sz w:val="28"/>
          <w:szCs w:val="28"/>
        </w:rPr>
        <w:t xml:space="preserve">)  </w:t>
      </w:r>
    </w:p>
    <w:p w:rsidR="00260420" w:rsidRDefault="00260420" w:rsidP="002546B3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2749646" cy="1667510"/>
            <wp:effectExtent l="0" t="0" r="0" b="8890"/>
            <wp:docPr id="3" name="Picture 3" descr="White Pomf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Pomfr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84" cy="16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FE" w:rsidRDefault="001659FE" w:rsidP="001659FE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6151E" w:rsidRDefault="002546B3" w:rsidP="00260420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اسماك اغلب أنواعها بحرية و بعض يتواجد في بيئة مياة الشروب، سابحة و سريعة تتواجد فوق تجمعات الشعاب المرجانية بهدف التغدية ، و في منطقة المياة المفتوحة، </w:t>
      </w:r>
      <w:r w:rsidR="0006151E">
        <w:rPr>
          <w:rFonts w:asciiTheme="majorBidi" w:hAnsiTheme="majorBidi" w:cstheme="majorBidi" w:hint="cs"/>
          <w:sz w:val="28"/>
          <w:szCs w:val="28"/>
          <w:rtl/>
        </w:rPr>
        <w:t>يختلف شكل الجسم اختلافاً متباينا حسب النوع يتراوح من مضغوط بحدد و عميق مثل الأنواع التابعة للجنس</w:t>
      </w:r>
      <w:proofErr w:type="spellStart"/>
      <w:r w:rsidR="0006151E">
        <w:rPr>
          <w:rFonts w:asciiTheme="majorBidi" w:hAnsiTheme="majorBidi" w:cstheme="majorBidi"/>
          <w:sz w:val="28"/>
          <w:szCs w:val="28"/>
        </w:rPr>
        <w:t>Alectis</w:t>
      </w:r>
      <w:proofErr w:type="spellEnd"/>
      <w:r w:rsidR="0006151E">
        <w:rPr>
          <w:rFonts w:asciiTheme="majorBidi" w:hAnsiTheme="majorBidi" w:cstheme="majorBidi"/>
          <w:sz w:val="28"/>
          <w:szCs w:val="28"/>
        </w:rPr>
        <w:t xml:space="preserve">  </w:t>
      </w:r>
      <w:r w:rsidR="0006151E">
        <w:rPr>
          <w:rFonts w:asciiTheme="majorBidi" w:hAnsiTheme="majorBidi" w:cstheme="majorBidi" w:hint="cs"/>
          <w:sz w:val="28"/>
          <w:szCs w:val="28"/>
          <w:rtl/>
        </w:rPr>
        <w:t xml:space="preserve"> الي مغزلي مثل الأنواع التابعة للجنس </w:t>
      </w:r>
      <w:proofErr w:type="spellStart"/>
      <w:r w:rsidR="0006151E">
        <w:rPr>
          <w:rFonts w:asciiTheme="majorBidi" w:hAnsiTheme="majorBidi" w:cstheme="majorBidi"/>
          <w:sz w:val="28"/>
          <w:szCs w:val="28"/>
        </w:rPr>
        <w:t>Decapterus</w:t>
      </w:r>
      <w:proofErr w:type="spellEnd"/>
      <w:r w:rsidR="0006151E">
        <w:rPr>
          <w:rFonts w:asciiTheme="majorBidi" w:hAnsiTheme="majorBidi" w:cstheme="majorBidi"/>
          <w:sz w:val="28"/>
          <w:szCs w:val="28"/>
        </w:rPr>
        <w:t xml:space="preserve"> </w:t>
      </w:r>
      <w:r w:rsidR="0006151E">
        <w:rPr>
          <w:rFonts w:asciiTheme="majorBidi" w:hAnsiTheme="majorBidi" w:cstheme="majorBidi" w:hint="cs"/>
          <w:sz w:val="28"/>
          <w:szCs w:val="28"/>
          <w:rtl/>
        </w:rPr>
        <w:t xml:space="preserve"> و بصفة عامة الجسم مضغوط تغطية في معظم الأنواع قشور صغيرة دائرية .  الراس مضغوط . </w:t>
      </w:r>
      <w:r w:rsidR="009C464C">
        <w:rPr>
          <w:rFonts w:asciiTheme="majorBidi" w:hAnsiTheme="majorBidi" w:cstheme="majorBidi" w:hint="cs"/>
          <w:sz w:val="28"/>
          <w:szCs w:val="28"/>
          <w:rtl/>
        </w:rPr>
        <w:t xml:space="preserve">الغطاء خيشومية خالي من اشواك، زعنفتان ظهريتان تكون اما متصلة او منفصلة، الاولي قاعدتها قصيرة </w:t>
      </w:r>
      <w:r w:rsidR="000F3D24">
        <w:rPr>
          <w:rFonts w:asciiTheme="majorBidi" w:hAnsiTheme="majorBidi" w:cstheme="majorBidi" w:hint="cs"/>
          <w:sz w:val="28"/>
          <w:szCs w:val="28"/>
          <w:rtl/>
        </w:rPr>
        <w:t>و الثانية طويلة، الزعنفة الصدرية</w:t>
      </w:r>
      <w:r w:rsidR="009C464C">
        <w:rPr>
          <w:rFonts w:asciiTheme="majorBidi" w:hAnsiTheme="majorBidi" w:cstheme="majorBidi" w:hint="cs"/>
          <w:sz w:val="28"/>
          <w:szCs w:val="28"/>
          <w:rtl/>
        </w:rPr>
        <w:t xml:space="preserve"> شفافة طويلة تشبة المنجل المعكوف او قصيرة </w:t>
      </w:r>
      <w:r w:rsidR="000F3D24">
        <w:rPr>
          <w:rFonts w:asciiTheme="majorBidi" w:hAnsiTheme="majorBidi" w:cstheme="majorBidi" w:hint="cs"/>
          <w:sz w:val="28"/>
          <w:szCs w:val="28"/>
          <w:rtl/>
        </w:rPr>
        <w:t xml:space="preserve">غير مميزة، الزعنفة الديلية متشعبة بحدة </w:t>
      </w:r>
      <w:r w:rsidR="000F3D24">
        <w:rPr>
          <w:rFonts w:asciiTheme="majorBidi" w:hAnsiTheme="majorBidi" w:cstheme="majorBidi"/>
          <w:sz w:val="28"/>
          <w:szCs w:val="28"/>
        </w:rPr>
        <w:t>Forked</w:t>
      </w:r>
      <w:r w:rsidR="000F3D24">
        <w:rPr>
          <w:rFonts w:asciiTheme="majorBidi" w:hAnsiTheme="majorBidi" w:cstheme="majorBidi" w:hint="cs"/>
          <w:sz w:val="28"/>
          <w:szCs w:val="28"/>
          <w:rtl/>
        </w:rPr>
        <w:t xml:space="preserve">  او هلالية، القصبة الديلية نحيفة.</w:t>
      </w:r>
    </w:p>
    <w:p w:rsidR="000F3D24" w:rsidRDefault="002546B3" w:rsidP="002546B3">
      <w:pPr>
        <w:bidi/>
        <w:spacing w:before="24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سمك الحمراء </w:t>
      </w:r>
      <w:r>
        <w:rPr>
          <w:rFonts w:asciiTheme="majorBidi" w:hAnsiTheme="majorBidi" w:cstheme="majorBidi"/>
          <w:sz w:val="28"/>
          <w:szCs w:val="28"/>
        </w:rPr>
        <w:t>(Snapper)</w:t>
      </w:r>
    </w:p>
    <w:p w:rsidR="00BA016E" w:rsidRDefault="009B25D9" w:rsidP="00BA016E">
      <w:pPr>
        <w:bidi/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اسماك بحرية ليلية النشاة، نادرة التواجد في بيئة مياة الشروب، بعض انواع نتواجد في بيئة الميلة عذبة بهدف تغذية، تنتشر في مناطق الاستوائية للمحيطات الهندي، الهادي الاطلنطي. </w:t>
      </w:r>
      <w:r w:rsidR="002F06BB">
        <w:rPr>
          <w:rFonts w:asciiTheme="majorBidi" w:hAnsiTheme="majorBidi" w:cstheme="majorBidi" w:hint="cs"/>
          <w:sz w:val="28"/>
          <w:szCs w:val="28"/>
          <w:rtl/>
        </w:rPr>
        <w:t xml:space="preserve">اقصي طول سجل 1م، 16 جنساًيتبعها 108 نوعاً، في البحر الاحمر 30 نوعاً. </w:t>
      </w:r>
    </w:p>
    <w:p w:rsidR="00296DE9" w:rsidRDefault="00296DE9" w:rsidP="00296DE9">
      <w:pPr>
        <w:bidi/>
        <w:spacing w:before="24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>
            <wp:extent cx="3699261" cy="2026285"/>
            <wp:effectExtent l="0" t="0" r="0" b="0"/>
            <wp:docPr id="5" name="Picture 5" descr="Pink ear emperor , Redspot Emperor / Lethrinus lentjan | Fish, Fish pet,  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k ear emperor , Redspot Emperor / Lethrinus lentjan | Fish, Fish pet,  Pet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087" cy="205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E9" w:rsidRPr="00296DE9" w:rsidRDefault="00296DE9" w:rsidP="002F06BB">
      <w:pPr>
        <w:bidi/>
        <w:spacing w:before="24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proofErr w:type="spellStart"/>
      <w:r w:rsidRPr="00296DE9">
        <w:rPr>
          <w:rFonts w:asciiTheme="majorBidi" w:hAnsiTheme="majorBidi" w:cstheme="majorBidi"/>
          <w:i/>
          <w:iCs/>
          <w:sz w:val="28"/>
          <w:szCs w:val="28"/>
        </w:rPr>
        <w:t>Lethrinus</w:t>
      </w:r>
      <w:proofErr w:type="spellEnd"/>
      <w:r w:rsidRPr="00296DE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296DE9">
        <w:rPr>
          <w:rFonts w:asciiTheme="majorBidi" w:hAnsiTheme="majorBidi" w:cstheme="majorBidi"/>
          <w:i/>
          <w:iCs/>
          <w:sz w:val="28"/>
          <w:szCs w:val="28"/>
        </w:rPr>
        <w:t>lentjan</w:t>
      </w:r>
      <w:proofErr w:type="spellEnd"/>
    </w:p>
    <w:bookmarkEnd w:id="0"/>
    <w:p w:rsidR="00966BC1" w:rsidRDefault="002F06BB" w:rsidP="00296DE9">
      <w:pPr>
        <w:bidi/>
        <w:spacing w:before="24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الجسم يميل الي الطول، الجوانب مضغوطةباعتدال تغطية قشور مشطية الجزء الامامي من الراس خالي من قشورالبقعتان امام و خلف محجر العين الفم امامي كبير</w:t>
      </w:r>
      <w:r w:rsidR="00966BC1">
        <w:rPr>
          <w:rFonts w:asciiTheme="majorBidi" w:hAnsiTheme="majorBidi" w:cstheme="majorBidi" w:hint="cs"/>
          <w:sz w:val="28"/>
          <w:szCs w:val="28"/>
          <w:rtl/>
        </w:rPr>
        <w:t>، يوجد اسنان علي الجزء الامامي من سقف الفم و الحنك. حفة العظم الامامي للغطاء الخيشومي عادة تكون مسننة.</w:t>
      </w:r>
    </w:p>
    <w:p w:rsidR="002F06BB" w:rsidRDefault="00966BC1" w:rsidP="00966BC1">
      <w:pPr>
        <w:bidi/>
        <w:spacing w:before="240"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زعنفة ظهرية واحدة ممتدة علي الجسم و احتياتاً يوجد تحزز بين جزئيها الشوكي و الشاعي، اشواك زعنفة ظهرية عند طي الزعنفة تكون في ترتيب متوالي، الزعنفة الصدرية مدببة، موقع الزعنفة الحوضية خلف قاعدة الزعنفة الصدرية، الزعنفة الذيلية اما مشقوقة</w:t>
      </w:r>
      <w:r>
        <w:rPr>
          <w:rFonts w:asciiTheme="majorBidi" w:hAnsiTheme="majorBidi" w:cstheme="majorBidi"/>
          <w:sz w:val="28"/>
          <w:szCs w:val="28"/>
        </w:rPr>
        <w:t xml:space="preserve">forked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او مربعة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F4C1B">
        <w:rPr>
          <w:rFonts w:asciiTheme="majorBidi" w:hAnsiTheme="majorBidi" w:cstheme="majorBidi"/>
          <w:sz w:val="28"/>
          <w:szCs w:val="28"/>
        </w:rPr>
        <w:t xml:space="preserve">truncate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مقعرة </w:t>
      </w:r>
      <w:r w:rsidR="002F06B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F4C1B">
        <w:rPr>
          <w:rFonts w:asciiTheme="majorBidi" w:hAnsiTheme="majorBidi" w:cstheme="majorBidi"/>
          <w:sz w:val="28"/>
          <w:szCs w:val="28"/>
        </w:rPr>
        <w:t>emarginate</w:t>
      </w:r>
      <w:proofErr w:type="spellEnd"/>
    </w:p>
    <w:p w:rsidR="002546B3" w:rsidRDefault="001F4C1B" w:rsidP="001F4C1B">
      <w:pPr>
        <w:spacing w:before="24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Dorsal </w:t>
      </w:r>
      <w:proofErr w:type="gramStart"/>
      <w:r>
        <w:rPr>
          <w:rFonts w:asciiTheme="majorBidi" w:hAnsiTheme="majorBidi" w:cstheme="majorBidi"/>
          <w:sz w:val="28"/>
          <w:szCs w:val="28"/>
        </w:rPr>
        <w:t>fin  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: 10-12 spines; 9-17 soft rays</w:t>
      </w:r>
    </w:p>
    <w:p w:rsidR="001F4C1B" w:rsidRDefault="001F4C1B" w:rsidP="001F4C1B">
      <w:pPr>
        <w:spacing w:before="24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Anal fin   </w:t>
      </w:r>
      <w:proofErr w:type="gramStart"/>
      <w:r>
        <w:rPr>
          <w:rFonts w:asciiTheme="majorBidi" w:hAnsiTheme="majorBidi" w:cstheme="majorBidi"/>
          <w:sz w:val="28"/>
          <w:szCs w:val="28"/>
        </w:rPr>
        <w:t>A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3 spines ; 7-14 soft rays</w:t>
      </w:r>
    </w:p>
    <w:p w:rsidR="001F4C1B" w:rsidRDefault="001F4C1B" w:rsidP="001F4C1B">
      <w:pPr>
        <w:spacing w:before="24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Pelvic </w:t>
      </w:r>
      <w:proofErr w:type="gramStart"/>
      <w:r>
        <w:rPr>
          <w:rFonts w:asciiTheme="majorBidi" w:hAnsiTheme="majorBidi" w:cstheme="majorBidi"/>
          <w:sz w:val="28"/>
          <w:szCs w:val="28"/>
        </w:rPr>
        <w:t>fin  P</w:t>
      </w:r>
      <w:proofErr w:type="gramEnd"/>
      <w:r>
        <w:rPr>
          <w:rFonts w:asciiTheme="majorBidi" w:hAnsiTheme="majorBidi" w:cstheme="majorBidi"/>
          <w:sz w:val="28"/>
          <w:szCs w:val="28"/>
        </w:rPr>
        <w:t>1 : 1 spine ; 5 soft rays</w:t>
      </w:r>
    </w:p>
    <w:p w:rsidR="001F4C1B" w:rsidRPr="000B754D" w:rsidRDefault="001F4C1B" w:rsidP="001F4C1B">
      <w:pPr>
        <w:spacing w:before="24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Caudal  C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: 17 Principles rays</w:t>
      </w:r>
    </w:p>
    <w:p w:rsidR="00390B67" w:rsidRDefault="00390B67"/>
    <w:sectPr w:rsidR="00390B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7"/>
    <w:rsid w:val="0006151E"/>
    <w:rsid w:val="000F3D24"/>
    <w:rsid w:val="001659FE"/>
    <w:rsid w:val="001F4C1B"/>
    <w:rsid w:val="002546B3"/>
    <w:rsid w:val="00260420"/>
    <w:rsid w:val="00296DE9"/>
    <w:rsid w:val="002F06BB"/>
    <w:rsid w:val="00390B67"/>
    <w:rsid w:val="00542566"/>
    <w:rsid w:val="006C3C53"/>
    <w:rsid w:val="00966BC1"/>
    <w:rsid w:val="009B25D9"/>
    <w:rsid w:val="009C464C"/>
    <w:rsid w:val="00BA016E"/>
    <w:rsid w:val="00CA03A0"/>
    <w:rsid w:val="00D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6355"/>
  <w15:chartTrackingRefBased/>
  <w15:docId w15:val="{34C1AA0B-5D2E-44F2-A9A3-D2F640C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rciformes" TargetMode="External"/><Relationship Id="rId13" Type="http://schemas.openxmlformats.org/officeDocument/2006/relationships/hyperlink" Target="https://en.wikipedia.org/wiki/Animal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Actinopterygii" TargetMode="External"/><Relationship Id="rId12" Type="http://schemas.openxmlformats.org/officeDocument/2006/relationships/hyperlink" Target="https://en.wikipedia.org/wiki/Epinephelus" TargetMode="External"/><Relationship Id="rId17" Type="http://schemas.openxmlformats.org/officeDocument/2006/relationships/hyperlink" Target="https://en.wikipedia.org/wiki/Percoid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Perciformes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Chordate" TargetMode="External"/><Relationship Id="rId11" Type="http://schemas.openxmlformats.org/officeDocument/2006/relationships/hyperlink" Target="https://en.wikipedia.org/wiki/Epinephelini" TargetMode="External"/><Relationship Id="rId5" Type="http://schemas.openxmlformats.org/officeDocument/2006/relationships/hyperlink" Target="https://en.wikipedia.org/wiki/Animal" TargetMode="External"/><Relationship Id="rId15" Type="http://schemas.openxmlformats.org/officeDocument/2006/relationships/hyperlink" Target="https://en.wikipedia.org/wiki/Actinopterygii" TargetMode="External"/><Relationship Id="rId10" Type="http://schemas.openxmlformats.org/officeDocument/2006/relationships/hyperlink" Target="https://en.wikipedia.org/wiki/Grouper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Serranidae" TargetMode="External"/><Relationship Id="rId14" Type="http://schemas.openxmlformats.org/officeDocument/2006/relationships/hyperlink" Target="https://en.wikipedia.org/wiki/Chorda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 Ahmed</cp:lastModifiedBy>
  <cp:revision>7</cp:revision>
  <dcterms:created xsi:type="dcterms:W3CDTF">2021-03-06T13:37:00Z</dcterms:created>
  <dcterms:modified xsi:type="dcterms:W3CDTF">2021-03-08T09:46:00Z</dcterms:modified>
</cp:coreProperties>
</file>