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26" w:rsidRDefault="005C0226" w:rsidP="009E5F8B">
      <w:pPr>
        <w:shd w:val="clear" w:color="auto" w:fill="FFFFFF" w:themeFill="background1"/>
        <w:spacing w:after="0" w:line="240" w:lineRule="auto"/>
        <w:jc w:val="center"/>
        <w:rPr>
          <w:rFonts w:cs="PT Bold Heading" w:hint="cs"/>
          <w:color w:val="1F497D"/>
          <w:szCs w:val="28"/>
          <w:rtl/>
        </w:rPr>
      </w:pPr>
      <w:bookmarkStart w:id="0" w:name="_GoBack"/>
    </w:p>
    <w:p w:rsidR="005C0226" w:rsidRPr="00E27720" w:rsidRDefault="005C0226" w:rsidP="003705D7">
      <w:pPr>
        <w:shd w:val="clear" w:color="auto" w:fill="FFFFFF" w:themeFill="background1"/>
        <w:spacing w:after="0" w:line="240" w:lineRule="auto"/>
        <w:jc w:val="center"/>
        <w:rPr>
          <w:rFonts w:cs="PT Bold Heading"/>
          <w:color w:val="1F497D"/>
          <w:szCs w:val="28"/>
          <w:rtl/>
        </w:rPr>
      </w:pPr>
      <w:r>
        <w:rPr>
          <w:rFonts w:cs="PT Bold Heading" w:hint="cs"/>
          <w:color w:val="1F497D"/>
          <w:szCs w:val="28"/>
          <w:rtl/>
        </w:rPr>
        <w:t xml:space="preserve">خطة مقرر </w:t>
      </w:r>
      <w:r w:rsidR="003705D7">
        <w:rPr>
          <w:rFonts w:cs="PT Bold Heading" w:hint="cs"/>
          <w:color w:val="1F497D"/>
          <w:szCs w:val="28"/>
          <w:rtl/>
        </w:rPr>
        <w:t xml:space="preserve">630 </w:t>
      </w:r>
      <w:r w:rsidRPr="00E27720">
        <w:rPr>
          <w:rFonts w:cs="PT Bold Heading" w:hint="cs"/>
          <w:color w:val="1F497D"/>
          <w:szCs w:val="28"/>
          <w:rtl/>
        </w:rPr>
        <w:t xml:space="preserve">نهج: </w:t>
      </w:r>
      <w:r w:rsidR="003705D7">
        <w:rPr>
          <w:rFonts w:cs="PT Bold Heading" w:hint="cs"/>
          <w:color w:val="1F497D"/>
          <w:szCs w:val="28"/>
          <w:rtl/>
        </w:rPr>
        <w:t>التدريس في التعليم العالي</w:t>
      </w:r>
      <w:r>
        <w:rPr>
          <w:rFonts w:cs="PT Bold Heading" w:hint="cs"/>
          <w:color w:val="1F497D"/>
          <w:szCs w:val="28"/>
          <w:rtl/>
        </w:rPr>
        <w:t xml:space="preserve"> </w:t>
      </w:r>
    </w:p>
    <w:p w:rsidR="005C0226" w:rsidRDefault="005C0226" w:rsidP="003705D7">
      <w:pPr>
        <w:shd w:val="clear" w:color="auto" w:fill="FFFFFF" w:themeFill="background1"/>
        <w:spacing w:after="0" w:line="240" w:lineRule="auto"/>
        <w:jc w:val="center"/>
        <w:rPr>
          <w:rFonts w:cs="PT Bold Heading"/>
          <w:color w:val="1F497D"/>
          <w:sz w:val="18"/>
          <w:szCs w:val="18"/>
          <w:rtl/>
        </w:rPr>
      </w:pPr>
      <w:r>
        <w:rPr>
          <w:rFonts w:cs="PT Bold Heading" w:hint="cs"/>
          <w:color w:val="1F497D"/>
          <w:sz w:val="18"/>
          <w:szCs w:val="18"/>
          <w:rtl/>
        </w:rPr>
        <w:t xml:space="preserve">الفصل الدراسي </w:t>
      </w:r>
      <w:r w:rsidR="003705D7">
        <w:rPr>
          <w:rFonts w:cs="PT Bold Heading" w:hint="cs"/>
          <w:color w:val="1F497D"/>
          <w:sz w:val="18"/>
          <w:szCs w:val="18"/>
          <w:rtl/>
        </w:rPr>
        <w:t xml:space="preserve">الأول </w:t>
      </w:r>
      <w:r>
        <w:rPr>
          <w:rFonts w:cs="PT Bold Heading" w:hint="cs"/>
          <w:color w:val="1F497D"/>
          <w:sz w:val="18"/>
          <w:szCs w:val="18"/>
          <w:rtl/>
        </w:rPr>
        <w:t xml:space="preserve"> لعام </w:t>
      </w:r>
      <w:r w:rsidR="003705D7">
        <w:rPr>
          <w:rFonts w:cs="PT Bold Heading" w:hint="cs"/>
          <w:color w:val="1F497D"/>
          <w:sz w:val="18"/>
          <w:szCs w:val="18"/>
          <w:rtl/>
        </w:rPr>
        <w:t xml:space="preserve">1435/ 1436 هـ </w:t>
      </w:r>
    </w:p>
    <w:p w:rsidR="00FD7AE5" w:rsidRDefault="00FD7AE5" w:rsidP="009E5F8B">
      <w:pPr>
        <w:shd w:val="clear" w:color="auto" w:fill="FFFFFF" w:themeFill="background1"/>
        <w:spacing w:after="0" w:line="240" w:lineRule="auto"/>
        <w:jc w:val="center"/>
        <w:rPr>
          <w:rFonts w:cs="PT Bold Heading"/>
          <w:color w:val="1F497D"/>
          <w:sz w:val="18"/>
          <w:szCs w:val="18"/>
        </w:rPr>
      </w:pPr>
      <w:r>
        <w:rPr>
          <w:rFonts w:cs="PT Bold Heading" w:hint="cs"/>
          <w:color w:val="1F497D"/>
          <w:sz w:val="18"/>
          <w:szCs w:val="18"/>
          <w:rtl/>
        </w:rPr>
        <w:t>أستاذ المقرر: د. راشد العبد الكريم</w:t>
      </w:r>
      <w:r w:rsidR="009E5F8B">
        <w:rPr>
          <w:rFonts w:cs="PT Bold Heading"/>
          <w:color w:val="1F497D"/>
          <w:sz w:val="18"/>
          <w:szCs w:val="18"/>
        </w:rPr>
        <w:t xml:space="preserve"> </w:t>
      </w:r>
      <w:r w:rsidR="009E5F8B">
        <w:rPr>
          <w:rFonts w:cs="PT Bold Heading" w:hint="cs"/>
          <w:color w:val="1F497D"/>
          <w:sz w:val="18"/>
          <w:szCs w:val="18"/>
          <w:rtl/>
        </w:rPr>
        <w:t xml:space="preserve">0505247629 </w:t>
      </w:r>
      <w:r>
        <w:rPr>
          <w:rFonts w:cs="PT Bold Heading" w:hint="cs"/>
          <w:color w:val="1F497D"/>
          <w:sz w:val="18"/>
          <w:szCs w:val="18"/>
          <w:rtl/>
        </w:rPr>
        <w:t xml:space="preserve"> </w:t>
      </w:r>
      <w:r w:rsidR="009E5F8B">
        <w:rPr>
          <w:rFonts w:cs="PT Bold Heading" w:hint="cs"/>
          <w:color w:val="1F497D"/>
          <w:sz w:val="18"/>
          <w:szCs w:val="18"/>
          <w:rtl/>
        </w:rPr>
        <w:t xml:space="preserve"> </w:t>
      </w:r>
      <w:hyperlink r:id="rId8" w:history="1">
        <w:r w:rsidR="009E5F8B" w:rsidRPr="00533E26">
          <w:rPr>
            <w:rStyle w:val="Hyperlink"/>
            <w:rFonts w:cs="PT Bold Heading"/>
            <w:sz w:val="18"/>
            <w:szCs w:val="18"/>
          </w:rPr>
          <w:t>rkareem@ksu.edu.sa</w:t>
        </w:r>
      </w:hyperlink>
      <w:r w:rsidR="009E5F8B">
        <w:rPr>
          <w:rFonts w:cs="PT Bold Heading"/>
          <w:color w:val="1F497D"/>
          <w:sz w:val="18"/>
          <w:szCs w:val="18"/>
        </w:rPr>
        <w:t xml:space="preserve"> </w:t>
      </w:r>
    </w:p>
    <w:p w:rsidR="009E5F8B" w:rsidRDefault="009E5F8B" w:rsidP="009E5F8B">
      <w:pPr>
        <w:shd w:val="clear" w:color="auto" w:fill="FFFFFF" w:themeFill="background1"/>
        <w:spacing w:after="0" w:line="240" w:lineRule="auto"/>
        <w:jc w:val="center"/>
        <w:rPr>
          <w:rFonts w:cs="PT Bold Heading"/>
          <w:color w:val="1F497D"/>
          <w:sz w:val="18"/>
          <w:szCs w:val="18"/>
          <w:rtl/>
        </w:rPr>
      </w:pPr>
    </w:p>
    <w:p w:rsidR="005C0226" w:rsidRPr="00AD0078" w:rsidRDefault="005C0226" w:rsidP="009E5F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rtl/>
        </w:rPr>
      </w:pPr>
    </w:p>
    <w:p w:rsidR="005C0226" w:rsidRPr="00766238" w:rsidRDefault="005C0226" w:rsidP="009E5F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"/>
          <w:szCs w:val="2"/>
          <w:u w:val="single"/>
          <w:rtl/>
        </w:rPr>
      </w:pPr>
    </w:p>
    <w:p w:rsidR="00E26793" w:rsidRDefault="00E26793" w:rsidP="009E5F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rtl/>
        </w:rPr>
      </w:pPr>
    </w:p>
    <w:p w:rsidR="00590908" w:rsidRPr="00422E68" w:rsidRDefault="00590908" w:rsidP="00EF637F">
      <w:pPr>
        <w:shd w:val="clear" w:color="auto" w:fill="95B3D7" w:themeFill="accent1" w:themeFillTint="99"/>
        <w:rPr>
          <w:b/>
          <w:bCs/>
          <w:sz w:val="32"/>
          <w:szCs w:val="32"/>
        </w:rPr>
      </w:pPr>
      <w:r w:rsidRPr="00422E68">
        <w:rPr>
          <w:rFonts w:hint="cs"/>
          <w:b/>
          <w:bCs/>
          <w:sz w:val="32"/>
          <w:szCs w:val="32"/>
          <w:rtl/>
        </w:rPr>
        <w:t>الهدف</w:t>
      </w:r>
      <w:r w:rsidRPr="00422E68">
        <w:rPr>
          <w:b/>
          <w:bCs/>
          <w:sz w:val="32"/>
          <w:szCs w:val="32"/>
          <w:rtl/>
        </w:rPr>
        <w:t xml:space="preserve"> </w:t>
      </w:r>
      <w:r w:rsidRPr="00422E68">
        <w:rPr>
          <w:rFonts w:hint="cs"/>
          <w:b/>
          <w:bCs/>
          <w:sz w:val="32"/>
          <w:szCs w:val="32"/>
          <w:rtl/>
        </w:rPr>
        <w:t>العام</w:t>
      </w:r>
      <w:r w:rsidRPr="00422E68">
        <w:rPr>
          <w:b/>
          <w:bCs/>
          <w:sz w:val="32"/>
          <w:szCs w:val="32"/>
          <w:rtl/>
        </w:rPr>
        <w:t xml:space="preserve"> </w:t>
      </w:r>
      <w:r w:rsidRPr="00422E68">
        <w:rPr>
          <w:rFonts w:hint="cs"/>
          <w:b/>
          <w:bCs/>
          <w:sz w:val="32"/>
          <w:szCs w:val="32"/>
          <w:rtl/>
        </w:rPr>
        <w:t>للمقرر:</w:t>
      </w:r>
      <w:r w:rsidRPr="00422E68">
        <w:rPr>
          <w:b/>
          <w:bCs/>
          <w:sz w:val="32"/>
          <w:szCs w:val="32"/>
          <w:rtl/>
        </w:rPr>
        <w:tab/>
      </w:r>
      <w:r w:rsidR="003705D7" w:rsidRPr="00422E68">
        <w:rPr>
          <w:rFonts w:hint="cs"/>
          <w:b/>
          <w:bCs/>
          <w:sz w:val="32"/>
          <w:szCs w:val="32"/>
          <w:rtl/>
        </w:rPr>
        <w:t>تزويد الطلاب بأسس ومهارات التدريس في التعليم العالي</w:t>
      </w:r>
    </w:p>
    <w:p w:rsidR="009F6190" w:rsidRDefault="009F6190" w:rsidP="00422E68">
      <w:pPr>
        <w:rPr>
          <w:b/>
          <w:bCs/>
          <w:sz w:val="28"/>
          <w:szCs w:val="28"/>
          <w:rtl/>
        </w:rPr>
      </w:pPr>
    </w:p>
    <w:p w:rsidR="008F7371" w:rsidRDefault="00590908" w:rsidP="00EF637F">
      <w:pPr>
        <w:shd w:val="clear" w:color="auto" w:fill="FDE9D9" w:themeFill="accent6" w:themeFillTint="33"/>
        <w:rPr>
          <w:b/>
          <w:bCs/>
          <w:sz w:val="28"/>
          <w:szCs w:val="28"/>
        </w:rPr>
      </w:pPr>
      <w:r w:rsidRPr="00590908">
        <w:rPr>
          <w:rFonts w:hint="cs"/>
          <w:b/>
          <w:bCs/>
          <w:sz w:val="28"/>
          <w:szCs w:val="28"/>
          <w:rtl/>
        </w:rPr>
        <w:t>الأهداف التفصيلية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8F7371">
        <w:rPr>
          <w:rFonts w:hint="cs"/>
          <w:b/>
          <w:bCs/>
          <w:sz w:val="28"/>
          <w:szCs w:val="28"/>
          <w:rtl/>
        </w:rPr>
        <w:t>بنهاية هذا المقرر يتوقع من الطالب أن</w:t>
      </w:r>
      <w:r w:rsidR="003705D7">
        <w:rPr>
          <w:rFonts w:hint="cs"/>
          <w:b/>
          <w:bCs/>
          <w:sz w:val="28"/>
          <w:szCs w:val="28"/>
          <w:rtl/>
        </w:rPr>
        <w:t xml:space="preserve"> يكون</w:t>
      </w:r>
      <w:r w:rsidR="008F7371">
        <w:rPr>
          <w:rFonts w:hint="cs"/>
          <w:b/>
          <w:bCs/>
          <w:sz w:val="28"/>
          <w:szCs w:val="28"/>
          <w:rtl/>
        </w:rPr>
        <w:t>:</w:t>
      </w:r>
    </w:p>
    <w:p w:rsidR="00422E68" w:rsidRPr="00590908" w:rsidRDefault="00422E68" w:rsidP="00422E68">
      <w:pPr>
        <w:rPr>
          <w:b/>
          <w:bCs/>
          <w:sz w:val="28"/>
          <w:szCs w:val="28"/>
        </w:rPr>
      </w:pPr>
    </w:p>
    <w:tbl>
      <w:tblPr>
        <w:tblStyle w:val="a4"/>
        <w:bidiVisual/>
        <w:tblW w:w="0" w:type="auto"/>
        <w:tblInd w:w="-183" w:type="dxa"/>
        <w:tblLook w:val="04A0" w:firstRow="1" w:lastRow="0" w:firstColumn="1" w:lastColumn="0" w:noHBand="0" w:noVBand="1"/>
      </w:tblPr>
      <w:tblGrid>
        <w:gridCol w:w="4253"/>
        <w:gridCol w:w="4786"/>
      </w:tblGrid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b/>
                <w:bCs/>
                <w:kern w:val="24"/>
                <w:sz w:val="32"/>
                <w:szCs w:val="32"/>
                <w:rtl/>
              </w:rPr>
              <w:t>عارفا بـ</w:t>
            </w:r>
            <w:r w:rsidRPr="00422E68">
              <w:rPr>
                <w:rFonts w:ascii="Century Gothic" w:hAnsi="Arial" w:cs="Arial" w:hint="cs"/>
                <w:b/>
                <w:bCs/>
                <w:kern w:val="24"/>
                <w:sz w:val="32"/>
                <w:szCs w:val="32"/>
                <w:rtl/>
              </w:rPr>
              <w:t>:</w:t>
            </w:r>
            <w:r w:rsidR="00F019C6">
              <w:rPr>
                <w:rFonts w:ascii="Century Gothic" w:hAnsi="Century Gothic" w:cs="Arial"/>
                <w:b/>
                <w:bCs/>
                <w:color w:val="FFFFFF"/>
                <w:kern w:val="24"/>
                <w:sz w:val="32"/>
                <w:szCs w:val="32"/>
                <w:rtl/>
              </w:rPr>
              <w:t xml:space="preserve"> </w:t>
            </w:r>
            <w:r w:rsidRPr="00422E68">
              <w:rPr>
                <w:rFonts w:ascii="Century Gothic" w:hAnsi="Century Gothic" w:cs="Arial"/>
                <w:b/>
                <w:bCs/>
                <w:color w:val="FFFFFF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b/>
                <w:bCs/>
                <w:kern w:val="24"/>
                <w:sz w:val="32"/>
                <w:szCs w:val="32"/>
                <w:rtl/>
              </w:rPr>
              <w:t xml:space="preserve">قادرا على: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أهمية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دراسة أسس التعليم الجامعي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بيان أهمية التدريس الجامعي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ودورة في تطوير الطلاب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الفرق بين التعليم الجامعي والتعليم العام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بيان خصائص التعليم الجامعي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نظريات التعلم الرئيسة والمبادئ الأساسية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للتعلم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تبني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التطبيقات التربوية لنظريات التعلم الحديثة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توجهات التدريس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التفريق بين توجهات التدريس وتحديد نمط التدريس لديه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أسس تصميم المقرر الجامعي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استخدام المبادئ الأساسية لتصميم المقرر الجامعي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أهم طرق التدريس الجامعي ومعايير اختيارها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اختيار واستخدام الطريقة الأفضل للتدريس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أسس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تقويم الطلاب في التعليم الجامعي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تطبيق مبادئ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التقويم الجيد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صفات الأستاذ الجامعي المتميز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تحديد صفات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الأستاذ الجامعي وتقدير مدى توفرها فيه.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أسس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كتابة توصيف المقرر وأهميته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بناء توصيف للمقرر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جيد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إعداد مواد التدريس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تحديد خصائص مواد التدريس وبناء قائمة مقترحة لمواد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تدريس مقرر </w:t>
            </w:r>
          </w:p>
        </w:tc>
      </w:tr>
      <w:tr w:rsidR="003705D7" w:rsidTr="006536DB">
        <w:tc>
          <w:tcPr>
            <w:tcW w:w="4253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أساليب إدارة قاعة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التعلم </w:t>
            </w:r>
          </w:p>
        </w:tc>
        <w:tc>
          <w:tcPr>
            <w:tcW w:w="4786" w:type="dxa"/>
          </w:tcPr>
          <w:p w:rsidR="003705D7" w:rsidRPr="00422E68" w:rsidRDefault="003705D7" w:rsidP="0036659F">
            <w:pPr>
              <w:pStyle w:val="a3"/>
              <w:bidi/>
              <w:spacing w:before="0" w:beforeAutospacing="0" w:after="0"/>
              <w:rPr>
                <w:rFonts w:ascii="Arial" w:hAnsi="Arial" w:cs="Arial"/>
                <w:sz w:val="32"/>
                <w:szCs w:val="32"/>
              </w:rPr>
            </w:pPr>
            <w:r w:rsidRPr="00422E68">
              <w:rPr>
                <w:rFonts w:ascii="Century Gothic" w:hAnsi="Arial" w:cs="Arial"/>
                <w:color w:val="000000"/>
                <w:kern w:val="24"/>
                <w:sz w:val="32"/>
                <w:szCs w:val="32"/>
                <w:rtl/>
              </w:rPr>
              <w:t>إدارة التعلم بفعالية</w:t>
            </w:r>
            <w:r w:rsidRPr="00422E68">
              <w:rPr>
                <w:rFonts w:ascii="Century Gothic" w:hAnsi="Century Gothic" w:cs="Arial"/>
                <w:color w:val="000000"/>
                <w:kern w:val="24"/>
                <w:sz w:val="32"/>
                <w:szCs w:val="32"/>
                <w:rtl/>
              </w:rPr>
              <w:t xml:space="preserve"> </w:t>
            </w:r>
          </w:p>
        </w:tc>
      </w:tr>
    </w:tbl>
    <w:p w:rsidR="00590908" w:rsidRDefault="00590908" w:rsidP="003705D7">
      <w:pPr>
        <w:rPr>
          <w:sz w:val="28"/>
          <w:szCs w:val="28"/>
          <w:rtl/>
        </w:rPr>
      </w:pPr>
    </w:p>
    <w:p w:rsidR="009E2B87" w:rsidRPr="00BA7D01" w:rsidRDefault="009E2B87" w:rsidP="009E2B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u w:val="single"/>
          <w:rtl/>
        </w:rPr>
      </w:pPr>
      <w:r w:rsidRPr="00BA7D01">
        <w:rPr>
          <w:rFonts w:ascii="Times New Roman" w:eastAsia="Times New Roman" w:hAnsi="Times New Roman" w:cs="Times New Roman" w:hint="cs"/>
          <w:b/>
          <w:bCs/>
          <w:color w:val="17365D" w:themeColor="text2" w:themeShade="BF"/>
          <w:sz w:val="36"/>
          <w:szCs w:val="36"/>
          <w:u w:val="single"/>
          <w:rtl/>
        </w:rPr>
        <w:lastRenderedPageBreak/>
        <w:t>متطلبات المقرر وتوزيع الدرجات:</w:t>
      </w:r>
    </w:p>
    <w:p w:rsidR="009E2B87" w:rsidRPr="00590908" w:rsidRDefault="009E2B87" w:rsidP="00590908">
      <w:pPr>
        <w:rPr>
          <w:sz w:val="28"/>
          <w:szCs w:val="28"/>
          <w:rtl/>
        </w:rPr>
      </w:pPr>
    </w:p>
    <w:tbl>
      <w:tblPr>
        <w:tblStyle w:val="a4"/>
        <w:bidiVisual/>
        <w:tblW w:w="8468" w:type="dxa"/>
        <w:tblLook w:val="04A0" w:firstRow="1" w:lastRow="0" w:firstColumn="1" w:lastColumn="0" w:noHBand="0" w:noVBand="1"/>
      </w:tblPr>
      <w:tblGrid>
        <w:gridCol w:w="802"/>
        <w:gridCol w:w="4220"/>
        <w:gridCol w:w="1265"/>
        <w:gridCol w:w="2181"/>
      </w:tblGrid>
      <w:tr w:rsidR="009E2B87" w:rsidRPr="002E1C53" w:rsidTr="009E2B87">
        <w:trPr>
          <w:trHeight w:val="491"/>
        </w:trPr>
        <w:tc>
          <w:tcPr>
            <w:tcW w:w="802" w:type="dxa"/>
          </w:tcPr>
          <w:p w:rsidR="009E2B87" w:rsidRPr="00590908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  <w:r w:rsidRPr="00590908">
              <w:rPr>
                <w:rFonts w:ascii="Times New Roman" w:hAnsi="Times New Roman" w:cs="Times New Roman" w:hint="cs"/>
                <w:b/>
                <w:bCs/>
                <w:color w:val="1F497D"/>
                <w:sz w:val="28"/>
                <w:szCs w:val="28"/>
                <w:rtl/>
              </w:rPr>
              <w:t>م</w:t>
            </w:r>
          </w:p>
        </w:tc>
        <w:tc>
          <w:tcPr>
            <w:tcW w:w="4220" w:type="dxa"/>
          </w:tcPr>
          <w:p w:rsidR="009E2B87" w:rsidRPr="00590908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rtl/>
              </w:rPr>
            </w:pPr>
            <w:r w:rsidRPr="00590908">
              <w:rPr>
                <w:rFonts w:ascii="Times New Roman" w:hAnsi="Times New Roman" w:cs="Times New Roman" w:hint="cs"/>
                <w:b/>
                <w:bCs/>
                <w:color w:val="1F497D"/>
                <w:sz w:val="28"/>
                <w:szCs w:val="28"/>
                <w:rtl/>
              </w:rPr>
              <w:t>المتطلب</w:t>
            </w:r>
          </w:p>
        </w:tc>
        <w:tc>
          <w:tcPr>
            <w:tcW w:w="1265" w:type="dxa"/>
          </w:tcPr>
          <w:p w:rsidR="009E2B87" w:rsidRPr="00590908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  <w:rtl/>
              </w:rPr>
            </w:pPr>
            <w:r w:rsidRPr="00590908">
              <w:rPr>
                <w:rFonts w:ascii="Times New Roman" w:hAnsi="Times New Roman" w:cs="Times New Roman" w:hint="cs"/>
                <w:b/>
                <w:bCs/>
                <w:color w:val="1F497D"/>
                <w:sz w:val="28"/>
                <w:szCs w:val="28"/>
                <w:rtl/>
              </w:rPr>
              <w:t>الدرجة</w:t>
            </w:r>
          </w:p>
        </w:tc>
        <w:tc>
          <w:tcPr>
            <w:tcW w:w="2181" w:type="dxa"/>
          </w:tcPr>
          <w:p w:rsidR="009E2B87" w:rsidRPr="00590908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8"/>
                <w:szCs w:val="28"/>
                <w:rtl/>
              </w:rPr>
            </w:pPr>
            <w:r w:rsidRPr="00590908">
              <w:rPr>
                <w:rFonts w:ascii="Times New Roman" w:hAnsi="Times New Roman" w:cs="Times New Roman" w:hint="cs"/>
                <w:b/>
                <w:bCs/>
                <w:color w:val="1F497D"/>
                <w:sz w:val="28"/>
                <w:szCs w:val="28"/>
                <w:rtl/>
              </w:rPr>
              <w:t xml:space="preserve">الموعد </w:t>
            </w:r>
          </w:p>
        </w:tc>
      </w:tr>
      <w:tr w:rsidR="009E2B87" w:rsidRPr="002E1C53" w:rsidTr="009E2B87">
        <w:trPr>
          <w:trHeight w:val="491"/>
        </w:trPr>
        <w:tc>
          <w:tcPr>
            <w:tcW w:w="802" w:type="dxa"/>
          </w:tcPr>
          <w:p w:rsidR="009E2B87" w:rsidRPr="002E1C53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u w:val="single"/>
                <w:rtl/>
              </w:rPr>
            </w:pPr>
            <w:r w:rsidRPr="002E1C53"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1</w:t>
            </w:r>
          </w:p>
        </w:tc>
        <w:tc>
          <w:tcPr>
            <w:tcW w:w="4220" w:type="dxa"/>
          </w:tcPr>
          <w:p w:rsidR="009E2B87" w:rsidRPr="002E1C53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الحضور و</w:t>
            </w:r>
            <w:r w:rsidRPr="002E1C53"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المشاركة</w:t>
            </w: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 في المناقشات الصفية</w:t>
            </w:r>
          </w:p>
        </w:tc>
        <w:tc>
          <w:tcPr>
            <w:tcW w:w="1265" w:type="dxa"/>
          </w:tcPr>
          <w:p w:rsidR="009E2B87" w:rsidRPr="002E1C53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20 درجة</w:t>
            </w:r>
          </w:p>
        </w:tc>
        <w:tc>
          <w:tcPr>
            <w:tcW w:w="2181" w:type="dxa"/>
          </w:tcPr>
          <w:p w:rsidR="009E2B87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طيلة الفصل الدراسي</w:t>
            </w:r>
          </w:p>
        </w:tc>
      </w:tr>
      <w:tr w:rsidR="009E2B87" w:rsidRPr="002E1C53" w:rsidTr="009E2B87">
        <w:trPr>
          <w:trHeight w:val="491"/>
        </w:trPr>
        <w:tc>
          <w:tcPr>
            <w:tcW w:w="802" w:type="dxa"/>
          </w:tcPr>
          <w:p w:rsidR="009E2B87" w:rsidRPr="000735C8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2</w:t>
            </w:r>
          </w:p>
        </w:tc>
        <w:tc>
          <w:tcPr>
            <w:tcW w:w="4220" w:type="dxa"/>
          </w:tcPr>
          <w:p w:rsidR="009E2B87" w:rsidRPr="002E1C53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تقويم 1</w:t>
            </w:r>
          </w:p>
        </w:tc>
        <w:tc>
          <w:tcPr>
            <w:tcW w:w="1265" w:type="dxa"/>
          </w:tcPr>
          <w:p w:rsidR="009E2B87" w:rsidRPr="002E1C53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20 </w:t>
            </w:r>
            <w:r w:rsidRPr="002E1C53"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درج</w:t>
            </w: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ة</w:t>
            </w:r>
          </w:p>
        </w:tc>
        <w:tc>
          <w:tcPr>
            <w:tcW w:w="2181" w:type="dxa"/>
          </w:tcPr>
          <w:p w:rsidR="009E2B87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الأسبوع السابع </w:t>
            </w:r>
          </w:p>
        </w:tc>
      </w:tr>
      <w:tr w:rsidR="009E2B87" w:rsidRPr="002E1C53" w:rsidTr="009E2B87">
        <w:trPr>
          <w:trHeight w:val="491"/>
        </w:trPr>
        <w:tc>
          <w:tcPr>
            <w:tcW w:w="802" w:type="dxa"/>
          </w:tcPr>
          <w:p w:rsidR="009E2B87" w:rsidRPr="000735C8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3</w:t>
            </w:r>
          </w:p>
        </w:tc>
        <w:tc>
          <w:tcPr>
            <w:tcW w:w="4220" w:type="dxa"/>
          </w:tcPr>
          <w:p w:rsidR="009E2B87" w:rsidRPr="002E1C53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تقويم 2</w:t>
            </w:r>
          </w:p>
        </w:tc>
        <w:tc>
          <w:tcPr>
            <w:tcW w:w="1265" w:type="dxa"/>
          </w:tcPr>
          <w:p w:rsidR="009E2B87" w:rsidRPr="002E1C53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 20 </w:t>
            </w:r>
            <w:r w:rsidRPr="002E1C53"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درج</w:t>
            </w: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ة</w:t>
            </w:r>
          </w:p>
        </w:tc>
        <w:tc>
          <w:tcPr>
            <w:tcW w:w="2181" w:type="dxa"/>
          </w:tcPr>
          <w:p w:rsidR="009E2B87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الأسبوع الثاني عشر </w:t>
            </w:r>
          </w:p>
        </w:tc>
      </w:tr>
      <w:tr w:rsidR="009E2B87" w:rsidRPr="002E1C53" w:rsidTr="009E2B87">
        <w:trPr>
          <w:trHeight w:val="491"/>
        </w:trPr>
        <w:tc>
          <w:tcPr>
            <w:tcW w:w="802" w:type="dxa"/>
          </w:tcPr>
          <w:p w:rsidR="009E2B87" w:rsidRPr="000735C8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4</w:t>
            </w:r>
          </w:p>
        </w:tc>
        <w:tc>
          <w:tcPr>
            <w:tcW w:w="4220" w:type="dxa"/>
          </w:tcPr>
          <w:p w:rsidR="009E2B87" w:rsidRPr="002E1C53" w:rsidRDefault="003705D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تقويم</w:t>
            </w:r>
            <w:r w:rsidR="009E2B87" w:rsidRPr="002E1C53"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 نهائي</w:t>
            </w:r>
          </w:p>
        </w:tc>
        <w:tc>
          <w:tcPr>
            <w:tcW w:w="1265" w:type="dxa"/>
          </w:tcPr>
          <w:p w:rsidR="009E2B87" w:rsidRPr="002E1C53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40 درجة</w:t>
            </w:r>
          </w:p>
        </w:tc>
        <w:tc>
          <w:tcPr>
            <w:tcW w:w="2181" w:type="dxa"/>
          </w:tcPr>
          <w:p w:rsidR="009E2B87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يحدد من قبل الكلية </w:t>
            </w:r>
          </w:p>
        </w:tc>
      </w:tr>
      <w:tr w:rsidR="009E2B87" w:rsidRPr="002E1C53" w:rsidTr="009E2B87">
        <w:trPr>
          <w:trHeight w:val="507"/>
        </w:trPr>
        <w:tc>
          <w:tcPr>
            <w:tcW w:w="802" w:type="dxa"/>
          </w:tcPr>
          <w:p w:rsidR="009E2B87" w:rsidRPr="000735C8" w:rsidRDefault="009E2B87" w:rsidP="00E328D2">
            <w:pPr>
              <w:shd w:val="clear" w:color="auto" w:fill="FFFFFF" w:themeFill="background1"/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</w:p>
        </w:tc>
        <w:tc>
          <w:tcPr>
            <w:tcW w:w="4220" w:type="dxa"/>
          </w:tcPr>
          <w:p w:rsidR="009E2B87" w:rsidRPr="002E1C53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>المجموع</w:t>
            </w:r>
          </w:p>
        </w:tc>
        <w:tc>
          <w:tcPr>
            <w:tcW w:w="1265" w:type="dxa"/>
          </w:tcPr>
          <w:p w:rsidR="009E2B87" w:rsidRPr="00FD7AE5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rtl/>
              </w:rPr>
            </w:pPr>
            <w:r w:rsidRPr="00FD7AE5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24"/>
                <w:szCs w:val="24"/>
                <w:rtl/>
              </w:rPr>
              <w:t xml:space="preserve"> 100 درجة</w:t>
            </w:r>
          </w:p>
        </w:tc>
        <w:tc>
          <w:tcPr>
            <w:tcW w:w="2181" w:type="dxa"/>
          </w:tcPr>
          <w:p w:rsidR="009E2B87" w:rsidRDefault="009E2B87" w:rsidP="00E328D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1F497D"/>
                <w:sz w:val="28"/>
                <w:szCs w:val="28"/>
                <w:rtl/>
              </w:rPr>
              <w:t xml:space="preserve"> </w:t>
            </w:r>
          </w:p>
        </w:tc>
      </w:tr>
    </w:tbl>
    <w:p w:rsidR="009E2B87" w:rsidRDefault="009E2B87" w:rsidP="009E5F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u w:val="single"/>
          <w:rtl/>
        </w:rPr>
      </w:pPr>
    </w:p>
    <w:p w:rsidR="009E2B87" w:rsidRDefault="009E2B87" w:rsidP="009E5F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u w:val="single"/>
          <w:rtl/>
        </w:rPr>
      </w:pPr>
    </w:p>
    <w:p w:rsidR="00E26793" w:rsidRDefault="00E26793" w:rsidP="009E5F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u w:val="single"/>
          <w:rtl/>
        </w:rPr>
      </w:pPr>
      <w:r w:rsidRPr="00BA7D01">
        <w:rPr>
          <w:rFonts w:ascii="Times New Roman" w:eastAsia="Times New Roman" w:hAnsi="Times New Roman" w:cs="Times New Roman" w:hint="cs"/>
          <w:b/>
          <w:bCs/>
          <w:color w:val="365F91" w:themeColor="accent1" w:themeShade="BF"/>
          <w:sz w:val="36"/>
          <w:szCs w:val="36"/>
          <w:u w:val="single"/>
          <w:rtl/>
        </w:rPr>
        <w:t>توزيع مفردات المقرر:</w:t>
      </w:r>
    </w:p>
    <w:p w:rsidR="00317B1B" w:rsidRPr="00BA7D01" w:rsidRDefault="00317B1B" w:rsidP="009E5F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u w:val="single"/>
          <w:rtl/>
        </w:rPr>
      </w:pPr>
    </w:p>
    <w:p w:rsidR="00A841B6" w:rsidRPr="00590908" w:rsidRDefault="00E523E0" w:rsidP="009E5F8B">
      <w:pPr>
        <w:shd w:val="clear" w:color="auto" w:fill="FFFFFF" w:themeFill="background1"/>
        <w:spacing w:after="0"/>
        <w:ind w:left="26"/>
        <w:rPr>
          <w:color w:val="365F91" w:themeColor="accent1" w:themeShade="BF"/>
          <w:rtl/>
        </w:rPr>
      </w:pPr>
      <w:r w:rsidRPr="00590908">
        <w:rPr>
          <w:rFonts w:ascii="Times New Roman" w:eastAsia="Times New Roman" w:hAnsi="Times New Roman" w:cs="Times New Roman" w:hint="cs"/>
          <w:color w:val="365F91" w:themeColor="accent1" w:themeShade="BF"/>
          <w:sz w:val="28"/>
          <w:szCs w:val="28"/>
          <w:rtl/>
        </w:rPr>
        <w:t xml:space="preserve">مطلوب في كل محاضرة من كل طالبة الإعداد الذهني والكتابي للمفردات موضوع </w:t>
      </w:r>
      <w:r w:rsidR="008F58EC" w:rsidRPr="00590908">
        <w:rPr>
          <w:rFonts w:ascii="Times New Roman" w:eastAsia="Times New Roman" w:hAnsi="Times New Roman" w:cs="Times New Roman" w:hint="cs"/>
          <w:color w:val="365F91" w:themeColor="accent1" w:themeShade="BF"/>
          <w:sz w:val="28"/>
          <w:szCs w:val="28"/>
          <w:rtl/>
        </w:rPr>
        <w:t>المحاض</w:t>
      </w:r>
      <w:r w:rsidR="00F019C6">
        <w:rPr>
          <w:rFonts w:ascii="Times New Roman" w:eastAsia="Times New Roman" w:hAnsi="Times New Roman" w:cs="Times New Roman" w:hint="cs"/>
          <w:color w:val="365F91" w:themeColor="accent1" w:themeShade="BF"/>
          <w:sz w:val="28"/>
          <w:szCs w:val="28"/>
          <w:rtl/>
        </w:rPr>
        <w:t>رة استنادا للمراجع المشار إليها أو أي مراجع علمية أخرى ترتبط بالمادة</w:t>
      </w:r>
      <w:r w:rsidR="008F58EC" w:rsidRPr="00590908">
        <w:rPr>
          <w:rFonts w:ascii="Times New Roman" w:eastAsia="Times New Roman" w:hAnsi="Times New Roman" w:cs="Times New Roman" w:hint="cs"/>
          <w:color w:val="365F91" w:themeColor="accent1" w:themeShade="BF"/>
          <w:sz w:val="28"/>
          <w:szCs w:val="28"/>
          <w:rtl/>
        </w:rPr>
        <w:t>.</w:t>
      </w:r>
    </w:p>
    <w:p w:rsidR="00E26793" w:rsidRDefault="00E26793" w:rsidP="006536DB">
      <w:pPr>
        <w:shd w:val="clear" w:color="auto" w:fill="FFFFFF" w:themeFill="background1"/>
        <w:spacing w:after="0"/>
        <w:ind w:left="26"/>
        <w:jc w:val="center"/>
        <w:rPr>
          <w:rtl/>
        </w:rPr>
      </w:pPr>
    </w:p>
    <w:tbl>
      <w:tblPr>
        <w:tblStyle w:val="a4"/>
        <w:bidiVisual/>
        <w:tblW w:w="8606" w:type="dxa"/>
        <w:tblLook w:val="04A0" w:firstRow="1" w:lastRow="0" w:firstColumn="1" w:lastColumn="0" w:noHBand="0" w:noVBand="1"/>
      </w:tblPr>
      <w:tblGrid>
        <w:gridCol w:w="1235"/>
        <w:gridCol w:w="4142"/>
        <w:gridCol w:w="3229"/>
      </w:tblGrid>
      <w:tr w:rsidR="00BA7D01" w:rsidRPr="00BA7D01" w:rsidTr="006536DB">
        <w:tc>
          <w:tcPr>
            <w:tcW w:w="1235" w:type="dxa"/>
          </w:tcPr>
          <w:p w:rsidR="00BA7D01" w:rsidRPr="00BA7D01" w:rsidRDefault="00BA7D01" w:rsidP="006536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الأسبوع</w:t>
            </w:r>
          </w:p>
        </w:tc>
        <w:tc>
          <w:tcPr>
            <w:tcW w:w="4142" w:type="dxa"/>
          </w:tcPr>
          <w:p w:rsidR="00BA7D01" w:rsidRPr="00BA7D01" w:rsidRDefault="00BA7D01" w:rsidP="006536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مفردات المقرر</w:t>
            </w:r>
          </w:p>
        </w:tc>
        <w:tc>
          <w:tcPr>
            <w:tcW w:w="3229" w:type="dxa"/>
          </w:tcPr>
          <w:p w:rsidR="00BA7D01" w:rsidRPr="00BA7D01" w:rsidRDefault="00422E68" w:rsidP="006536D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المتطلب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4142" w:type="dxa"/>
          </w:tcPr>
          <w:p w:rsidR="00BA7D01" w:rsidRPr="00BA7D01" w:rsidRDefault="003705D7" w:rsidP="00422E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بالمقرر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أهمية دراسة التدريس في التعليم العالي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خصائص التعليم الجامعي - </w:t>
            </w:r>
          </w:p>
        </w:tc>
        <w:tc>
          <w:tcPr>
            <w:tcW w:w="3229" w:type="dxa"/>
          </w:tcPr>
          <w:p w:rsidR="00BA7D01" w:rsidRDefault="00246D2D" w:rsidP="00246D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فصل 1 </w:t>
            </w:r>
            <w:r w:rsidRPr="00246D2D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نحو تكوين خبرات </w:t>
            </w:r>
          </w:p>
          <w:p w:rsidR="009F6190" w:rsidRPr="00246D2D" w:rsidRDefault="009F6190" w:rsidP="00246D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1 حين يكون المرء مدرسا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الثاني</w:t>
            </w:r>
          </w:p>
        </w:tc>
        <w:tc>
          <w:tcPr>
            <w:tcW w:w="4142" w:type="dxa"/>
          </w:tcPr>
          <w:p w:rsidR="00BA7D01" w:rsidRPr="00BA7D01" w:rsidRDefault="003705D7" w:rsidP="006536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نظريات التعليم الرئيسة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مبادئ التعلم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التطبيقات التدريسية لنظريات التعلم</w:t>
            </w:r>
          </w:p>
        </w:tc>
        <w:tc>
          <w:tcPr>
            <w:tcW w:w="3229" w:type="dxa"/>
          </w:tcPr>
          <w:p w:rsidR="00BA7D01" w:rsidRPr="00246D2D" w:rsidRDefault="00246D2D" w:rsidP="00246D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2 نحو تكوين خبرات</w:t>
            </w:r>
          </w:p>
          <w:p w:rsidR="00246D2D" w:rsidRPr="00BA7D01" w:rsidRDefault="00246D2D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- بحث النظرية البنائية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الثالث</w:t>
            </w:r>
          </w:p>
        </w:tc>
        <w:tc>
          <w:tcPr>
            <w:tcW w:w="4142" w:type="dxa"/>
          </w:tcPr>
          <w:p w:rsidR="00BA7D01" w:rsidRPr="00BA7D01" w:rsidRDefault="003705D7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توجهات التدريس </w:t>
            </w:r>
            <w:r w:rsidR="007A2065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وعلاقتها بنظرية التعلم </w:t>
            </w:r>
            <w:r w:rsidR="007A206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 w:rsidR="007A2065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نظرية التدريس</w:t>
            </w:r>
          </w:p>
        </w:tc>
        <w:tc>
          <w:tcPr>
            <w:tcW w:w="3229" w:type="dxa"/>
          </w:tcPr>
          <w:p w:rsidR="00BA7D01" w:rsidRDefault="006E34D2" w:rsidP="006E34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2 حين يكون المرء مدرسا</w:t>
            </w:r>
          </w:p>
          <w:p w:rsidR="00807F2F" w:rsidRPr="00BA7D01" w:rsidRDefault="00807F2F" w:rsidP="006E34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7 حين يكون المرء مدرسا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الرابع</w:t>
            </w:r>
          </w:p>
        </w:tc>
        <w:tc>
          <w:tcPr>
            <w:tcW w:w="4142" w:type="dxa"/>
          </w:tcPr>
          <w:p w:rsidR="00BA7D01" w:rsidRPr="00BA7D01" w:rsidRDefault="007A2065" w:rsidP="009E2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تصميم المقرر الجامعي: الأهداف</w:t>
            </w:r>
          </w:p>
        </w:tc>
        <w:tc>
          <w:tcPr>
            <w:tcW w:w="3229" w:type="dxa"/>
          </w:tcPr>
          <w:p w:rsidR="00BA7D01" w:rsidRDefault="00246D2D" w:rsidP="00246D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807F2F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3</w:t>
            </w:r>
            <w:r w:rsidRPr="00246D2D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 w:rsidRPr="00246D2D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نحو تكوين خبرات</w:t>
            </w:r>
          </w:p>
          <w:p w:rsidR="00807F2F" w:rsidRPr="00246D2D" w:rsidRDefault="00807F2F" w:rsidP="00246D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فصل 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نحو تكوين خبرات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الخامس</w:t>
            </w:r>
          </w:p>
        </w:tc>
        <w:tc>
          <w:tcPr>
            <w:tcW w:w="4142" w:type="dxa"/>
          </w:tcPr>
          <w:p w:rsidR="00BA7D01" w:rsidRPr="00BA7D01" w:rsidRDefault="007A2065" w:rsidP="009E2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تصميم المقرر الجامعي: المحتوى وخبرات التعلم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تنظيم المحتوى</w:t>
            </w:r>
          </w:p>
        </w:tc>
        <w:tc>
          <w:tcPr>
            <w:tcW w:w="3229" w:type="dxa"/>
          </w:tcPr>
          <w:p w:rsidR="006A3BC8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فصل 5 نحو تكوين خبرات </w:t>
            </w:r>
          </w:p>
          <w:p w:rsidR="00BA7D01" w:rsidRPr="00BA7D01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6 نحو تكوين خبرات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4142" w:type="dxa"/>
          </w:tcPr>
          <w:p w:rsidR="00BA7D01" w:rsidRPr="00BA7D01" w:rsidRDefault="00FC5B44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طرق التدريس الجامعي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المجموعات الكبيرة</w:t>
            </w:r>
          </w:p>
        </w:tc>
        <w:tc>
          <w:tcPr>
            <w:tcW w:w="3229" w:type="dxa"/>
          </w:tcPr>
          <w:p w:rsidR="00BA7D01" w:rsidRPr="00E677C6" w:rsidRDefault="00E677C6" w:rsidP="00E677C6">
            <w:pPr>
              <w:shd w:val="clear" w:color="auto" w:fill="FFFFFF" w:themeFill="background1"/>
              <w:bidi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rtl/>
              </w:rPr>
            </w:pPr>
            <w:r w:rsidRPr="00E677C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Giving a Lecture</w:t>
            </w:r>
          </w:p>
          <w:p w:rsidR="00E677C6" w:rsidRPr="00BA7D01" w:rsidRDefault="00E677C6" w:rsidP="00E677C6">
            <w:pPr>
              <w:shd w:val="clear" w:color="auto" w:fill="FFFFFF" w:themeFill="background1"/>
              <w:bidi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677C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Teaching Tips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السابع</w:t>
            </w:r>
          </w:p>
        </w:tc>
        <w:tc>
          <w:tcPr>
            <w:tcW w:w="4142" w:type="dxa"/>
          </w:tcPr>
          <w:p w:rsidR="00BA7D01" w:rsidRPr="00BA7D01" w:rsidRDefault="00422E6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تقويم</w:t>
            </w:r>
          </w:p>
        </w:tc>
        <w:tc>
          <w:tcPr>
            <w:tcW w:w="3229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الثامن</w:t>
            </w:r>
          </w:p>
        </w:tc>
        <w:tc>
          <w:tcPr>
            <w:tcW w:w="4142" w:type="dxa"/>
          </w:tcPr>
          <w:p w:rsidR="00FC5B44" w:rsidRPr="00BA7D01" w:rsidRDefault="00FC5B44" w:rsidP="009E2B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422E68"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طرق التدريس الجامعي: المجموعات الصغيرة</w:t>
            </w:r>
          </w:p>
        </w:tc>
        <w:tc>
          <w:tcPr>
            <w:tcW w:w="3229" w:type="dxa"/>
          </w:tcPr>
          <w:p w:rsidR="00BA7D01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7 نحو تكوين خبرات</w:t>
            </w:r>
          </w:p>
          <w:p w:rsidR="006A3BC8" w:rsidRPr="00BA7D01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8 حين يكون المرء مدرسا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التاسع</w:t>
            </w:r>
          </w:p>
        </w:tc>
        <w:tc>
          <w:tcPr>
            <w:tcW w:w="4142" w:type="dxa"/>
          </w:tcPr>
          <w:p w:rsidR="00422E68" w:rsidRDefault="00422E68" w:rsidP="00422E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توصيف المقرر</w:t>
            </w:r>
          </w:p>
          <w:p w:rsidR="00BA7D01" w:rsidRPr="00BA7D01" w:rsidRDefault="00422E68" w:rsidP="00422E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إعداد المواد التدريسية</w:t>
            </w:r>
          </w:p>
        </w:tc>
        <w:tc>
          <w:tcPr>
            <w:tcW w:w="3229" w:type="dxa"/>
          </w:tcPr>
          <w:p w:rsidR="00BA7D01" w:rsidRPr="00BA7D01" w:rsidRDefault="00E677C6" w:rsidP="00E677C6">
            <w:pPr>
              <w:shd w:val="clear" w:color="auto" w:fill="FFFFFF" w:themeFill="background1"/>
              <w:bidi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>Teaching Tips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العاشر</w:t>
            </w:r>
          </w:p>
        </w:tc>
        <w:tc>
          <w:tcPr>
            <w:tcW w:w="4142" w:type="dxa"/>
          </w:tcPr>
          <w:p w:rsidR="00BA7D01" w:rsidRDefault="00422E6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أساليب إدارة قاعة التعلم</w:t>
            </w:r>
          </w:p>
          <w:p w:rsidR="00807F2F" w:rsidRPr="00BA7D01" w:rsidRDefault="00807F2F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تقويم التعليم</w:t>
            </w:r>
          </w:p>
        </w:tc>
        <w:tc>
          <w:tcPr>
            <w:tcW w:w="3229" w:type="dxa"/>
          </w:tcPr>
          <w:p w:rsidR="00BA7D01" w:rsidRPr="00BA7D01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فصل 11 حين يكون المرء مدرسا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الحادي عشر</w:t>
            </w:r>
          </w:p>
        </w:tc>
        <w:tc>
          <w:tcPr>
            <w:tcW w:w="4142" w:type="dxa"/>
          </w:tcPr>
          <w:p w:rsidR="00BA7D01" w:rsidRDefault="00422E6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التدريس الجامعي والتقنية</w:t>
            </w:r>
          </w:p>
          <w:p w:rsidR="00807F2F" w:rsidRPr="00BA7D01" w:rsidRDefault="00807F2F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07F2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صفات الأستاذ الجامعي المتميز</w:t>
            </w:r>
          </w:p>
        </w:tc>
        <w:tc>
          <w:tcPr>
            <w:tcW w:w="3229" w:type="dxa"/>
          </w:tcPr>
          <w:p w:rsidR="00BA7D01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12، 13 حين يكون المرء</w:t>
            </w:r>
          </w:p>
          <w:p w:rsidR="00E677C6" w:rsidRPr="00E677C6" w:rsidRDefault="00E677C6" w:rsidP="00E677C6">
            <w:pPr>
              <w:shd w:val="clear" w:color="auto" w:fill="FFFFFF" w:themeFill="background1"/>
              <w:bidi w:val="0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E677C6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What the Best College Teachers Do</w:t>
            </w: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الثاني عشر</w:t>
            </w:r>
          </w:p>
        </w:tc>
        <w:tc>
          <w:tcPr>
            <w:tcW w:w="4142" w:type="dxa"/>
          </w:tcPr>
          <w:p w:rsidR="00BA7D01" w:rsidRPr="00BA7D01" w:rsidRDefault="00422E6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تقويم</w:t>
            </w:r>
          </w:p>
        </w:tc>
        <w:tc>
          <w:tcPr>
            <w:tcW w:w="3229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:rsidR="00BA7D01" w:rsidRPr="00BA7D01" w:rsidTr="006536DB"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>الثالث عشر</w:t>
            </w:r>
          </w:p>
        </w:tc>
        <w:tc>
          <w:tcPr>
            <w:tcW w:w="4142" w:type="dxa"/>
          </w:tcPr>
          <w:p w:rsidR="00BA7D01" w:rsidRPr="00BA7D01" w:rsidRDefault="00422E6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الإشراف العلمي</w:t>
            </w:r>
          </w:p>
        </w:tc>
        <w:tc>
          <w:tcPr>
            <w:tcW w:w="3229" w:type="dxa"/>
          </w:tcPr>
          <w:p w:rsidR="00BA7D01" w:rsidRDefault="00E677C6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كتابة الرسالة العلمية الناجحة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آلان جلاتهورن</w:t>
            </w:r>
          </w:p>
          <w:p w:rsidR="00E677C6" w:rsidRPr="00BA7D01" w:rsidRDefault="00E677C6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:rsidR="00BA7D01" w:rsidRPr="00BA7D01" w:rsidTr="006536DB">
        <w:trPr>
          <w:trHeight w:val="305"/>
        </w:trPr>
        <w:tc>
          <w:tcPr>
            <w:tcW w:w="1235" w:type="dxa"/>
          </w:tcPr>
          <w:p w:rsidR="00BA7D01" w:rsidRPr="00BA7D01" w:rsidRDefault="00BA7D01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A7D01">
              <w:rPr>
                <w:rFonts w:ascii="Times New Roman" w:eastAsia="Times New Roman" w:hAnsi="Times New Roman" w:cs="Times New Roman" w:hint="cs"/>
                <w:color w:val="365F91" w:themeColor="accent1" w:themeShade="BF"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4142" w:type="dxa"/>
          </w:tcPr>
          <w:p w:rsidR="00BA7D01" w:rsidRPr="00BA7D01" w:rsidRDefault="00422E6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فلسفة التدريس</w:t>
            </w:r>
          </w:p>
        </w:tc>
        <w:tc>
          <w:tcPr>
            <w:tcW w:w="3229" w:type="dxa"/>
          </w:tcPr>
          <w:p w:rsidR="00BA7D01" w:rsidRPr="00BA7D01" w:rsidRDefault="006A3BC8" w:rsidP="009E5F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فصل 14 حين يكون المرء مدرسا</w:t>
            </w:r>
          </w:p>
        </w:tc>
      </w:tr>
    </w:tbl>
    <w:p w:rsidR="00422E68" w:rsidRDefault="00422E68" w:rsidP="009E5F8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F497D"/>
          <w:sz w:val="36"/>
          <w:szCs w:val="36"/>
          <w:u w:val="single"/>
        </w:rPr>
      </w:pPr>
    </w:p>
    <w:p w:rsidR="006F7114" w:rsidRPr="00BA7D01" w:rsidRDefault="006F7114" w:rsidP="009E5F8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1F497D"/>
          <w:sz w:val="36"/>
          <w:szCs w:val="36"/>
          <w:u w:val="single"/>
          <w:rtl/>
        </w:rPr>
      </w:pPr>
      <w:r w:rsidRPr="00BA7D01">
        <w:rPr>
          <w:rFonts w:ascii="Times New Roman" w:eastAsia="Times New Roman" w:hAnsi="Times New Roman" w:cs="Times New Roman" w:hint="cs"/>
          <w:color w:val="1F497D"/>
          <w:sz w:val="36"/>
          <w:szCs w:val="36"/>
          <w:u w:val="single"/>
          <w:rtl/>
        </w:rPr>
        <w:t>المراجع:</w:t>
      </w:r>
    </w:p>
    <w:p w:rsidR="00E26793" w:rsidRDefault="009F6190" w:rsidP="009F6190">
      <w:pPr>
        <w:shd w:val="clear" w:color="auto" w:fill="FFFFFF" w:themeFill="background1"/>
        <w:spacing w:after="0"/>
        <w:ind w:left="26"/>
        <w:rPr>
          <w:sz w:val="28"/>
          <w:szCs w:val="28"/>
          <w:rtl/>
        </w:rPr>
      </w:pPr>
      <w:r w:rsidRPr="00422E68">
        <w:rPr>
          <w:rFonts w:hint="cs"/>
          <w:sz w:val="28"/>
          <w:szCs w:val="28"/>
          <w:rtl/>
        </w:rPr>
        <w:t>فنك</w:t>
      </w:r>
      <w:r>
        <w:rPr>
          <w:rFonts w:hint="cs"/>
          <w:sz w:val="28"/>
          <w:szCs w:val="28"/>
          <w:rtl/>
        </w:rPr>
        <w:t>،</w:t>
      </w:r>
      <w:r w:rsidRPr="00422E68">
        <w:rPr>
          <w:rFonts w:hint="cs"/>
          <w:sz w:val="28"/>
          <w:szCs w:val="28"/>
          <w:rtl/>
        </w:rPr>
        <w:t xml:space="preserve"> </w:t>
      </w:r>
      <w:r w:rsidR="00422E68" w:rsidRPr="00422E68">
        <w:rPr>
          <w:rFonts w:hint="cs"/>
          <w:sz w:val="28"/>
          <w:szCs w:val="28"/>
          <w:rtl/>
        </w:rPr>
        <w:t xml:space="preserve">دي. </w:t>
      </w:r>
      <w:r>
        <w:rPr>
          <w:rFonts w:hint="cs"/>
          <w:sz w:val="28"/>
          <w:szCs w:val="28"/>
          <w:rtl/>
        </w:rPr>
        <w:t xml:space="preserve">(1429). </w:t>
      </w:r>
      <w:r w:rsidR="00422E68" w:rsidRPr="00422E68">
        <w:rPr>
          <w:rFonts w:hint="cs"/>
          <w:sz w:val="28"/>
          <w:szCs w:val="28"/>
          <w:rtl/>
        </w:rPr>
        <w:t>نحو تكوين خبرات في التعلم المفيد: منهجية متكاملة لتصميم المقررات الجامعية. ترجمة وليد شحادة. العبيكان</w:t>
      </w:r>
      <w:r>
        <w:rPr>
          <w:rFonts w:hint="cs"/>
          <w:sz w:val="28"/>
          <w:szCs w:val="28"/>
          <w:rtl/>
        </w:rPr>
        <w:t>: الرياض.</w:t>
      </w:r>
    </w:p>
    <w:p w:rsidR="009F6190" w:rsidRPr="00422E68" w:rsidRDefault="009F6190" w:rsidP="009E5F8B">
      <w:pPr>
        <w:shd w:val="clear" w:color="auto" w:fill="FFFFFF" w:themeFill="background1"/>
        <w:spacing w:after="0"/>
        <w:ind w:left="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بيتر، نايت. (1430). حين يكون المرء مدرسا في التعليم العالي. ترجمة وليد شحادة. العبيكان: الرياض. </w:t>
      </w:r>
    </w:p>
    <w:p w:rsidR="00422E68" w:rsidRDefault="00C52D73" w:rsidP="00C52D73">
      <w:pPr>
        <w:shd w:val="clear" w:color="auto" w:fill="FFFFFF" w:themeFill="background1"/>
        <w:bidi w:val="0"/>
        <w:spacing w:after="0"/>
        <w:ind w:left="26"/>
        <w:rPr>
          <w:sz w:val="28"/>
          <w:szCs w:val="28"/>
        </w:rPr>
      </w:pPr>
      <w:r w:rsidRPr="00C52D73">
        <w:rPr>
          <w:sz w:val="28"/>
          <w:szCs w:val="28"/>
        </w:rPr>
        <w:t>Fry</w:t>
      </w:r>
      <w:r>
        <w:rPr>
          <w:sz w:val="28"/>
          <w:szCs w:val="28"/>
        </w:rPr>
        <w:t xml:space="preserve">, H.; </w:t>
      </w:r>
      <w:r w:rsidRPr="00C52D73">
        <w:rPr>
          <w:sz w:val="28"/>
          <w:szCs w:val="28"/>
        </w:rPr>
        <w:t>Ketteridge</w:t>
      </w:r>
      <w:r>
        <w:rPr>
          <w:sz w:val="28"/>
          <w:szCs w:val="28"/>
        </w:rPr>
        <w:t xml:space="preserve">, S. and </w:t>
      </w:r>
      <w:r w:rsidRPr="00C52D73">
        <w:rPr>
          <w:sz w:val="28"/>
          <w:szCs w:val="28"/>
        </w:rPr>
        <w:t>Marshall</w:t>
      </w:r>
      <w:r>
        <w:rPr>
          <w:sz w:val="28"/>
          <w:szCs w:val="28"/>
        </w:rPr>
        <w:t>, S. (Ed).</w:t>
      </w:r>
      <w:r w:rsidRPr="00C52D73">
        <w:rPr>
          <w:sz w:val="28"/>
          <w:szCs w:val="28"/>
        </w:rPr>
        <w:t xml:space="preserve"> </w:t>
      </w:r>
      <w:r w:rsidR="005B0B60">
        <w:rPr>
          <w:sz w:val="28"/>
          <w:szCs w:val="28"/>
        </w:rPr>
        <w:t xml:space="preserve">(2009). </w:t>
      </w:r>
      <w:r w:rsidR="00422E68" w:rsidRPr="00422E68">
        <w:rPr>
          <w:sz w:val="28"/>
          <w:szCs w:val="28"/>
        </w:rPr>
        <w:t>A Handbook for Teaching and Learning</w:t>
      </w:r>
      <w:r w:rsidR="00422E68" w:rsidRPr="00422E68">
        <w:rPr>
          <w:rFonts w:hint="cs"/>
          <w:sz w:val="28"/>
          <w:szCs w:val="28"/>
          <w:rtl/>
        </w:rPr>
        <w:t xml:space="preserve"> </w:t>
      </w:r>
      <w:r w:rsidR="00422E68" w:rsidRPr="00422E68">
        <w:rPr>
          <w:sz w:val="28"/>
          <w:szCs w:val="28"/>
        </w:rPr>
        <w:t xml:space="preserve">in Higher Education. </w:t>
      </w:r>
      <w:r w:rsidR="005B0B60" w:rsidRPr="005B0B60">
        <w:rPr>
          <w:sz w:val="28"/>
          <w:szCs w:val="28"/>
        </w:rPr>
        <w:t>Routledge</w:t>
      </w:r>
      <w:r>
        <w:rPr>
          <w:sz w:val="28"/>
          <w:szCs w:val="28"/>
        </w:rPr>
        <w:t>: New York.</w:t>
      </w:r>
      <w:r w:rsidR="006C4AA6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7662DE" w:rsidRPr="00422E68" w:rsidRDefault="007662DE" w:rsidP="007662DE">
      <w:pPr>
        <w:shd w:val="clear" w:color="auto" w:fill="FFFFFF" w:themeFill="background1"/>
        <w:bidi w:val="0"/>
        <w:spacing w:after="0"/>
        <w:ind w:left="26"/>
        <w:rPr>
          <w:sz w:val="28"/>
          <w:szCs w:val="28"/>
        </w:rPr>
      </w:pPr>
      <w:r>
        <w:rPr>
          <w:sz w:val="28"/>
          <w:szCs w:val="28"/>
        </w:rPr>
        <w:t xml:space="preserve">McKeachie W and Sviniki, M. (2013). </w:t>
      </w:r>
      <w:r w:rsidR="00EB049F">
        <w:rPr>
          <w:sz w:val="28"/>
          <w:szCs w:val="28"/>
        </w:rPr>
        <w:t xml:space="preserve">McKeachie's </w:t>
      </w:r>
      <w:r>
        <w:rPr>
          <w:sz w:val="28"/>
          <w:szCs w:val="28"/>
        </w:rPr>
        <w:t>Teaching Tips</w:t>
      </w:r>
      <w:r w:rsidR="00EB049F">
        <w:rPr>
          <w:sz w:val="28"/>
          <w:szCs w:val="28"/>
        </w:rPr>
        <w:t xml:space="preserve">: Strategies, Research, and Theory for Colleges and University Teachers. </w:t>
      </w:r>
      <w:r w:rsidR="00EB049F">
        <w:rPr>
          <w:rFonts w:ascii="Verdana" w:hAnsi="Verdana"/>
          <w:color w:val="000000"/>
          <w:shd w:val="clear" w:color="auto" w:fill="FFFFFF"/>
        </w:rPr>
        <w:t>Cengage Learning</w:t>
      </w:r>
    </w:p>
    <w:bookmarkEnd w:id="0"/>
    <w:p w:rsidR="003705D7" w:rsidRPr="006F7114" w:rsidRDefault="003705D7" w:rsidP="009E5F8B">
      <w:pPr>
        <w:shd w:val="clear" w:color="auto" w:fill="FFFFFF" w:themeFill="background1"/>
        <w:spacing w:after="0"/>
        <w:ind w:left="26"/>
      </w:pPr>
    </w:p>
    <w:sectPr w:rsidR="003705D7" w:rsidRPr="006F7114" w:rsidSect="0050116E">
      <w:headerReference w:type="default" r:id="rId9"/>
      <w:footerReference w:type="default" r:id="rId10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FC" w:rsidRDefault="009555FC" w:rsidP="005C0226">
      <w:pPr>
        <w:spacing w:after="0" w:line="240" w:lineRule="auto"/>
      </w:pPr>
      <w:r>
        <w:separator/>
      </w:r>
    </w:p>
  </w:endnote>
  <w:endnote w:type="continuationSeparator" w:id="0">
    <w:p w:rsidR="009555FC" w:rsidRDefault="009555FC" w:rsidP="005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799428"/>
      <w:docPartObj>
        <w:docPartGallery w:val="Page Numbers (Bottom of Page)"/>
        <w:docPartUnique/>
      </w:docPartObj>
    </w:sdtPr>
    <w:sdtEndPr/>
    <w:sdtContent>
      <w:p w:rsidR="00317B1B" w:rsidRDefault="00B21F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7B1B" w:rsidRDefault="00317B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FC" w:rsidRDefault="009555FC" w:rsidP="005C0226">
      <w:pPr>
        <w:spacing w:after="0" w:line="240" w:lineRule="auto"/>
      </w:pPr>
      <w:r>
        <w:separator/>
      </w:r>
    </w:p>
  </w:footnote>
  <w:footnote w:type="continuationSeparator" w:id="0">
    <w:p w:rsidR="009555FC" w:rsidRDefault="009555FC" w:rsidP="005C0226">
      <w:pPr>
        <w:spacing w:after="0" w:line="240" w:lineRule="auto"/>
      </w:pPr>
      <w:r>
        <w:continuationSeparator/>
      </w:r>
    </w:p>
  </w:footnote>
  <w:footnote w:id="1">
    <w:p w:rsidR="006C4AA6" w:rsidRDefault="006C4AA6" w:rsidP="006C4AA6">
      <w:pPr>
        <w:pStyle w:val="a8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يوجد منه نسخة إلكترونية على الرابط</w:t>
      </w:r>
    </w:p>
    <w:p w:rsidR="006C4AA6" w:rsidRDefault="006C4AA6" w:rsidP="006C4AA6">
      <w:pPr>
        <w:pStyle w:val="a8"/>
        <w:bidi w:val="0"/>
      </w:pPr>
      <w:r>
        <w:t>http://biblioteca.ucv.cl/site/colecciones/manuales_u/A%20Handbook%20for%20Teaching%20and%20Learning%20in%20Higher%20Education%20Enhancing%20academic%20and%20Practice.pdf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26" w:rsidRDefault="009555F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1pt;margin-top:-29.25pt;width:2in;height:61.5pt;z-index:251658240" wrapcoords="0 0 21600 0 21600 21600 0 21600 0 0" filled="f" stroked="f">
          <v:textbox style="mso-next-textbox:#_x0000_s2049" inset="0,0,0,0">
            <w:txbxContent>
              <w:p w:rsidR="005C0226" w:rsidRDefault="005C0226" w:rsidP="005C0226">
                <w:pPr>
                  <w:pStyle w:val="a3"/>
                  <w:spacing w:before="0" w:beforeAutospacing="0" w:after="0" w:line="240" w:lineRule="auto"/>
                  <w:jc w:val="center"/>
                  <w:rPr>
                    <w:rFonts w:cs="DecoType Thuluth"/>
                    <w:b/>
                    <w:bCs/>
                    <w:color w:val="1F497D"/>
                    <w:rtl/>
                  </w:rPr>
                </w:pPr>
                <w:r w:rsidRPr="00463348">
                  <w:rPr>
                    <w:rFonts w:cs="DecoType Thuluth" w:hint="cs"/>
                    <w:b/>
                    <w:bCs/>
                    <w:color w:val="1F497D"/>
                    <w:rtl/>
                  </w:rPr>
                  <w:t>جامعة الملك سعود</w:t>
                </w:r>
              </w:p>
              <w:p w:rsidR="005C0226" w:rsidRPr="00463348" w:rsidRDefault="005C0226" w:rsidP="005C0226">
                <w:pPr>
                  <w:pStyle w:val="a3"/>
                  <w:spacing w:before="0" w:beforeAutospacing="0" w:after="0" w:line="240" w:lineRule="auto"/>
                  <w:jc w:val="center"/>
                  <w:rPr>
                    <w:rFonts w:cs="Monotype Koufi"/>
                    <w:b/>
                    <w:bCs/>
                    <w:color w:val="1F497D"/>
                    <w:rtl/>
                  </w:rPr>
                </w:pPr>
                <w:r w:rsidRPr="00463348">
                  <w:rPr>
                    <w:rFonts w:cs="Monotype Koufi" w:hint="cs"/>
                    <w:b/>
                    <w:bCs/>
                    <w:color w:val="1F497D"/>
                    <w:rtl/>
                  </w:rPr>
                  <w:t>كلية ال</w:t>
                </w:r>
                <w:r>
                  <w:rPr>
                    <w:rFonts w:cs="Monotype Koufi" w:hint="cs"/>
                    <w:b/>
                    <w:bCs/>
                    <w:color w:val="1F497D"/>
                    <w:rtl/>
                  </w:rPr>
                  <w:t>تربية</w:t>
                </w:r>
              </w:p>
              <w:p w:rsidR="005C0226" w:rsidRPr="00463348" w:rsidRDefault="005C0226" w:rsidP="005C0226">
                <w:pPr>
                  <w:pStyle w:val="a3"/>
                  <w:spacing w:before="0" w:beforeAutospacing="0" w:after="0"/>
                  <w:jc w:val="center"/>
                  <w:rPr>
                    <w:rFonts w:cs="Monotype Koufi"/>
                    <w:b/>
                    <w:bCs/>
                    <w:color w:val="1F497D"/>
                    <w:rtl/>
                  </w:rPr>
                </w:pPr>
                <w:r w:rsidRPr="00463348">
                  <w:rPr>
                    <w:rFonts w:cs="Monotype Koufi" w:hint="cs"/>
                    <w:b/>
                    <w:bCs/>
                    <w:color w:val="1F497D"/>
                    <w:rtl/>
                  </w:rPr>
                  <w:t xml:space="preserve"> </w:t>
                </w:r>
                <w:r>
                  <w:rPr>
                    <w:rFonts w:cs="Monotype Koufi" w:hint="cs"/>
                    <w:b/>
                    <w:bCs/>
                    <w:color w:val="1F497D"/>
                    <w:rtl/>
                  </w:rPr>
                  <w:t>قسم المناهج وطرق التدريس</w:t>
                </w:r>
              </w:p>
              <w:p w:rsidR="005C0226" w:rsidRPr="00463348" w:rsidRDefault="005C0226" w:rsidP="005C0226">
                <w:pPr>
                  <w:pStyle w:val="a3"/>
                  <w:jc w:val="center"/>
                  <w:rPr>
                    <w:rFonts w:cs="Traditional Arabic"/>
                    <w:b/>
                    <w:bCs/>
                    <w:color w:val="1F497D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7074"/>
    <w:multiLevelType w:val="hybridMultilevel"/>
    <w:tmpl w:val="94167312"/>
    <w:lvl w:ilvl="0" w:tplc="F4EC8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885020"/>
    <w:multiLevelType w:val="hybridMultilevel"/>
    <w:tmpl w:val="128CDCFE"/>
    <w:lvl w:ilvl="0" w:tplc="9D4E5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474F"/>
    <w:multiLevelType w:val="hybridMultilevel"/>
    <w:tmpl w:val="29146394"/>
    <w:lvl w:ilvl="0" w:tplc="CD0A7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142BF"/>
    <w:multiLevelType w:val="hybridMultilevel"/>
    <w:tmpl w:val="9DEE1DA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6527656"/>
    <w:multiLevelType w:val="hybridMultilevel"/>
    <w:tmpl w:val="7562B36E"/>
    <w:lvl w:ilvl="0" w:tplc="B2A2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460B"/>
    <w:multiLevelType w:val="hybridMultilevel"/>
    <w:tmpl w:val="872AC140"/>
    <w:lvl w:ilvl="0" w:tplc="9E640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793"/>
    <w:rsid w:val="00034805"/>
    <w:rsid w:val="00043FB0"/>
    <w:rsid w:val="000E5CDC"/>
    <w:rsid w:val="00135603"/>
    <w:rsid w:val="00246D2D"/>
    <w:rsid w:val="00251299"/>
    <w:rsid w:val="002A0ADA"/>
    <w:rsid w:val="002B7CCA"/>
    <w:rsid w:val="002E66AB"/>
    <w:rsid w:val="00317B1B"/>
    <w:rsid w:val="003235D4"/>
    <w:rsid w:val="003705D7"/>
    <w:rsid w:val="00422E68"/>
    <w:rsid w:val="0050116E"/>
    <w:rsid w:val="00590908"/>
    <w:rsid w:val="005B0B60"/>
    <w:rsid w:val="005C0226"/>
    <w:rsid w:val="00644279"/>
    <w:rsid w:val="006536DB"/>
    <w:rsid w:val="006A3BC8"/>
    <w:rsid w:val="006A6996"/>
    <w:rsid w:val="006C4AA6"/>
    <w:rsid w:val="006E0CF9"/>
    <w:rsid w:val="006E3371"/>
    <w:rsid w:val="006E34D2"/>
    <w:rsid w:val="006F7114"/>
    <w:rsid w:val="007662DE"/>
    <w:rsid w:val="007A2065"/>
    <w:rsid w:val="007D4A7C"/>
    <w:rsid w:val="00807F2F"/>
    <w:rsid w:val="0084511D"/>
    <w:rsid w:val="00873060"/>
    <w:rsid w:val="008C4F4A"/>
    <w:rsid w:val="008F58EC"/>
    <w:rsid w:val="008F7371"/>
    <w:rsid w:val="009555FC"/>
    <w:rsid w:val="0098393D"/>
    <w:rsid w:val="00986A84"/>
    <w:rsid w:val="009C18FB"/>
    <w:rsid w:val="009E2B87"/>
    <w:rsid w:val="009E5F8B"/>
    <w:rsid w:val="009F6190"/>
    <w:rsid w:val="00A20CF6"/>
    <w:rsid w:val="00A841B6"/>
    <w:rsid w:val="00B13E9B"/>
    <w:rsid w:val="00B21FAF"/>
    <w:rsid w:val="00B60186"/>
    <w:rsid w:val="00BA5B05"/>
    <w:rsid w:val="00BA7D01"/>
    <w:rsid w:val="00BB7C24"/>
    <w:rsid w:val="00C52D73"/>
    <w:rsid w:val="00D84259"/>
    <w:rsid w:val="00E26793"/>
    <w:rsid w:val="00E523E0"/>
    <w:rsid w:val="00E677C6"/>
    <w:rsid w:val="00EB049F"/>
    <w:rsid w:val="00EF637F"/>
    <w:rsid w:val="00F019C6"/>
    <w:rsid w:val="00F061A0"/>
    <w:rsid w:val="00FC5B44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75D8F78B-1297-416B-BE72-5C455E9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9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6793"/>
    <w:pPr>
      <w:bidi w:val="0"/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679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114"/>
    <w:pPr>
      <w:ind w:left="720"/>
      <w:contextualSpacing/>
    </w:pPr>
  </w:style>
  <w:style w:type="table" w:styleId="-6">
    <w:name w:val="Light Shading Accent 6"/>
    <w:basedOn w:val="a1"/>
    <w:uiPriority w:val="60"/>
    <w:rsid w:val="00BA7D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Char"/>
    <w:uiPriority w:val="99"/>
    <w:semiHidden/>
    <w:unhideWhenUsed/>
    <w:rsid w:val="005C0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5C0226"/>
    <w:rPr>
      <w:rFonts w:ascii="Calibri" w:eastAsia="Calibri" w:hAnsi="Calibri" w:cs="Arial"/>
    </w:rPr>
  </w:style>
  <w:style w:type="paragraph" w:styleId="a7">
    <w:name w:val="footer"/>
    <w:basedOn w:val="a"/>
    <w:link w:val="Char0"/>
    <w:uiPriority w:val="99"/>
    <w:unhideWhenUsed/>
    <w:rsid w:val="005C0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C0226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9E5F8B"/>
    <w:rPr>
      <w:color w:val="0000FF" w:themeColor="hyperlink"/>
      <w:u w:val="single"/>
    </w:rPr>
  </w:style>
  <w:style w:type="paragraph" w:styleId="a8">
    <w:name w:val="footnote text"/>
    <w:basedOn w:val="a"/>
    <w:link w:val="Char1"/>
    <w:uiPriority w:val="99"/>
    <w:semiHidden/>
    <w:unhideWhenUsed/>
    <w:rsid w:val="006C4AA6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8"/>
    <w:uiPriority w:val="99"/>
    <w:semiHidden/>
    <w:rsid w:val="006C4AA6"/>
    <w:rPr>
      <w:rFonts w:ascii="Calibri" w:eastAsia="Calibri" w:hAnsi="Calibri" w:cs="Arial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4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1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reem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EAAE0-423D-47D8-B926-38D7C16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aarfaj</dc:creator>
  <cp:lastModifiedBy>Rashid Ak</cp:lastModifiedBy>
  <cp:revision>11</cp:revision>
  <dcterms:created xsi:type="dcterms:W3CDTF">2014-06-03T10:08:00Z</dcterms:created>
  <dcterms:modified xsi:type="dcterms:W3CDTF">2014-07-08T23:40:00Z</dcterms:modified>
</cp:coreProperties>
</file>