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32" w:rsidRPr="00C07632" w:rsidRDefault="00C07632" w:rsidP="00C07632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sz w:val="28"/>
          <w:szCs w:val="28"/>
          <w:rtl/>
          <w:lang w:eastAsia="ar-SA"/>
        </w:rPr>
      </w:pPr>
      <w:bookmarkStart w:id="0" w:name="_GoBack"/>
      <w:bookmarkEnd w:id="0"/>
      <w:r w:rsidRPr="00C07632">
        <w:rPr>
          <w:rFonts w:ascii="Simplified Arabic" w:eastAsia="Calibri" w:hAnsi="Simplified Arabic" w:cs="Simplified Arabic"/>
          <w:b/>
          <w:bCs/>
          <w:noProof/>
          <w:sz w:val="32"/>
          <w:szCs w:val="32"/>
        </w:rPr>
        <w:drawing>
          <wp:inline distT="0" distB="0" distL="0" distR="0" wp14:anchorId="53E211E2" wp14:editId="22D4FF78">
            <wp:extent cx="1409700" cy="600075"/>
            <wp:effectExtent l="0" t="0" r="0" b="9525"/>
            <wp:docPr id="2" name="صورة 1" descr="C:\Users\Dr-gamal\Desktop\جامعة الملك سعود\جامعة الملك سعود شعا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-gamal\Desktop\جامعة الملك سعود\جامعة الملك سعود شعا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63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/>
        </w:rPr>
        <w:t xml:space="preserve">                                                  </w:t>
      </w:r>
      <w:r w:rsidRPr="00C07632">
        <w:rPr>
          <w:rFonts w:ascii="Simplified Arabic" w:eastAsia="Times New Roman" w:hAnsi="Simplified Arabic" w:cs="Simplified Arabic"/>
          <w:b/>
          <w:bCs/>
          <w:noProof/>
          <w:sz w:val="28"/>
          <w:szCs w:val="28"/>
        </w:rPr>
        <w:drawing>
          <wp:inline distT="0" distB="0" distL="0" distR="0" wp14:anchorId="60595571" wp14:editId="5E2FA864">
            <wp:extent cx="1000125" cy="914400"/>
            <wp:effectExtent l="0" t="0" r="9525" b="0"/>
            <wp:docPr id="1" name="صورة 2" descr="شعار كلية الحقوق والعلوم السياس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كلية الحقوق والعلوم السياسي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632" w:rsidRDefault="00C07632" w:rsidP="00C07632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eastAsia="ar-SA" w:bidi="ar-EG"/>
        </w:rPr>
      </w:pPr>
    </w:p>
    <w:p w:rsidR="00C07632" w:rsidRPr="005670ED" w:rsidRDefault="00C07632" w:rsidP="00C07632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خطة تدريس مقرر </w:t>
      </w:r>
      <w:r w:rsidRPr="005670ED">
        <w:rPr>
          <w:rFonts w:ascii="Simplified Arabic" w:hAnsi="Simplified Arabic" w:cs="Simplified Arabic"/>
          <w:b/>
          <w:bCs/>
          <w:sz w:val="28"/>
          <w:szCs w:val="28"/>
          <w:rtl/>
        </w:rPr>
        <w:t>نظريات السياسة المقارنة</w:t>
      </w:r>
    </w:p>
    <w:p w:rsidR="00C07632" w:rsidRDefault="00C07632" w:rsidP="00C07632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eastAsia="ar-SA" w:bidi="ar-EG"/>
        </w:rPr>
      </w:pPr>
      <w:r w:rsidRPr="00C0763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ar-SA" w:bidi="ar-EG"/>
        </w:rPr>
        <w:t>ـــــــــــــــــــــــــــــــــــــــــــــــــــــــــــــــــــــــــــــــ</w:t>
      </w:r>
    </w:p>
    <w:p w:rsidR="009D7D62" w:rsidRPr="00C07632" w:rsidRDefault="009D7D62" w:rsidP="009D7D62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ar-SA" w:bidi="ar-EG"/>
        </w:rPr>
      </w:pPr>
      <w:r>
        <w:rPr>
          <w:noProof/>
        </w:rPr>
        <w:drawing>
          <wp:inline distT="0" distB="0" distL="0" distR="0" wp14:anchorId="1E1D630D" wp14:editId="686DB1CD">
            <wp:extent cx="1397635" cy="16046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632" w:rsidRPr="005E45A2" w:rsidRDefault="00C07632" w:rsidP="00C0763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E45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أولاً. بيانات المقرر: </w:t>
      </w:r>
    </w:p>
    <w:p w:rsidR="00C07632" w:rsidRDefault="00C07632" w:rsidP="00C0763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B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الفصل الدراسي الثاني ببرنامج ماجستير العلوم السياسية،  قسم العلوم السياسية بكلية الحقوق والعلوم السياسية بجامعة الملك سعود، </w:t>
      </w:r>
    </w:p>
    <w:p w:rsidR="00C07632" w:rsidRPr="005670ED" w:rsidRDefault="00C07632" w:rsidP="00C0763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C3B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العام الجامعي 1442ه، 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202</w:t>
      </w:r>
      <w:r>
        <w:rPr>
          <w:rFonts w:ascii="Simplified Arabic" w:hAnsi="Simplified Arabic" w:cs="Simplified Arabic" w:hint="cs"/>
          <w:sz w:val="28"/>
          <w:szCs w:val="28"/>
          <w:rtl/>
        </w:rPr>
        <w:t>1م.</w:t>
      </w:r>
    </w:p>
    <w:p w:rsidR="00C07632" w:rsidRPr="005670ED" w:rsidRDefault="00C07632" w:rsidP="00C0763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C3B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أستاذ المقرر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</w:rPr>
        <w:t>أد. جمال محمد السيد ضلع</w:t>
      </w:r>
    </w:p>
    <w:p w:rsidR="00C07632" w:rsidRDefault="00C07632" w:rsidP="00C0763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B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توقيت المحاضرة : حضورياً يوم 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الأربعاء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كل أسبوع الساعة 4 عصراً </w:t>
      </w:r>
    </w:p>
    <w:p w:rsidR="00C07632" w:rsidRDefault="00C07632" w:rsidP="00C0763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B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عدد الساعات المعتمدة: 3 ساعات.</w:t>
      </w:r>
    </w:p>
    <w:p w:rsidR="00C07632" w:rsidRDefault="00C07632" w:rsidP="00C0763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B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طرق التواصل مع أستاذ المقرر:</w:t>
      </w:r>
    </w:p>
    <w:p w:rsidR="00C07632" w:rsidRDefault="00C07632" w:rsidP="00C07632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C3B5F">
        <w:rPr>
          <w:rFonts w:ascii="Simplified Arabic" w:hAnsi="Simplified Arabic" w:cs="Simplified Arabic" w:hint="cs"/>
          <w:sz w:val="28"/>
          <w:szCs w:val="28"/>
          <w:rtl/>
        </w:rPr>
        <w:t xml:space="preserve"> رقم الجوال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CC3B5F">
        <w:rPr>
          <w:rFonts w:ascii="Simplified Arabic" w:hAnsi="Simplified Arabic" w:cs="Simplified Arabic" w:hint="cs"/>
          <w:sz w:val="28"/>
          <w:szCs w:val="28"/>
          <w:rtl/>
        </w:rPr>
        <w:t xml:space="preserve"> 00966566641967</w:t>
      </w:r>
    </w:p>
    <w:p w:rsidR="00C07632" w:rsidRPr="00CC3B5F" w:rsidRDefault="00C07632" w:rsidP="00C07632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C3B5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C3B5F">
        <w:rPr>
          <w:rFonts w:ascii="Simplified Arabic" w:hAnsi="Simplified Arabic" w:cs="Simplified Arabic"/>
          <w:sz w:val="28"/>
          <w:szCs w:val="28"/>
          <w:rtl/>
        </w:rPr>
        <w:t>البريد الإلكتروني</w:t>
      </w:r>
      <w:r w:rsidRPr="00CC3B5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hyperlink r:id="rId10" w:history="1">
        <w:r w:rsidRPr="00CC3B5F">
          <w:rPr>
            <w:rFonts w:asciiTheme="majorBidi" w:hAnsiTheme="majorBidi" w:cstheme="majorBidi"/>
            <w:sz w:val="28"/>
            <w:szCs w:val="28"/>
          </w:rPr>
          <w:t>gamaldelh7@gmail.com</w:t>
        </w:r>
      </w:hyperlink>
      <w:r w:rsidRPr="00CC3B5F">
        <w:rPr>
          <w:rFonts w:asciiTheme="majorBidi" w:hAnsiTheme="majorBidi" w:cstheme="majorBidi"/>
          <w:sz w:val="28"/>
          <w:szCs w:val="28"/>
        </w:rPr>
        <w:t xml:space="preserve"> </w:t>
      </w:r>
    </w:p>
    <w:p w:rsidR="00C07632" w:rsidRPr="00CC3B5F" w:rsidRDefault="00C07632" w:rsidP="00C07632">
      <w:pPr>
        <w:pStyle w:val="ListParagraph"/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</w:t>
      </w:r>
      <w:r w:rsidRPr="00CC3B5F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3B5F">
        <w:rPr>
          <w:rFonts w:asciiTheme="majorBidi" w:hAnsiTheme="majorBidi" w:cstheme="majorBidi"/>
          <w:sz w:val="28"/>
          <w:szCs w:val="28"/>
        </w:rPr>
        <w:t xml:space="preserve">gdelh@ksu.edu.sa  </w:t>
      </w:r>
    </w:p>
    <w:p w:rsidR="00C07632" w:rsidRPr="005E45A2" w:rsidRDefault="00C07632" w:rsidP="00C0763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E45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ثانياً. </w:t>
      </w:r>
      <w:r w:rsidRPr="005E45A2">
        <w:rPr>
          <w:rFonts w:ascii="Simplified Arabic" w:hAnsi="Simplified Arabic" w:cs="Simplified Arabic"/>
          <w:b/>
          <w:bCs/>
          <w:sz w:val="28"/>
          <w:szCs w:val="28"/>
          <w:rtl/>
        </w:rPr>
        <w:t>اهداف ال</w:t>
      </w:r>
      <w:r w:rsidRPr="005E45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مقرر</w:t>
      </w:r>
      <w:r w:rsidRPr="005E45A2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C07632" w:rsidRPr="005670ED" w:rsidRDefault="00C07632" w:rsidP="00C07632">
      <w:pPr>
        <w:bidi/>
        <w:spacing w:after="0" w:line="240" w:lineRule="auto"/>
        <w:ind w:firstLine="720"/>
        <w:jc w:val="both"/>
        <w:rPr>
          <w:rFonts w:ascii="Simplified Arabic" w:hAnsi="Simplified Arabic" w:cs="Simplified Arabic"/>
          <w:sz w:val="28"/>
          <w:szCs w:val="28"/>
        </w:rPr>
      </w:pPr>
      <w:r w:rsidRPr="005670ED">
        <w:rPr>
          <w:rFonts w:ascii="Simplified Arabic" w:hAnsi="Simplified Arabic" w:cs="Simplified Arabic"/>
          <w:sz w:val="28"/>
          <w:szCs w:val="28"/>
          <w:rtl/>
        </w:rPr>
        <w:t>تم تصميم هذا المقرر الدراسي لدراسة نظري</w:t>
      </w:r>
      <w:r>
        <w:rPr>
          <w:rFonts w:ascii="Simplified Arabic" w:hAnsi="Simplified Arabic" w:cs="Simplified Arabic" w:hint="cs"/>
          <w:sz w:val="28"/>
          <w:szCs w:val="28"/>
          <w:rtl/>
        </w:rPr>
        <w:t>ات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 xml:space="preserve"> السياسة المقارنة كحقل فرعي في دراسة العلوم السياسية.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والجدير بالذكر أن تلك النظريات 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تطورت على خلفية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الأحداث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 xml:space="preserve"> وأكدت نطاق تحقيق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اهتمامات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ها الطموح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 xml:space="preserve"> بعد الحرب العالمية الثانية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وينحصر التركيز 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الحصري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هذا 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الميدان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على النظم السياسية 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هياكل مؤسساتها 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الرسمية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/ 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الحكوم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ية التشريعية والتنفيذية والقضائية، 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كذلك مؤسساتها غير 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الرسمية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/ غير 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الحكوم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ية الأحزاب </w:t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السياسية، والاتحادات والنقابات والروابط الفئوية، ومنظمات المجتمع المدني، وال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 xml:space="preserve">نخب، </w:t>
      </w:r>
      <w:r>
        <w:rPr>
          <w:rFonts w:ascii="Simplified Arabic" w:hAnsi="Simplified Arabic" w:cs="Simplified Arabic" w:hint="cs"/>
          <w:sz w:val="28"/>
          <w:szCs w:val="28"/>
          <w:rtl/>
        </w:rPr>
        <w:t>وال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طبق</w:t>
      </w:r>
      <w:r>
        <w:rPr>
          <w:rFonts w:ascii="Simplified Arabic" w:hAnsi="Simplified Arabic" w:cs="Simplified Arabic" w:hint="cs"/>
          <w:sz w:val="28"/>
          <w:szCs w:val="28"/>
          <w:rtl/>
        </w:rPr>
        <w:t>ات الاجتماعية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والنظريات الليبرالية و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الماركسي</w:t>
      </w:r>
      <w:r>
        <w:rPr>
          <w:rFonts w:ascii="Simplified Arabic" w:hAnsi="Simplified Arabic" w:cs="Simplified Arabic" w:hint="cs"/>
          <w:sz w:val="28"/>
          <w:szCs w:val="28"/>
          <w:rtl/>
        </w:rPr>
        <w:t>ة،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 xml:space="preserve"> ونظري</w:t>
      </w:r>
      <w:r>
        <w:rPr>
          <w:rFonts w:ascii="Simplified Arabic" w:hAnsi="Simplified Arabic" w:cs="Simplified Arabic" w:hint="cs"/>
          <w:sz w:val="28"/>
          <w:szCs w:val="28"/>
          <w:rtl/>
        </w:rPr>
        <w:t>ات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 xml:space="preserve"> التحديث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التبعية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فضلاً عن موضوعات 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مثل: التهديد</w:t>
      </w:r>
      <w:r>
        <w:rPr>
          <w:rFonts w:ascii="Simplified Arabic" w:hAnsi="Simplified Arabic" w:cs="Simplified Arabic" w:hint="cs"/>
          <w:sz w:val="28"/>
          <w:szCs w:val="28"/>
          <w:rtl/>
        </w:rPr>
        <w:t>ات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 xml:space="preserve"> الشيوعي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حركات التحرر الوطني، وال</w:t>
      </w:r>
      <w:r>
        <w:rPr>
          <w:rFonts w:ascii="Simplified Arabic" w:hAnsi="Simplified Arabic" w:cs="Simplified Arabic" w:hint="cs"/>
          <w:sz w:val="28"/>
          <w:szCs w:val="28"/>
          <w:rtl/>
        </w:rPr>
        <w:t>احتجاجات والثورات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 xml:space="preserve"> الاجتماعي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، 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عمليات 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بناء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وإعادة بناء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 xml:space="preserve"> الدولة، والصراعات الداخلية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والدولة ودورها التنموي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وغيرها.</w:t>
      </w:r>
    </w:p>
    <w:p w:rsidR="00C07632" w:rsidRDefault="00C07632" w:rsidP="00C0763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3B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ثالثاً.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يتم التركيز عند تناول مقررات نظريات السياسة المقارنة على ما يلي:</w:t>
      </w:r>
    </w:p>
    <w:p w:rsidR="00C07632" w:rsidRPr="005670ED" w:rsidRDefault="00C07632" w:rsidP="00C0763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أ. يبدأ تدريس المقرر بتناول 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مقدمة موجزة عن تطور ال</w:t>
      </w:r>
      <w:r>
        <w:rPr>
          <w:rFonts w:ascii="Simplified Arabic" w:hAnsi="Simplified Arabic" w:cs="Simplified Arabic" w:hint="cs"/>
          <w:sz w:val="28"/>
          <w:szCs w:val="28"/>
          <w:rtl/>
        </w:rPr>
        <w:t>نظري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ات ال</w:t>
      </w:r>
      <w:r>
        <w:rPr>
          <w:rFonts w:ascii="Simplified Arabic" w:hAnsi="Simplified Arabic" w:cs="Simplified Arabic" w:hint="cs"/>
          <w:sz w:val="28"/>
          <w:szCs w:val="28"/>
          <w:rtl/>
        </w:rPr>
        <w:t>سياس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ية المقارن</w:t>
      </w:r>
      <w:r>
        <w:rPr>
          <w:rFonts w:ascii="Simplified Arabic" w:hAnsi="Simplified Arabic" w:cs="Simplified Arabic" w:hint="cs"/>
          <w:sz w:val="28"/>
          <w:szCs w:val="28"/>
          <w:rtl/>
        </w:rPr>
        <w:t>ة، سواء تلك النظريات التقليدية مثل نظرية الحكم/ السلطة، ونظرية الدولة والسلطة، ونظرية الدولة والمجتمع، ونظرية السيادة، النظرية المثالية، والنظرية الواقعية، وغيرها، وكذلك النظريات المعاصرة مثل</w:t>
      </w:r>
      <w:r w:rsidR="009D7D62">
        <w:rPr>
          <w:rFonts w:ascii="Simplified Arabic" w:hAnsi="Simplified Arabic" w:cs="Simplified Arabic" w:hint="cs"/>
          <w:sz w:val="28"/>
          <w:szCs w:val="28"/>
          <w:rtl/>
        </w:rPr>
        <w:t xml:space="preserve"> نظريات النظم السياسية المقارنة، ومنها: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النظرية الليبرالية، والنظرية الماركسية، و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نظرية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النخبة، ونظرية الجماعة، ونظرية التحليل الطبقي، وأيضاً النظريات الحديثة مثل النظرية الليبرالية الجديدة، ونظرية الماركسية الجديدة، ونظرية المؤسسية الجديدة، ونظرية الواقعية الجديدة، ونظرية الوظيفية الجديدة، والنظرية النسوية، ونظرية الاقتصاد السياسي وغيرها.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C07632" w:rsidRDefault="00C07632" w:rsidP="00C0763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ب.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يتناول التدريس للمقرر التركيز على توجيه الطلاب نحو كيفية التطبيق</w:t>
      </w:r>
      <w:r w:rsidRPr="00E5403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لنظريات السياسة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 xml:space="preserve"> المقارن</w:t>
      </w:r>
      <w:r>
        <w:rPr>
          <w:rFonts w:ascii="Simplified Arabic" w:hAnsi="Simplified Arabic" w:cs="Simplified Arabic" w:hint="cs"/>
          <w:sz w:val="28"/>
          <w:szCs w:val="28"/>
          <w:rtl/>
        </w:rPr>
        <w:t>ة في التعامل مع المشكلات والظواهر السياسية المختلفة كآليات للتحليل والتفسير والتنبؤ لماضيها وحاضرها ومستقبلها.</w:t>
      </w:r>
    </w:p>
    <w:p w:rsidR="00C07632" w:rsidRDefault="00C07632" w:rsidP="00C07632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ج. تشجيع الطلاب على استثمار ملكاتهم ومهاراتهم العلمية، وما يتعلمونه من نظريات و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تقنيات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علمية و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منهجية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 xml:space="preserve">في تصميم </w:t>
      </w:r>
      <w:r>
        <w:rPr>
          <w:rFonts w:ascii="Simplified Arabic" w:hAnsi="Simplified Arabic" w:cs="Simplified Arabic" w:hint="cs"/>
          <w:sz w:val="28"/>
          <w:szCs w:val="28"/>
          <w:rtl/>
        </w:rPr>
        <w:t>نظريات السياسة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 xml:space="preserve"> المقارن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ة، كمحاولة من جانبهم للقيام بذلك حاضراً أو مستقبلاً، وكوسيلة من جانبهم لإثراء تلك النظريات، وعدم الإكتفاء بأن يكونوا مجرد مستهلكين لها فقط.  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5E21C9" w:rsidRDefault="00C07632" w:rsidP="00CE634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670E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87F5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رابعاً. </w:t>
      </w:r>
      <w:r w:rsidR="005E21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جدول توزيع محتويات المقرر على أسابيع الفصل الدراسي</w:t>
      </w:r>
      <w:r w:rsidR="004E71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53"/>
        <w:gridCol w:w="3240"/>
        <w:gridCol w:w="1530"/>
        <w:gridCol w:w="3327"/>
      </w:tblGrid>
      <w:tr w:rsidR="005E21C9" w:rsidRPr="004E714E" w:rsidTr="004E714E">
        <w:tc>
          <w:tcPr>
            <w:tcW w:w="1253" w:type="dxa"/>
          </w:tcPr>
          <w:p w:rsidR="005E21C9" w:rsidRPr="004E714E" w:rsidRDefault="005E21C9" w:rsidP="004E714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E714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3240" w:type="dxa"/>
          </w:tcPr>
          <w:p w:rsidR="005E21C9" w:rsidRPr="004E714E" w:rsidRDefault="005E21C9" w:rsidP="004E714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E714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530" w:type="dxa"/>
          </w:tcPr>
          <w:p w:rsidR="005E21C9" w:rsidRPr="004E714E" w:rsidRDefault="005E21C9" w:rsidP="004E714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E714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3327" w:type="dxa"/>
          </w:tcPr>
          <w:p w:rsidR="005E21C9" w:rsidRPr="004E714E" w:rsidRDefault="005E21C9" w:rsidP="004E714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E714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الموضوع</w:t>
            </w:r>
          </w:p>
        </w:tc>
      </w:tr>
      <w:tr w:rsidR="005E21C9" w:rsidRPr="004E714E" w:rsidTr="004E714E">
        <w:tc>
          <w:tcPr>
            <w:tcW w:w="1253" w:type="dxa"/>
          </w:tcPr>
          <w:p w:rsidR="005E21C9" w:rsidRPr="004E714E" w:rsidRDefault="005E21C9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714E">
              <w:rPr>
                <w:rFonts w:ascii="Simplified Arabic" w:hAnsi="Simplified Arabic" w:cs="Simplified Arabic"/>
                <w:sz w:val="28"/>
                <w:szCs w:val="28"/>
                <w:rtl/>
              </w:rPr>
              <w:t>الأول</w:t>
            </w:r>
          </w:p>
        </w:tc>
        <w:tc>
          <w:tcPr>
            <w:tcW w:w="3240" w:type="dxa"/>
          </w:tcPr>
          <w:p w:rsidR="005E21C9" w:rsidRPr="004E714E" w:rsidRDefault="00CE634F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التعريفات والمفاهيم والمضامين المتعلقة بنظريات السياسة المقارنة</w:t>
            </w:r>
          </w:p>
        </w:tc>
        <w:tc>
          <w:tcPr>
            <w:tcW w:w="1530" w:type="dxa"/>
          </w:tcPr>
          <w:p w:rsidR="005E21C9" w:rsidRPr="004E714E" w:rsidRDefault="005E21C9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714E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العاشر</w:t>
            </w:r>
          </w:p>
        </w:tc>
        <w:tc>
          <w:tcPr>
            <w:tcW w:w="3327" w:type="dxa"/>
          </w:tcPr>
          <w:p w:rsidR="005E21C9" w:rsidRPr="00CE634F" w:rsidRDefault="00CE634F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E634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نظرية التحليل الطبقي</w:t>
            </w:r>
          </w:p>
        </w:tc>
      </w:tr>
      <w:tr w:rsidR="005E21C9" w:rsidRPr="004E714E" w:rsidTr="004E714E">
        <w:tc>
          <w:tcPr>
            <w:tcW w:w="1253" w:type="dxa"/>
          </w:tcPr>
          <w:p w:rsidR="005E21C9" w:rsidRPr="004E714E" w:rsidRDefault="005E21C9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714E"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الثاني</w:t>
            </w:r>
          </w:p>
        </w:tc>
        <w:tc>
          <w:tcPr>
            <w:tcW w:w="3240" w:type="dxa"/>
          </w:tcPr>
          <w:p w:rsidR="005E21C9" w:rsidRPr="004E714E" w:rsidRDefault="00CE634F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أسباب ودوافع ظهور نظريات السياسة المقارنة </w:t>
            </w:r>
          </w:p>
        </w:tc>
        <w:tc>
          <w:tcPr>
            <w:tcW w:w="1530" w:type="dxa"/>
          </w:tcPr>
          <w:p w:rsidR="005E21C9" w:rsidRPr="004E714E" w:rsidRDefault="005E21C9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714E">
              <w:rPr>
                <w:rFonts w:ascii="Simplified Arabic" w:hAnsi="Simplified Arabic" w:cs="Simplified Arabic"/>
                <w:sz w:val="28"/>
                <w:szCs w:val="28"/>
                <w:rtl/>
              </w:rPr>
              <w:t>الحادي عشر</w:t>
            </w:r>
          </w:p>
        </w:tc>
        <w:tc>
          <w:tcPr>
            <w:tcW w:w="3327" w:type="dxa"/>
          </w:tcPr>
          <w:p w:rsidR="005E21C9" w:rsidRPr="004E714E" w:rsidRDefault="00CE634F" w:rsidP="004E714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E634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نظرية صنع القرار</w:t>
            </w:r>
          </w:p>
        </w:tc>
      </w:tr>
      <w:tr w:rsidR="005E21C9" w:rsidRPr="004E714E" w:rsidTr="004E714E">
        <w:tc>
          <w:tcPr>
            <w:tcW w:w="1253" w:type="dxa"/>
          </w:tcPr>
          <w:p w:rsidR="005E21C9" w:rsidRPr="004E714E" w:rsidRDefault="005E21C9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714E"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الثالث</w:t>
            </w:r>
          </w:p>
        </w:tc>
        <w:tc>
          <w:tcPr>
            <w:tcW w:w="3240" w:type="dxa"/>
          </w:tcPr>
          <w:p w:rsidR="005E21C9" w:rsidRPr="004E714E" w:rsidRDefault="00CE634F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أصول نظريات السياسة المقارنة عند الفلاسفة والمفكرين القدماء والمعاصرين  </w:t>
            </w:r>
          </w:p>
        </w:tc>
        <w:tc>
          <w:tcPr>
            <w:tcW w:w="1530" w:type="dxa"/>
          </w:tcPr>
          <w:p w:rsidR="005E21C9" w:rsidRPr="004E714E" w:rsidRDefault="005E21C9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714E"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الثاني عشر</w:t>
            </w:r>
          </w:p>
        </w:tc>
        <w:tc>
          <w:tcPr>
            <w:tcW w:w="3327" w:type="dxa"/>
          </w:tcPr>
          <w:p w:rsidR="005E21C9" w:rsidRPr="00CE634F" w:rsidRDefault="00CE634F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نظرية الاتصال</w:t>
            </w:r>
          </w:p>
        </w:tc>
      </w:tr>
      <w:tr w:rsidR="005E21C9" w:rsidRPr="004E714E" w:rsidTr="004E714E">
        <w:tc>
          <w:tcPr>
            <w:tcW w:w="1253" w:type="dxa"/>
          </w:tcPr>
          <w:p w:rsidR="005E21C9" w:rsidRPr="004E714E" w:rsidRDefault="005E21C9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714E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الرابع</w:t>
            </w:r>
          </w:p>
        </w:tc>
        <w:tc>
          <w:tcPr>
            <w:tcW w:w="3240" w:type="dxa"/>
          </w:tcPr>
          <w:p w:rsidR="005E21C9" w:rsidRPr="004E714E" w:rsidRDefault="00CE634F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أهمية وخصائص ومقومات  نظريات السياسة المقارنة</w:t>
            </w:r>
          </w:p>
        </w:tc>
        <w:tc>
          <w:tcPr>
            <w:tcW w:w="1530" w:type="dxa"/>
          </w:tcPr>
          <w:p w:rsidR="005E21C9" w:rsidRPr="004E714E" w:rsidRDefault="005E21C9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714E"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الثالث عشر</w:t>
            </w:r>
          </w:p>
        </w:tc>
        <w:tc>
          <w:tcPr>
            <w:tcW w:w="3327" w:type="dxa"/>
          </w:tcPr>
          <w:p w:rsidR="005E21C9" w:rsidRPr="00CE634F" w:rsidRDefault="00CE634F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E634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نظرية الثقافة السياسية</w:t>
            </w:r>
          </w:p>
        </w:tc>
      </w:tr>
      <w:tr w:rsidR="005E21C9" w:rsidRPr="004E714E" w:rsidTr="004E714E">
        <w:tc>
          <w:tcPr>
            <w:tcW w:w="1253" w:type="dxa"/>
          </w:tcPr>
          <w:p w:rsidR="005E21C9" w:rsidRPr="004E714E" w:rsidRDefault="005E21C9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714E">
              <w:rPr>
                <w:rFonts w:ascii="Simplified Arabic" w:hAnsi="Simplified Arabic" w:cs="Simplified Arabic"/>
                <w:sz w:val="28"/>
                <w:szCs w:val="28"/>
                <w:rtl/>
              </w:rPr>
              <w:t>الخامس</w:t>
            </w:r>
          </w:p>
        </w:tc>
        <w:tc>
          <w:tcPr>
            <w:tcW w:w="3240" w:type="dxa"/>
          </w:tcPr>
          <w:p w:rsidR="005E21C9" w:rsidRPr="004E714E" w:rsidRDefault="00CE634F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النظرية المؤسسية</w:t>
            </w:r>
          </w:p>
        </w:tc>
        <w:tc>
          <w:tcPr>
            <w:tcW w:w="1530" w:type="dxa"/>
          </w:tcPr>
          <w:p w:rsidR="005E21C9" w:rsidRPr="004E714E" w:rsidRDefault="005E21C9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714E">
              <w:rPr>
                <w:rFonts w:ascii="Simplified Arabic" w:hAnsi="Simplified Arabic" w:cs="Simplified Arabic"/>
                <w:sz w:val="28"/>
                <w:szCs w:val="28"/>
                <w:rtl/>
              </w:rPr>
              <w:t>الرابع عشر</w:t>
            </w:r>
          </w:p>
        </w:tc>
        <w:tc>
          <w:tcPr>
            <w:tcW w:w="3327" w:type="dxa"/>
          </w:tcPr>
          <w:p w:rsidR="005E21C9" w:rsidRPr="00CE634F" w:rsidRDefault="00CE634F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النظرية الليبرالية</w:t>
            </w:r>
          </w:p>
        </w:tc>
      </w:tr>
      <w:tr w:rsidR="005E21C9" w:rsidRPr="004E714E" w:rsidTr="004E714E">
        <w:tc>
          <w:tcPr>
            <w:tcW w:w="1253" w:type="dxa"/>
          </w:tcPr>
          <w:p w:rsidR="005E21C9" w:rsidRPr="004E714E" w:rsidRDefault="005E21C9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714E">
              <w:rPr>
                <w:rFonts w:ascii="Simplified Arabic" w:hAnsi="Simplified Arabic" w:cs="Simplified Arabic"/>
                <w:sz w:val="28"/>
                <w:szCs w:val="28"/>
                <w:rtl/>
              </w:rPr>
              <w:t>السادس</w:t>
            </w:r>
          </w:p>
        </w:tc>
        <w:tc>
          <w:tcPr>
            <w:tcW w:w="3240" w:type="dxa"/>
          </w:tcPr>
          <w:p w:rsidR="005E21C9" w:rsidRPr="004E714E" w:rsidRDefault="00CE634F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النظرية البنائية الوظيفية</w:t>
            </w:r>
          </w:p>
        </w:tc>
        <w:tc>
          <w:tcPr>
            <w:tcW w:w="1530" w:type="dxa"/>
          </w:tcPr>
          <w:p w:rsidR="005E21C9" w:rsidRPr="004E714E" w:rsidRDefault="005E21C9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714E">
              <w:rPr>
                <w:rFonts w:ascii="Simplified Arabic" w:hAnsi="Simplified Arabic" w:cs="Simplified Arabic"/>
                <w:sz w:val="28"/>
                <w:szCs w:val="28"/>
                <w:rtl/>
              </w:rPr>
              <w:t>الخامس عشر</w:t>
            </w:r>
          </w:p>
        </w:tc>
        <w:tc>
          <w:tcPr>
            <w:tcW w:w="3327" w:type="dxa"/>
          </w:tcPr>
          <w:p w:rsidR="005E21C9" w:rsidRPr="00CE634F" w:rsidRDefault="00CE634F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E634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النظرية الماركسية</w:t>
            </w:r>
          </w:p>
        </w:tc>
      </w:tr>
      <w:tr w:rsidR="005E21C9" w:rsidRPr="004E714E" w:rsidTr="004E714E">
        <w:tc>
          <w:tcPr>
            <w:tcW w:w="1253" w:type="dxa"/>
          </w:tcPr>
          <w:p w:rsidR="005E21C9" w:rsidRPr="004E714E" w:rsidRDefault="005E21C9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714E">
              <w:rPr>
                <w:rFonts w:ascii="Simplified Arabic" w:hAnsi="Simplified Arabic" w:cs="Simplified Arabic"/>
                <w:sz w:val="28"/>
                <w:szCs w:val="28"/>
                <w:rtl/>
              </w:rPr>
              <w:t>السابع</w:t>
            </w:r>
          </w:p>
        </w:tc>
        <w:tc>
          <w:tcPr>
            <w:tcW w:w="3240" w:type="dxa"/>
          </w:tcPr>
          <w:p w:rsidR="005E21C9" w:rsidRPr="004E714E" w:rsidRDefault="00CE634F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نظرية النظم</w:t>
            </w:r>
            <w:r w:rsidR="008C0D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 الدولة</w:t>
            </w:r>
          </w:p>
        </w:tc>
        <w:tc>
          <w:tcPr>
            <w:tcW w:w="1530" w:type="dxa"/>
          </w:tcPr>
          <w:p w:rsidR="005E21C9" w:rsidRPr="004E714E" w:rsidRDefault="005E21C9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714E">
              <w:rPr>
                <w:rFonts w:ascii="Simplified Arabic" w:hAnsi="Simplified Arabic" w:cs="Simplified Arabic"/>
                <w:sz w:val="28"/>
                <w:szCs w:val="28"/>
                <w:rtl/>
              </w:rPr>
              <w:t>السادس عشر</w:t>
            </w:r>
          </w:p>
        </w:tc>
        <w:tc>
          <w:tcPr>
            <w:tcW w:w="3327" w:type="dxa"/>
          </w:tcPr>
          <w:p w:rsidR="005E21C9" w:rsidRPr="008C0DCE" w:rsidRDefault="008C0DCE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C0D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النظريات التنموية</w:t>
            </w:r>
          </w:p>
        </w:tc>
      </w:tr>
      <w:tr w:rsidR="005E21C9" w:rsidRPr="008C0DCE" w:rsidTr="004E714E">
        <w:tc>
          <w:tcPr>
            <w:tcW w:w="1253" w:type="dxa"/>
          </w:tcPr>
          <w:p w:rsidR="005E21C9" w:rsidRPr="004E714E" w:rsidRDefault="005E21C9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714E">
              <w:rPr>
                <w:rFonts w:ascii="Simplified Arabic" w:hAnsi="Simplified Arabic" w:cs="Simplified Arabic"/>
                <w:sz w:val="28"/>
                <w:szCs w:val="28"/>
                <w:rtl/>
              </w:rPr>
              <w:t>الثامن</w:t>
            </w:r>
          </w:p>
        </w:tc>
        <w:tc>
          <w:tcPr>
            <w:tcW w:w="3240" w:type="dxa"/>
          </w:tcPr>
          <w:p w:rsidR="005E21C9" w:rsidRPr="004E714E" w:rsidRDefault="00CE634F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نظرية النخبة/ الصفوة</w:t>
            </w:r>
          </w:p>
        </w:tc>
        <w:tc>
          <w:tcPr>
            <w:tcW w:w="1530" w:type="dxa"/>
          </w:tcPr>
          <w:p w:rsidR="005E21C9" w:rsidRPr="004E714E" w:rsidRDefault="005E21C9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714E">
              <w:rPr>
                <w:rFonts w:ascii="Simplified Arabic" w:hAnsi="Simplified Arabic" w:cs="Simplified Arabic"/>
                <w:sz w:val="28"/>
                <w:szCs w:val="28"/>
                <w:rtl/>
              </w:rPr>
              <w:t>السابع عشر</w:t>
            </w:r>
          </w:p>
        </w:tc>
        <w:tc>
          <w:tcPr>
            <w:tcW w:w="3327" w:type="dxa"/>
          </w:tcPr>
          <w:p w:rsidR="005E21C9" w:rsidRPr="008C0DCE" w:rsidRDefault="008C0DCE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C0DC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الليبرالية الجديدة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 الماركسية الجديدة</w:t>
            </w:r>
          </w:p>
        </w:tc>
      </w:tr>
      <w:tr w:rsidR="005E21C9" w:rsidRPr="008C0DCE" w:rsidTr="004E714E">
        <w:tc>
          <w:tcPr>
            <w:tcW w:w="1253" w:type="dxa"/>
          </w:tcPr>
          <w:p w:rsidR="005E21C9" w:rsidRPr="004E714E" w:rsidRDefault="005E21C9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714E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التاسع</w:t>
            </w:r>
          </w:p>
        </w:tc>
        <w:tc>
          <w:tcPr>
            <w:tcW w:w="3240" w:type="dxa"/>
          </w:tcPr>
          <w:p w:rsidR="005E21C9" w:rsidRPr="004E714E" w:rsidRDefault="00CE634F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نظرية الجماعة</w:t>
            </w:r>
          </w:p>
        </w:tc>
        <w:tc>
          <w:tcPr>
            <w:tcW w:w="1530" w:type="dxa"/>
          </w:tcPr>
          <w:p w:rsidR="005E21C9" w:rsidRPr="004E714E" w:rsidRDefault="005E21C9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E714E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التاسع عشر</w:t>
            </w:r>
          </w:p>
        </w:tc>
        <w:tc>
          <w:tcPr>
            <w:tcW w:w="3327" w:type="dxa"/>
          </w:tcPr>
          <w:p w:rsidR="005E21C9" w:rsidRPr="008C0DCE" w:rsidRDefault="008C0DCE" w:rsidP="004E71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نظريات الاقتصاد السياسي المقارنة</w:t>
            </w:r>
          </w:p>
        </w:tc>
      </w:tr>
    </w:tbl>
    <w:p w:rsidR="00C07632" w:rsidRPr="00C87F51" w:rsidRDefault="005E21C9" w:rsidP="005E21C9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خامساً. </w:t>
      </w:r>
      <w:r w:rsidR="00C07632" w:rsidRPr="00C87F51">
        <w:rPr>
          <w:rFonts w:ascii="Simplified Arabic" w:hAnsi="Simplified Arabic" w:cs="Simplified Arabic"/>
          <w:b/>
          <w:bCs/>
          <w:sz w:val="28"/>
          <w:szCs w:val="28"/>
          <w:rtl/>
        </w:rPr>
        <w:t>نتائج التعلم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المرتبطة بتدريس المقرر</w:t>
      </w:r>
      <w:r w:rsidR="00C07632" w:rsidRPr="00C87F51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C07632" w:rsidRPr="005670ED" w:rsidRDefault="00C07632" w:rsidP="00C07632">
      <w:pPr>
        <w:bidi/>
        <w:spacing w:after="0" w:line="240" w:lineRule="auto"/>
        <w:ind w:firstLine="720"/>
        <w:jc w:val="both"/>
        <w:rPr>
          <w:rFonts w:ascii="Simplified Arabic" w:hAnsi="Simplified Arabic" w:cs="Simplified Arabic"/>
          <w:sz w:val="28"/>
          <w:szCs w:val="28"/>
        </w:rPr>
      </w:pPr>
      <w:r w:rsidRPr="005670ED">
        <w:rPr>
          <w:rFonts w:ascii="Simplified Arabic" w:hAnsi="Simplified Arabic" w:cs="Simplified Arabic"/>
          <w:sz w:val="28"/>
          <w:szCs w:val="28"/>
          <w:rtl/>
        </w:rPr>
        <w:t xml:space="preserve">عند الانتهاء من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المقرر </w:t>
      </w:r>
      <w:r w:rsidRPr="005670ED">
        <w:rPr>
          <w:rFonts w:ascii="Simplified Arabic" w:hAnsi="Simplified Arabic" w:cs="Simplified Arabic"/>
          <w:sz w:val="28"/>
          <w:szCs w:val="28"/>
          <w:rtl/>
        </w:rPr>
        <w:t>سيتمكن الطلاب من</w:t>
      </w:r>
      <w:r w:rsidRPr="005670ED">
        <w:rPr>
          <w:rFonts w:ascii="Simplified Arabic" w:hAnsi="Simplified Arabic" w:cs="Simplified Arabic"/>
          <w:sz w:val="28"/>
          <w:szCs w:val="28"/>
        </w:rPr>
        <w:t>:</w:t>
      </w:r>
    </w:p>
    <w:p w:rsidR="00C07632" w:rsidRPr="00C87F51" w:rsidRDefault="00C07632" w:rsidP="00C07632">
      <w:pPr>
        <w:pStyle w:val="ListParagraph"/>
        <w:numPr>
          <w:ilvl w:val="0"/>
          <w:numId w:val="1"/>
        </w:numPr>
        <w:tabs>
          <w:tab w:val="right" w:pos="450"/>
        </w:tabs>
        <w:bidi/>
        <w:spacing w:after="0" w:line="240" w:lineRule="auto"/>
        <w:ind w:left="90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C87F51">
        <w:rPr>
          <w:rFonts w:ascii="Simplified Arabic" w:hAnsi="Simplified Arabic" w:cs="Simplified Arabic"/>
          <w:sz w:val="28"/>
          <w:szCs w:val="28"/>
          <w:rtl/>
        </w:rPr>
        <w:t>الانخراط في المناقشات النظرية الرئيسية في هذا المجال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07632" w:rsidRPr="00C87F51" w:rsidRDefault="00C07632" w:rsidP="00C07632">
      <w:pPr>
        <w:pStyle w:val="ListParagraph"/>
        <w:numPr>
          <w:ilvl w:val="0"/>
          <w:numId w:val="1"/>
        </w:numPr>
        <w:tabs>
          <w:tab w:val="right" w:pos="450"/>
        </w:tabs>
        <w:bidi/>
        <w:spacing w:after="0" w:line="240" w:lineRule="auto"/>
        <w:ind w:left="90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C87F51">
        <w:rPr>
          <w:rFonts w:ascii="Simplified Arabic" w:hAnsi="Simplified Arabic" w:cs="Simplified Arabic"/>
          <w:sz w:val="28"/>
          <w:szCs w:val="28"/>
          <w:rtl/>
        </w:rPr>
        <w:t>التفكير النقدي والنظري في</w:t>
      </w:r>
      <w:r w:rsidR="009057DB">
        <w:rPr>
          <w:rFonts w:ascii="Simplified Arabic" w:hAnsi="Simplified Arabic" w:cs="Simplified Arabic" w:hint="cs"/>
          <w:sz w:val="28"/>
          <w:szCs w:val="28"/>
          <w:rtl/>
        </w:rPr>
        <w:t xml:space="preserve"> مشكلات وأزمات و</w:t>
      </w:r>
      <w:r w:rsidRPr="00C87F51">
        <w:rPr>
          <w:rFonts w:ascii="Simplified Arabic" w:hAnsi="Simplified Arabic" w:cs="Simplified Arabic"/>
          <w:sz w:val="28"/>
          <w:szCs w:val="28"/>
          <w:rtl/>
        </w:rPr>
        <w:t xml:space="preserve">قضايا </w:t>
      </w:r>
      <w:r w:rsidR="009057DB">
        <w:rPr>
          <w:rFonts w:ascii="Simplified Arabic" w:hAnsi="Simplified Arabic" w:cs="Simplified Arabic" w:hint="cs"/>
          <w:sz w:val="28"/>
          <w:szCs w:val="28"/>
          <w:rtl/>
        </w:rPr>
        <w:t xml:space="preserve">الأنظمة السياسية لدول العالم المختلفة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057DB" w:rsidRDefault="009057DB" w:rsidP="009057DB">
      <w:pPr>
        <w:pStyle w:val="ListParagraph"/>
        <w:numPr>
          <w:ilvl w:val="0"/>
          <w:numId w:val="1"/>
        </w:numPr>
        <w:tabs>
          <w:tab w:val="right" w:pos="450"/>
        </w:tabs>
        <w:bidi/>
        <w:spacing w:after="0" w:line="24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إمكانية </w:t>
      </w:r>
      <w:r w:rsidRPr="00C87F51">
        <w:rPr>
          <w:rFonts w:ascii="Simplified Arabic" w:hAnsi="Simplified Arabic" w:cs="Simplified Arabic"/>
          <w:sz w:val="28"/>
          <w:szCs w:val="28"/>
          <w:rtl/>
        </w:rPr>
        <w:t>تطبيق نظري</w:t>
      </w:r>
      <w:r>
        <w:rPr>
          <w:rFonts w:ascii="Simplified Arabic" w:hAnsi="Simplified Arabic" w:cs="Simplified Arabic" w:hint="cs"/>
          <w:sz w:val="28"/>
          <w:szCs w:val="28"/>
          <w:rtl/>
        </w:rPr>
        <w:t>ات السياسة المقارنة ال</w:t>
      </w:r>
      <w:r w:rsidRPr="00C87F51">
        <w:rPr>
          <w:rFonts w:ascii="Simplified Arabic" w:hAnsi="Simplified Arabic" w:cs="Simplified Arabic"/>
          <w:sz w:val="28"/>
          <w:szCs w:val="28"/>
          <w:rtl/>
        </w:rPr>
        <w:t xml:space="preserve">مختلفة </w:t>
      </w:r>
      <w:r>
        <w:rPr>
          <w:rFonts w:ascii="Simplified Arabic" w:hAnsi="Simplified Arabic" w:cs="Simplified Arabic" w:hint="cs"/>
          <w:sz w:val="28"/>
          <w:szCs w:val="28"/>
          <w:rtl/>
        </w:rPr>
        <w:t>عند التناول والتعامل مع الظواهر والمشكلات والقضايا السياسية، ومقارنتها ببعضها البعض.</w:t>
      </w:r>
    </w:p>
    <w:p w:rsidR="009057DB" w:rsidRDefault="009057DB" w:rsidP="009057D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759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سادساً. </w:t>
      </w:r>
      <w:r w:rsidRPr="0057592C">
        <w:rPr>
          <w:rFonts w:ascii="Simplified Arabic" w:hAnsi="Simplified Arabic" w:cs="Simplified Arabic"/>
          <w:b/>
          <w:bCs/>
          <w:sz w:val="28"/>
          <w:szCs w:val="28"/>
          <w:rtl/>
        </w:rPr>
        <w:t>متطلبات ال</w:t>
      </w:r>
      <w:r w:rsidRPr="005759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مقرر</w:t>
      </w:r>
      <w:r w:rsidRPr="0057592C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9057DB" w:rsidRDefault="009057DB" w:rsidP="009057DB">
      <w:pPr>
        <w:pStyle w:val="ListParagraph"/>
        <w:numPr>
          <w:ilvl w:val="0"/>
          <w:numId w:val="3"/>
        </w:numPr>
        <w:tabs>
          <w:tab w:val="right" w:pos="180"/>
          <w:tab w:val="right" w:pos="360"/>
        </w:tabs>
        <w:bidi/>
        <w:spacing w:after="0" w:line="24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7592C">
        <w:rPr>
          <w:rFonts w:ascii="Simplified Arabic" w:hAnsi="Simplified Arabic" w:cs="Simplified Arabic" w:hint="cs"/>
          <w:sz w:val="28"/>
          <w:szCs w:val="28"/>
          <w:rtl/>
        </w:rPr>
        <w:t>تكليف الطلاب بترجمة أحد المقالات المتعلقة بنظري</w:t>
      </w:r>
      <w:r>
        <w:rPr>
          <w:rFonts w:ascii="Simplified Arabic" w:hAnsi="Simplified Arabic" w:cs="Simplified Arabic" w:hint="cs"/>
          <w:sz w:val="28"/>
          <w:szCs w:val="28"/>
          <w:rtl/>
        </w:rPr>
        <w:t>ات</w:t>
      </w:r>
      <w:r w:rsidRPr="0057592C">
        <w:rPr>
          <w:rFonts w:ascii="Simplified Arabic" w:hAnsi="Simplified Arabic" w:cs="Simplified Arabic" w:hint="cs"/>
          <w:sz w:val="28"/>
          <w:szCs w:val="28"/>
          <w:rtl/>
        </w:rPr>
        <w:t xml:space="preserve"> السياسة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المقارنة</w:t>
      </w:r>
      <w:r w:rsidRPr="0057592C">
        <w:rPr>
          <w:rFonts w:ascii="Simplified Arabic" w:hAnsi="Simplified Arabic" w:cs="Simplified Arabic" w:hint="cs"/>
          <w:sz w:val="28"/>
          <w:szCs w:val="28"/>
          <w:rtl/>
        </w:rPr>
        <w:t>، أو عدد من الصفحات في كتاب أجنبي يتعلق</w:t>
      </w:r>
      <w:r w:rsidRPr="009057D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7592C">
        <w:rPr>
          <w:rFonts w:ascii="Simplified Arabic" w:hAnsi="Simplified Arabic" w:cs="Simplified Arabic" w:hint="cs"/>
          <w:sz w:val="28"/>
          <w:szCs w:val="28"/>
          <w:rtl/>
        </w:rPr>
        <w:t>بنظري</w:t>
      </w:r>
      <w:r>
        <w:rPr>
          <w:rFonts w:ascii="Simplified Arabic" w:hAnsi="Simplified Arabic" w:cs="Simplified Arabic" w:hint="cs"/>
          <w:sz w:val="28"/>
          <w:szCs w:val="28"/>
          <w:rtl/>
        </w:rPr>
        <w:t>ات</w:t>
      </w:r>
      <w:r w:rsidRPr="0057592C">
        <w:rPr>
          <w:rFonts w:ascii="Simplified Arabic" w:hAnsi="Simplified Arabic" w:cs="Simplified Arabic" w:hint="cs"/>
          <w:sz w:val="28"/>
          <w:szCs w:val="28"/>
          <w:rtl/>
        </w:rPr>
        <w:t xml:space="preserve"> السياسة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المقارنة</w:t>
      </w:r>
      <w:r w:rsidRPr="0057592C">
        <w:rPr>
          <w:rFonts w:ascii="Simplified Arabic" w:hAnsi="Simplified Arabic" w:cs="Simplified Arabic" w:hint="cs"/>
          <w:sz w:val="28"/>
          <w:szCs w:val="28"/>
          <w:rtl/>
        </w:rPr>
        <w:t>، لربط الطلاب بالمقرر من ناحية، ولتشجيع الطلاب على الاطلاع على المراجع الأجنبية ذات الصلة بالم</w:t>
      </w:r>
      <w:r>
        <w:rPr>
          <w:rFonts w:ascii="Simplified Arabic" w:hAnsi="Simplified Arabic" w:cs="Simplified Arabic" w:hint="cs"/>
          <w:sz w:val="28"/>
          <w:szCs w:val="28"/>
          <w:rtl/>
        </w:rPr>
        <w:t>ق</w:t>
      </w:r>
      <w:r w:rsidRPr="0057592C">
        <w:rPr>
          <w:rFonts w:ascii="Simplified Arabic" w:hAnsi="Simplified Arabic" w:cs="Simplified Arabic" w:hint="cs"/>
          <w:sz w:val="28"/>
          <w:szCs w:val="28"/>
          <w:rtl/>
        </w:rPr>
        <w:t>رر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ناحية ثانية</w:t>
      </w:r>
      <w:r w:rsidRPr="0057592C">
        <w:rPr>
          <w:rFonts w:ascii="Simplified Arabic" w:hAnsi="Simplified Arabic" w:cs="Simplified Arabic" w:hint="cs"/>
          <w:sz w:val="28"/>
          <w:szCs w:val="28"/>
          <w:rtl/>
        </w:rPr>
        <w:t>، وكذلك لتحفيز الطلاب على الاهتمام باللغة الإنجليزية باعتباره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57592C">
        <w:rPr>
          <w:rFonts w:ascii="Simplified Arabic" w:hAnsi="Simplified Arabic" w:cs="Simplified Arabic" w:hint="cs"/>
          <w:sz w:val="28"/>
          <w:szCs w:val="28"/>
          <w:rtl/>
        </w:rPr>
        <w:t xml:space="preserve"> ضرورية للغاية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57592C">
        <w:rPr>
          <w:rFonts w:ascii="Simplified Arabic" w:hAnsi="Simplified Arabic" w:cs="Simplified Arabic" w:hint="cs"/>
          <w:sz w:val="28"/>
          <w:szCs w:val="28"/>
          <w:rtl/>
        </w:rPr>
        <w:t xml:space="preserve"> وخصوصاً في مرحلتي الماجستير والدكتوراه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ناحية ثالثة، </w:t>
      </w:r>
      <w:bookmarkStart w:id="1" w:name="_Hlk65584100"/>
      <w:r>
        <w:rPr>
          <w:rFonts w:ascii="Simplified Arabic" w:hAnsi="Simplified Arabic" w:cs="Simplified Arabic" w:hint="cs"/>
          <w:sz w:val="28"/>
          <w:szCs w:val="28"/>
          <w:rtl/>
        </w:rPr>
        <w:t>على أن تكون درجة التكليف 30 درجة، وعلى أن يتم تسليم تكليفات الطلاب قبل موعد الاختبار النهائي بأسبوع على الأقل</w:t>
      </w:r>
      <w:r w:rsidRPr="0057592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bookmarkEnd w:id="1"/>
    <w:p w:rsidR="009057DB" w:rsidRDefault="009057DB" w:rsidP="009057DB">
      <w:pPr>
        <w:pStyle w:val="ListParagraph"/>
        <w:numPr>
          <w:ilvl w:val="0"/>
          <w:numId w:val="3"/>
        </w:numPr>
        <w:tabs>
          <w:tab w:val="right" w:pos="180"/>
          <w:tab w:val="right" w:pos="360"/>
        </w:tabs>
        <w:bidi/>
        <w:spacing w:after="0" w:line="24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إلتزام الطلاب بأداء الاختبار الفصلي/ التحصيلي، خلال الأسبوع السابع، وتكون درجة الاختبار 30 درجة، كما يلتزم الطلاب بأداء الاختبار النهائي وتكون درجته 40 درجة، وذلك في نهاية الفصل الدراسي</w:t>
      </w:r>
      <w:r w:rsidRPr="0057592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057DB" w:rsidRPr="00666B7B" w:rsidRDefault="009057DB" w:rsidP="009057D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66B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سابعاً. مراجع المقرر:</w:t>
      </w:r>
    </w:p>
    <w:p w:rsidR="009057DB" w:rsidRPr="003F012E" w:rsidRDefault="009057DB" w:rsidP="009057DB">
      <w:pPr>
        <w:pStyle w:val="ListParagraph"/>
        <w:numPr>
          <w:ilvl w:val="0"/>
          <w:numId w:val="4"/>
        </w:numPr>
        <w:tabs>
          <w:tab w:val="right" w:pos="270"/>
        </w:tabs>
        <w:bidi/>
        <w:spacing w:after="0" w:line="240" w:lineRule="auto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3F012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مراجع باللغة العربية:</w:t>
      </w:r>
    </w:p>
    <w:p w:rsidR="009057DB" w:rsidRDefault="009057DB" w:rsidP="009057DB">
      <w:pPr>
        <w:pStyle w:val="ListParagraph"/>
        <w:numPr>
          <w:ilvl w:val="0"/>
          <w:numId w:val="5"/>
        </w:numPr>
        <w:tabs>
          <w:tab w:val="right" w:pos="270"/>
        </w:tabs>
        <w:bidi/>
        <w:spacing w:after="0" w:line="24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د. كمال المنوفي: </w:t>
      </w:r>
      <w:r w:rsidRPr="009057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نظريات النظم السياسية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، (الكويت: وكالة المطبوعات، الطبعة الأولى، 1985)</w:t>
      </w:r>
      <w:r w:rsidRPr="003F269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51537" w:rsidRPr="003F2692" w:rsidRDefault="00A51537" w:rsidP="00A51537">
      <w:pPr>
        <w:pStyle w:val="ListParagraph"/>
        <w:numPr>
          <w:ilvl w:val="0"/>
          <w:numId w:val="5"/>
        </w:numPr>
        <w:tabs>
          <w:tab w:val="right" w:pos="270"/>
        </w:tabs>
        <w:bidi/>
        <w:spacing w:after="0" w:line="24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د. جمال محمد السيد ضلع: </w:t>
      </w:r>
      <w:r w:rsidRPr="00A515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مقدمة في مبادئ ومناهج البحث العلمي في العلوم السياسية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،(الرياض: كلد للنشر والتوزيع، 2020)</w:t>
      </w:r>
    </w:p>
    <w:p w:rsidR="009057DB" w:rsidRPr="00A51537" w:rsidRDefault="009057DB" w:rsidP="009057DB">
      <w:pPr>
        <w:pStyle w:val="ListParagraph"/>
        <w:numPr>
          <w:ilvl w:val="0"/>
          <w:numId w:val="4"/>
        </w:numPr>
        <w:tabs>
          <w:tab w:val="right" w:pos="270"/>
          <w:tab w:val="right" w:pos="450"/>
        </w:tabs>
        <w:bidi/>
        <w:spacing w:after="0" w:line="240" w:lineRule="auto"/>
        <w:ind w:left="0" w:firstLine="0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F012E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مراجع باللغة الأجنبية:</w:t>
      </w:r>
    </w:p>
    <w:p w:rsidR="00E06C46" w:rsidRPr="00A51537" w:rsidRDefault="00E06C46" w:rsidP="00A51537">
      <w:pPr>
        <w:pStyle w:val="ListParagraph"/>
        <w:numPr>
          <w:ilvl w:val="0"/>
          <w:numId w:val="6"/>
        </w:numPr>
        <w:tabs>
          <w:tab w:val="right" w:pos="270"/>
          <w:tab w:val="right" w:pos="360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A51537">
        <w:rPr>
          <w:rFonts w:asciiTheme="majorBidi" w:hAnsiTheme="majorBidi" w:cstheme="majorBidi"/>
          <w:sz w:val="24"/>
          <w:szCs w:val="24"/>
        </w:rPr>
        <w:t>Ronald H. Chilote:</w:t>
      </w:r>
      <w:r w:rsidR="009057DB" w:rsidRPr="00A51537">
        <w:rPr>
          <w:rFonts w:asciiTheme="majorBidi" w:hAnsiTheme="majorBidi" w:cstheme="majorBidi"/>
          <w:sz w:val="24"/>
          <w:szCs w:val="24"/>
        </w:rPr>
        <w:t xml:space="preserve"> </w:t>
      </w:r>
      <w:r w:rsidRPr="00A51537">
        <w:rPr>
          <w:rFonts w:asciiTheme="majorBidi" w:hAnsiTheme="majorBidi" w:cstheme="majorBidi"/>
          <w:b/>
          <w:bCs/>
          <w:sz w:val="24"/>
          <w:szCs w:val="24"/>
        </w:rPr>
        <w:t xml:space="preserve">Theories of Comparative Politics: The Search for a Paradigm Reconsidered, </w:t>
      </w:r>
      <w:bookmarkStart w:id="2" w:name="_Hlk65645463"/>
      <w:r w:rsidRPr="00A51537">
        <w:rPr>
          <w:rFonts w:asciiTheme="majorBidi" w:hAnsiTheme="majorBidi" w:cstheme="majorBidi"/>
          <w:sz w:val="24"/>
          <w:szCs w:val="24"/>
        </w:rPr>
        <w:t xml:space="preserve">(New York: Routledge, </w:t>
      </w:r>
      <w:r w:rsidR="00E00BC1" w:rsidRPr="00A51537">
        <w:rPr>
          <w:rFonts w:asciiTheme="majorBidi" w:hAnsiTheme="majorBidi" w:cstheme="majorBidi"/>
          <w:sz w:val="24"/>
          <w:szCs w:val="24"/>
        </w:rPr>
        <w:t>2018)</w:t>
      </w:r>
    </w:p>
    <w:bookmarkEnd w:id="2"/>
    <w:p w:rsidR="00E00BC1" w:rsidRPr="00A51537" w:rsidRDefault="009057DB" w:rsidP="00A51537">
      <w:pPr>
        <w:tabs>
          <w:tab w:val="right" w:pos="90"/>
          <w:tab w:val="right" w:pos="27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51537">
        <w:rPr>
          <w:rFonts w:asciiTheme="majorBidi" w:hAnsiTheme="majorBidi" w:cstheme="majorBidi"/>
          <w:sz w:val="24"/>
          <w:szCs w:val="24"/>
        </w:rPr>
        <w:t xml:space="preserve">2. </w:t>
      </w:r>
      <w:r w:rsidR="00E00BC1" w:rsidRPr="00A51537">
        <w:rPr>
          <w:rFonts w:asciiTheme="majorBidi" w:hAnsiTheme="majorBidi" w:cstheme="majorBidi"/>
          <w:sz w:val="24"/>
          <w:szCs w:val="24"/>
        </w:rPr>
        <w:t>Todd</w:t>
      </w:r>
      <w:r w:rsidR="00E00BC1" w:rsidRPr="00A51537">
        <w:rPr>
          <w:sz w:val="24"/>
          <w:szCs w:val="24"/>
        </w:rPr>
        <w:t xml:space="preserve"> </w:t>
      </w:r>
      <w:r w:rsidR="00E00BC1" w:rsidRPr="00A51537">
        <w:rPr>
          <w:rFonts w:asciiTheme="majorBidi" w:hAnsiTheme="majorBidi" w:cstheme="majorBidi"/>
          <w:sz w:val="24"/>
          <w:szCs w:val="24"/>
        </w:rPr>
        <w:t>Landman:</w:t>
      </w:r>
      <w:r w:rsidR="00E00BC1" w:rsidRPr="00A51537">
        <w:rPr>
          <w:rFonts w:asciiTheme="majorBidi" w:hAnsiTheme="majorBidi" w:cstheme="majorBidi"/>
          <w:b/>
          <w:bCs/>
          <w:sz w:val="24"/>
          <w:szCs w:val="24"/>
        </w:rPr>
        <w:t xml:space="preserve"> Issues and Methods in Comparative Politics: An Introduction</w:t>
      </w:r>
      <w:r w:rsidR="00E00BC1" w:rsidRPr="00A51537">
        <w:rPr>
          <w:rFonts w:asciiTheme="majorBidi" w:hAnsiTheme="majorBidi" w:cstheme="majorBidi"/>
          <w:sz w:val="24"/>
          <w:szCs w:val="24"/>
        </w:rPr>
        <w:t>,</w:t>
      </w:r>
      <w:r w:rsidR="00E00BC1" w:rsidRPr="00A51537">
        <w:rPr>
          <w:sz w:val="24"/>
          <w:szCs w:val="24"/>
        </w:rPr>
        <w:t xml:space="preserve"> </w:t>
      </w:r>
      <w:r w:rsidR="00E00BC1" w:rsidRPr="00A51537">
        <w:rPr>
          <w:rFonts w:asciiTheme="majorBidi" w:hAnsiTheme="majorBidi" w:cstheme="majorBidi"/>
          <w:sz w:val="24"/>
          <w:szCs w:val="24"/>
        </w:rPr>
        <w:t>(New York: Routledge, 2003)</w:t>
      </w:r>
    </w:p>
    <w:p w:rsidR="00E00BC1" w:rsidRPr="00A51537" w:rsidRDefault="00A51537" w:rsidP="00E00BC1">
      <w:pPr>
        <w:pStyle w:val="ListParagraph"/>
        <w:tabs>
          <w:tab w:val="right" w:pos="270"/>
          <w:tab w:val="right" w:pos="360"/>
        </w:tabs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E00BC1" w:rsidRPr="00A51537">
        <w:rPr>
          <w:rFonts w:asciiTheme="majorBidi" w:hAnsiTheme="majorBidi" w:cstheme="majorBidi"/>
          <w:sz w:val="24"/>
          <w:szCs w:val="24"/>
        </w:rPr>
        <w:t xml:space="preserve">. </w:t>
      </w:r>
      <w:r w:rsidRPr="00A51537">
        <w:rPr>
          <w:rFonts w:asciiTheme="majorBidi" w:hAnsiTheme="majorBidi" w:cstheme="majorBidi"/>
          <w:sz w:val="24"/>
          <w:szCs w:val="24"/>
        </w:rPr>
        <w:t xml:space="preserve">Patrick h. O’Neil, Karl Fields &amp; Don Share: </w:t>
      </w:r>
      <w:r w:rsidRPr="00A51537">
        <w:rPr>
          <w:rFonts w:asciiTheme="majorBidi" w:hAnsiTheme="majorBidi" w:cstheme="majorBidi"/>
          <w:b/>
          <w:bCs/>
          <w:sz w:val="24"/>
          <w:szCs w:val="24"/>
        </w:rPr>
        <w:t>Cases in Comparative Politics</w:t>
      </w:r>
      <w:r w:rsidRPr="00A51537">
        <w:rPr>
          <w:rFonts w:asciiTheme="majorBidi" w:hAnsiTheme="majorBidi" w:cstheme="majorBidi"/>
          <w:sz w:val="24"/>
          <w:szCs w:val="24"/>
        </w:rPr>
        <w:t>, (New York &amp; London: W. W. Norton &amp; Company)</w:t>
      </w:r>
    </w:p>
    <w:p w:rsidR="009057DB" w:rsidRPr="003F2692" w:rsidRDefault="009057DB" w:rsidP="009057DB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</w:t>
      </w:r>
    </w:p>
    <w:p w:rsidR="009057DB" w:rsidRDefault="009057DB" w:rsidP="009057DB">
      <w:pPr>
        <w:pStyle w:val="ListParagraph"/>
        <w:tabs>
          <w:tab w:val="right" w:pos="450"/>
        </w:tabs>
        <w:bidi/>
        <w:spacing w:after="0" w:line="240" w:lineRule="auto"/>
        <w:ind w:left="0"/>
        <w:jc w:val="both"/>
        <w:rPr>
          <w:rFonts w:ascii="Simplified Arabic" w:hAnsi="Simplified Arabic" w:cs="Simplified Arabic"/>
          <w:sz w:val="28"/>
          <w:szCs w:val="28"/>
        </w:rPr>
      </w:pPr>
    </w:p>
    <w:p w:rsidR="00C07632" w:rsidRDefault="00C07632" w:rsidP="00C07632"/>
    <w:sectPr w:rsidR="00C0763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59C" w:rsidRDefault="0003459C">
      <w:pPr>
        <w:spacing w:after="0" w:line="240" w:lineRule="auto"/>
      </w:pPr>
      <w:r>
        <w:separator/>
      </w:r>
    </w:p>
  </w:endnote>
  <w:endnote w:type="continuationSeparator" w:id="0">
    <w:p w:rsidR="0003459C" w:rsidRDefault="0003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59C" w:rsidRDefault="0003459C">
      <w:pPr>
        <w:spacing w:after="0" w:line="240" w:lineRule="auto"/>
      </w:pPr>
      <w:r>
        <w:separator/>
      </w:r>
    </w:p>
  </w:footnote>
  <w:footnote w:type="continuationSeparator" w:id="0">
    <w:p w:rsidR="0003459C" w:rsidRDefault="0003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9998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E714E" w:rsidRDefault="004E714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8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714E" w:rsidRDefault="004E7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7D8"/>
    <w:multiLevelType w:val="hybridMultilevel"/>
    <w:tmpl w:val="95BA9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7098"/>
    <w:multiLevelType w:val="hybridMultilevel"/>
    <w:tmpl w:val="71A2F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45139"/>
    <w:multiLevelType w:val="hybridMultilevel"/>
    <w:tmpl w:val="CDCCC218"/>
    <w:lvl w:ilvl="0" w:tplc="2ED2A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F3F75"/>
    <w:multiLevelType w:val="hybridMultilevel"/>
    <w:tmpl w:val="80F25E56"/>
    <w:lvl w:ilvl="0" w:tplc="6BC6E60A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D182E"/>
    <w:multiLevelType w:val="hybridMultilevel"/>
    <w:tmpl w:val="3FF292B4"/>
    <w:lvl w:ilvl="0" w:tplc="AD807DEA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268EF"/>
    <w:multiLevelType w:val="hybridMultilevel"/>
    <w:tmpl w:val="69FA2210"/>
    <w:lvl w:ilvl="0" w:tplc="36BAE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A2991"/>
    <w:multiLevelType w:val="hybridMultilevel"/>
    <w:tmpl w:val="F138AD2A"/>
    <w:lvl w:ilvl="0" w:tplc="9C40C52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32"/>
    <w:rsid w:val="0003459C"/>
    <w:rsid w:val="000B5F8E"/>
    <w:rsid w:val="003B6EC4"/>
    <w:rsid w:val="004E714E"/>
    <w:rsid w:val="00517E35"/>
    <w:rsid w:val="005E21C9"/>
    <w:rsid w:val="006B747B"/>
    <w:rsid w:val="007748FD"/>
    <w:rsid w:val="008C0DCE"/>
    <w:rsid w:val="009057DB"/>
    <w:rsid w:val="009D7D62"/>
    <w:rsid w:val="00A51537"/>
    <w:rsid w:val="00B727E1"/>
    <w:rsid w:val="00C07632"/>
    <w:rsid w:val="00CE634F"/>
    <w:rsid w:val="00D37C8D"/>
    <w:rsid w:val="00E00BC1"/>
    <w:rsid w:val="00E0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59BDD-7A37-47DB-A8E9-F4235A64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6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632"/>
  </w:style>
  <w:style w:type="table" w:styleId="TableGrid">
    <w:name w:val="Table Grid"/>
    <w:basedOn w:val="TableNormal"/>
    <w:uiPriority w:val="39"/>
    <w:rsid w:val="005E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amaldelh7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Adel Alabdulkarim</cp:lastModifiedBy>
  <cp:revision>2</cp:revision>
  <dcterms:created xsi:type="dcterms:W3CDTF">2021-03-03T08:58:00Z</dcterms:created>
  <dcterms:modified xsi:type="dcterms:W3CDTF">2021-03-03T08:58:00Z</dcterms:modified>
</cp:coreProperties>
</file>