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D1E20" w:rsidRDefault="004D1E20" w:rsidP="004D1E20">
      <w:pPr>
        <w:rPr>
          <w:rFonts w:ascii="Arial" w:hAnsi="Arial" w:cs="Arial"/>
          <w:sz w:val="24"/>
          <w:szCs w:val="24"/>
        </w:rPr>
      </w:pPr>
      <w:r w:rsidRPr="004D1E20">
        <w:rPr>
          <w:rFonts w:ascii="Arial" w:hAnsi="Arial" w:cs="Arial"/>
          <w:sz w:val="24"/>
          <w:szCs w:val="24"/>
        </w:rPr>
        <w:t xml:space="preserve">1- </w:t>
      </w:r>
      <w:r w:rsidRPr="004D1E20">
        <w:rPr>
          <w:rFonts w:ascii="Arial" w:hAnsi="Arial" w:cs="Arial"/>
          <w:sz w:val="24"/>
          <w:szCs w:val="24"/>
        </w:rPr>
        <w:t>Give TWO advantages and TWO disadvantages of the ETDRS distance acuity chart for measuring the acuity of a partially sighted patient  (</w:t>
      </w:r>
      <w:r w:rsidRPr="004D1E20">
        <w:rPr>
          <w:rFonts w:ascii="Arial" w:hAnsi="Arial" w:cs="Arial"/>
          <w:sz w:val="24"/>
          <w:szCs w:val="24"/>
        </w:rPr>
        <w:t>4 marks)</w:t>
      </w:r>
    </w:p>
    <w:p w:rsidR="00000000" w:rsidRPr="004D1E20" w:rsidRDefault="004D1E20" w:rsidP="005D3DE3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D1E20">
        <w:rPr>
          <w:rFonts w:ascii="Arial" w:hAnsi="Arial" w:cs="Arial"/>
          <w:sz w:val="24"/>
          <w:szCs w:val="24"/>
        </w:rPr>
        <w:t>Adv</w:t>
      </w:r>
    </w:p>
    <w:p w:rsidR="00000000" w:rsidRPr="004D1E20" w:rsidRDefault="004D1E20" w:rsidP="005D3DE3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4D1E20">
        <w:rPr>
          <w:rFonts w:ascii="Arial" w:hAnsi="Arial" w:cs="Arial"/>
          <w:sz w:val="24"/>
          <w:szCs w:val="24"/>
        </w:rPr>
        <w:t>More letters at large sizes</w:t>
      </w:r>
    </w:p>
    <w:p w:rsidR="00000000" w:rsidRPr="004D1E20" w:rsidRDefault="004D1E20" w:rsidP="005D3DE3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4D1E20">
        <w:rPr>
          <w:rFonts w:ascii="Arial" w:hAnsi="Arial" w:cs="Arial"/>
          <w:sz w:val="24"/>
          <w:szCs w:val="24"/>
        </w:rPr>
        <w:t xml:space="preserve">Equal </w:t>
      </w:r>
      <w:r w:rsidRPr="004D1E20">
        <w:rPr>
          <w:rFonts w:ascii="Arial" w:hAnsi="Arial" w:cs="Arial"/>
          <w:sz w:val="24"/>
          <w:szCs w:val="24"/>
        </w:rPr>
        <w:t>mag.</w:t>
      </w:r>
      <w:r w:rsidRPr="004D1E20">
        <w:rPr>
          <w:rFonts w:ascii="Arial" w:hAnsi="Arial" w:cs="Arial"/>
          <w:sz w:val="24"/>
          <w:szCs w:val="24"/>
        </w:rPr>
        <w:t xml:space="preserve"> of letter size between rows (smaller than </w:t>
      </w:r>
      <w:proofErr w:type="spellStart"/>
      <w:r w:rsidRPr="004D1E20">
        <w:rPr>
          <w:rFonts w:ascii="Arial" w:hAnsi="Arial" w:cs="Arial"/>
          <w:sz w:val="24"/>
          <w:szCs w:val="24"/>
        </w:rPr>
        <w:t>Snellen</w:t>
      </w:r>
      <w:proofErr w:type="spellEnd"/>
      <w:r w:rsidRPr="004D1E20">
        <w:rPr>
          <w:rFonts w:ascii="Arial" w:hAnsi="Arial" w:cs="Arial"/>
          <w:sz w:val="24"/>
          <w:szCs w:val="24"/>
        </w:rPr>
        <w:t xml:space="preserve"> at large sizes)</w:t>
      </w:r>
    </w:p>
    <w:p w:rsidR="00000000" w:rsidRPr="004D1E20" w:rsidRDefault="004D1E20" w:rsidP="005D3DE3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4D1E20">
        <w:rPr>
          <w:rFonts w:ascii="Arial" w:hAnsi="Arial" w:cs="Arial"/>
          <w:sz w:val="24"/>
          <w:szCs w:val="24"/>
        </w:rPr>
        <w:t>Proportional spacing of rows and letters</w:t>
      </w:r>
    </w:p>
    <w:p w:rsidR="00000000" w:rsidRPr="004D1E20" w:rsidRDefault="004D1E20" w:rsidP="005D3DE3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4D1E20">
        <w:rPr>
          <w:rFonts w:ascii="Arial" w:hAnsi="Arial" w:cs="Arial"/>
          <w:sz w:val="24"/>
          <w:szCs w:val="24"/>
        </w:rPr>
        <w:t>Dis</w:t>
      </w:r>
      <w:proofErr w:type="spellEnd"/>
      <w:r w:rsidRPr="004D1E20">
        <w:rPr>
          <w:rFonts w:ascii="Arial" w:hAnsi="Arial" w:cs="Arial"/>
          <w:sz w:val="24"/>
          <w:szCs w:val="24"/>
        </w:rPr>
        <w:t xml:space="preserve"> </w:t>
      </w:r>
    </w:p>
    <w:p w:rsidR="00000000" w:rsidRPr="004D1E20" w:rsidRDefault="004D1E20" w:rsidP="005D3DE3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4D1E20">
        <w:rPr>
          <w:rFonts w:ascii="Arial" w:hAnsi="Arial" w:cs="Arial"/>
          <w:sz w:val="24"/>
          <w:szCs w:val="24"/>
        </w:rPr>
        <w:t>Not used for registration</w:t>
      </w:r>
    </w:p>
    <w:p w:rsidR="00000000" w:rsidRPr="004D1E20" w:rsidRDefault="004D1E20" w:rsidP="005D3DE3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4D1E20">
        <w:rPr>
          <w:rFonts w:ascii="Arial" w:hAnsi="Arial" w:cs="Arial"/>
          <w:sz w:val="24"/>
          <w:szCs w:val="24"/>
        </w:rPr>
        <w:t>No information about viewing distance</w:t>
      </w:r>
    </w:p>
    <w:p w:rsidR="004D1E20" w:rsidRPr="004D1E20" w:rsidRDefault="004D1E20" w:rsidP="004D1E20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4D1E20">
        <w:rPr>
          <w:rFonts w:ascii="Arial" w:hAnsi="Arial" w:cs="Arial"/>
          <w:sz w:val="24"/>
          <w:szCs w:val="24"/>
        </w:rPr>
        <w:t>(Chart calibrated for 4m)</w:t>
      </w:r>
    </w:p>
    <w:p w:rsidR="004D1E20" w:rsidRPr="004D1E20" w:rsidRDefault="004D1E20" w:rsidP="004D1E20">
      <w:pPr>
        <w:rPr>
          <w:rFonts w:ascii="Arial" w:hAnsi="Arial" w:cs="Arial"/>
          <w:sz w:val="24"/>
          <w:szCs w:val="24"/>
        </w:rPr>
      </w:pPr>
    </w:p>
    <w:p w:rsidR="004D1E20" w:rsidRPr="004D1E20" w:rsidRDefault="004D1E20" w:rsidP="004D1E20">
      <w:pPr>
        <w:rPr>
          <w:rFonts w:ascii="Arial" w:hAnsi="Arial" w:cs="Arial"/>
          <w:sz w:val="24"/>
          <w:szCs w:val="24"/>
        </w:rPr>
      </w:pPr>
      <w:r w:rsidRPr="004D1E20">
        <w:rPr>
          <w:rFonts w:ascii="Arial" w:hAnsi="Arial" w:cs="Arial"/>
          <w:sz w:val="24"/>
          <w:szCs w:val="24"/>
        </w:rPr>
        <w:t>2- A subjective refraction of  -2.00/-2.00 x 180 is obtained with a viewing distance of 1m.</w:t>
      </w:r>
    </w:p>
    <w:p w:rsidR="004D1E20" w:rsidRPr="004D1E20" w:rsidRDefault="004D1E20" w:rsidP="004D1E20">
      <w:pPr>
        <w:rPr>
          <w:rFonts w:ascii="Arial" w:hAnsi="Arial" w:cs="Arial"/>
          <w:sz w:val="24"/>
          <w:szCs w:val="24"/>
        </w:rPr>
      </w:pPr>
      <w:r w:rsidRPr="004D1E20">
        <w:rPr>
          <w:rFonts w:ascii="Arial" w:hAnsi="Arial" w:cs="Arial"/>
          <w:sz w:val="24"/>
          <w:szCs w:val="24"/>
        </w:rPr>
        <w:t>What is the true distance Rx?</w:t>
      </w:r>
    </w:p>
    <w:p w:rsidR="004D1E20" w:rsidRPr="004D1E20" w:rsidRDefault="004D1E20" w:rsidP="004D1E20">
      <w:pPr>
        <w:rPr>
          <w:rFonts w:ascii="Arial" w:hAnsi="Arial" w:cs="Arial"/>
          <w:sz w:val="24"/>
          <w:szCs w:val="24"/>
        </w:rPr>
      </w:pPr>
      <w:r w:rsidRPr="004D1E20">
        <w:rPr>
          <w:rFonts w:ascii="Arial" w:hAnsi="Arial" w:cs="Arial"/>
          <w:sz w:val="24"/>
          <w:szCs w:val="24"/>
        </w:rPr>
        <w:t>A -1.00/-1.00 x 180</w:t>
      </w:r>
    </w:p>
    <w:p w:rsidR="004D1E20" w:rsidRPr="004D1E20" w:rsidRDefault="004D1E20" w:rsidP="004D1E20">
      <w:pPr>
        <w:rPr>
          <w:rFonts w:ascii="Arial" w:hAnsi="Arial" w:cs="Arial"/>
          <w:sz w:val="24"/>
          <w:szCs w:val="24"/>
        </w:rPr>
      </w:pPr>
      <w:r w:rsidRPr="004D1E20">
        <w:rPr>
          <w:rFonts w:ascii="Arial" w:hAnsi="Arial" w:cs="Arial"/>
          <w:sz w:val="24"/>
          <w:szCs w:val="24"/>
        </w:rPr>
        <w:t>B -1.00/-2.00 x 180</w:t>
      </w:r>
    </w:p>
    <w:p w:rsidR="004D1E20" w:rsidRPr="004D1E20" w:rsidRDefault="004D1E20" w:rsidP="004D1E20">
      <w:pPr>
        <w:rPr>
          <w:rFonts w:ascii="Arial" w:hAnsi="Arial" w:cs="Arial"/>
          <w:sz w:val="24"/>
          <w:szCs w:val="24"/>
        </w:rPr>
      </w:pPr>
      <w:r w:rsidRPr="004D1E20">
        <w:rPr>
          <w:rFonts w:ascii="Arial" w:hAnsi="Arial" w:cs="Arial"/>
          <w:sz w:val="24"/>
          <w:szCs w:val="24"/>
        </w:rPr>
        <w:t>C -3.00/-2.00 x 180 (</w:t>
      </w:r>
      <w:r w:rsidRPr="004D1E20">
        <w:rPr>
          <w:rFonts w:ascii="Arial" w:hAnsi="Arial" w:cs="Arial"/>
          <w:sz w:val="24"/>
          <w:szCs w:val="24"/>
        </w:rPr>
        <w:sym w:font="Wingdings" w:char="F0FC"/>
      </w:r>
      <w:r w:rsidRPr="004D1E20">
        <w:rPr>
          <w:rFonts w:ascii="Arial" w:hAnsi="Arial" w:cs="Arial"/>
          <w:sz w:val="24"/>
          <w:szCs w:val="24"/>
        </w:rPr>
        <w:t>)</w:t>
      </w:r>
    </w:p>
    <w:p w:rsidR="004D1E20" w:rsidRPr="004D1E20" w:rsidRDefault="004D1E20" w:rsidP="004D1E20">
      <w:pPr>
        <w:rPr>
          <w:rFonts w:ascii="Arial" w:hAnsi="Arial" w:cs="Arial"/>
          <w:sz w:val="24"/>
          <w:szCs w:val="24"/>
        </w:rPr>
      </w:pPr>
      <w:r w:rsidRPr="004D1E20">
        <w:rPr>
          <w:rFonts w:ascii="Arial" w:hAnsi="Arial" w:cs="Arial"/>
          <w:sz w:val="24"/>
          <w:szCs w:val="24"/>
        </w:rPr>
        <w:t>D -2.00/-3.00 x 180</w:t>
      </w:r>
    </w:p>
    <w:p w:rsidR="004D1E20" w:rsidRPr="004D1E20" w:rsidRDefault="004D1E20" w:rsidP="004D1E20">
      <w:pPr>
        <w:rPr>
          <w:rFonts w:ascii="Arial" w:hAnsi="Arial" w:cs="Arial"/>
          <w:sz w:val="24"/>
          <w:szCs w:val="24"/>
        </w:rPr>
      </w:pPr>
      <w:r w:rsidRPr="004D1E20">
        <w:rPr>
          <w:rFonts w:ascii="Arial" w:hAnsi="Arial" w:cs="Arial"/>
          <w:sz w:val="24"/>
          <w:szCs w:val="24"/>
        </w:rPr>
        <w:t>E -3.00/-3.00 x 180</w:t>
      </w:r>
    </w:p>
    <w:p w:rsidR="004D1E20" w:rsidRPr="004D1E20" w:rsidRDefault="004D1E20" w:rsidP="004D1E20">
      <w:pPr>
        <w:rPr>
          <w:rFonts w:ascii="Arial" w:hAnsi="Arial" w:cs="Arial"/>
          <w:sz w:val="24"/>
          <w:szCs w:val="24"/>
        </w:rPr>
      </w:pPr>
      <w:r w:rsidRPr="004D1E20">
        <w:rPr>
          <w:rFonts w:ascii="Arial" w:hAnsi="Arial" w:cs="Arial"/>
          <w:sz w:val="24"/>
          <w:szCs w:val="24"/>
        </w:rPr>
        <w:t>3- If the patient’s acuity is 3/60, with what steps of sphere power would you expect the patient to be able to distinguish changes in acuity?</w:t>
      </w:r>
    </w:p>
    <w:p w:rsidR="004D1E20" w:rsidRPr="004D1E20" w:rsidRDefault="004D1E20" w:rsidP="004D1E20">
      <w:pPr>
        <w:rPr>
          <w:rFonts w:ascii="Arial" w:hAnsi="Arial" w:cs="Arial"/>
          <w:sz w:val="24"/>
          <w:szCs w:val="24"/>
        </w:rPr>
      </w:pPr>
      <w:r w:rsidRPr="004D1E20">
        <w:rPr>
          <w:rFonts w:ascii="Arial" w:hAnsi="Arial" w:cs="Arial"/>
          <w:sz w:val="24"/>
          <w:szCs w:val="24"/>
        </w:rPr>
        <w:t>A  +/- 0.50</w:t>
      </w:r>
    </w:p>
    <w:p w:rsidR="004D1E20" w:rsidRPr="004D1E20" w:rsidRDefault="004D1E20" w:rsidP="004D1E20">
      <w:pPr>
        <w:rPr>
          <w:rFonts w:ascii="Arial" w:hAnsi="Arial" w:cs="Arial"/>
          <w:sz w:val="24"/>
          <w:szCs w:val="24"/>
        </w:rPr>
      </w:pPr>
      <w:r w:rsidRPr="004D1E20">
        <w:rPr>
          <w:rFonts w:ascii="Arial" w:hAnsi="Arial" w:cs="Arial"/>
          <w:sz w:val="24"/>
          <w:szCs w:val="24"/>
        </w:rPr>
        <w:t>B +/- 1.00</w:t>
      </w:r>
    </w:p>
    <w:p w:rsidR="004D1E20" w:rsidRPr="004D1E20" w:rsidRDefault="004D1E20" w:rsidP="004D1E20">
      <w:pPr>
        <w:rPr>
          <w:rFonts w:ascii="Arial" w:hAnsi="Arial" w:cs="Arial"/>
          <w:sz w:val="24"/>
          <w:szCs w:val="24"/>
        </w:rPr>
      </w:pPr>
      <w:r w:rsidRPr="004D1E20">
        <w:rPr>
          <w:rFonts w:ascii="Arial" w:hAnsi="Arial" w:cs="Arial"/>
          <w:sz w:val="24"/>
          <w:szCs w:val="24"/>
        </w:rPr>
        <w:t>C +/- 1.50</w:t>
      </w:r>
    </w:p>
    <w:p w:rsidR="004D1E20" w:rsidRPr="004D1E20" w:rsidRDefault="004D1E20" w:rsidP="004D1E20">
      <w:pPr>
        <w:rPr>
          <w:rFonts w:ascii="Arial" w:hAnsi="Arial" w:cs="Arial"/>
          <w:sz w:val="24"/>
          <w:szCs w:val="24"/>
        </w:rPr>
      </w:pPr>
      <w:r w:rsidRPr="004D1E20">
        <w:rPr>
          <w:rFonts w:ascii="Arial" w:hAnsi="Arial" w:cs="Arial"/>
          <w:sz w:val="24"/>
          <w:szCs w:val="24"/>
        </w:rPr>
        <w:t>D +/- 2.00</w:t>
      </w:r>
      <w:r>
        <w:rPr>
          <w:rFonts w:ascii="Arial" w:hAnsi="Arial" w:cs="Arial"/>
          <w:sz w:val="24"/>
          <w:szCs w:val="24"/>
        </w:rPr>
        <w:t xml:space="preserve"> </w:t>
      </w:r>
      <w:r w:rsidRPr="004D1E20">
        <w:rPr>
          <w:rFonts w:ascii="Arial" w:hAnsi="Arial" w:cs="Arial"/>
          <w:sz w:val="24"/>
          <w:szCs w:val="24"/>
        </w:rPr>
        <w:t>(</w:t>
      </w:r>
      <w:r w:rsidRPr="004D1E20">
        <w:rPr>
          <w:rFonts w:ascii="Arial" w:hAnsi="Arial" w:cs="Arial"/>
          <w:sz w:val="24"/>
          <w:szCs w:val="24"/>
        </w:rPr>
        <w:sym w:font="Wingdings" w:char="F0FC"/>
      </w:r>
      <w:r w:rsidRPr="004D1E20">
        <w:rPr>
          <w:rFonts w:ascii="Arial" w:hAnsi="Arial" w:cs="Arial"/>
          <w:sz w:val="24"/>
          <w:szCs w:val="24"/>
        </w:rPr>
        <w:t>)</w:t>
      </w:r>
    </w:p>
    <w:p w:rsidR="004D1E20" w:rsidRDefault="004D1E20" w:rsidP="004D1E20">
      <w:pPr>
        <w:rPr>
          <w:rFonts w:ascii="Arial" w:hAnsi="Arial" w:cs="Arial"/>
          <w:sz w:val="24"/>
          <w:szCs w:val="24"/>
        </w:rPr>
      </w:pPr>
      <w:r w:rsidRPr="004D1E20">
        <w:rPr>
          <w:rFonts w:ascii="Arial" w:hAnsi="Arial" w:cs="Arial"/>
          <w:sz w:val="24"/>
          <w:szCs w:val="24"/>
        </w:rPr>
        <w:t>E +/- 4.00</w:t>
      </w:r>
    </w:p>
    <w:p w:rsidR="004D1E20" w:rsidRPr="004D1E20" w:rsidRDefault="004D1E20" w:rsidP="004D1E20">
      <w:pPr>
        <w:rPr>
          <w:rFonts w:ascii="Arial" w:hAnsi="Arial" w:cs="Arial"/>
          <w:sz w:val="24"/>
          <w:szCs w:val="24"/>
        </w:rPr>
      </w:pPr>
    </w:p>
    <w:p w:rsidR="004D1E20" w:rsidRDefault="004D1E20" w:rsidP="004D1E20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4- </w:t>
      </w:r>
      <w:r w:rsidRPr="004D1E20">
        <w:rPr>
          <w:rFonts w:ascii="Arial" w:hAnsi="Arial" w:cs="Arial"/>
          <w:sz w:val="24"/>
          <w:szCs w:val="24"/>
        </w:rPr>
        <w:t xml:space="preserve">Why </w:t>
      </w:r>
      <w:r>
        <w:rPr>
          <w:rFonts w:ascii="Arial" w:hAnsi="Arial" w:cs="Arial"/>
          <w:sz w:val="24"/>
          <w:szCs w:val="24"/>
        </w:rPr>
        <w:t xml:space="preserve">the magnification </w:t>
      </w:r>
      <w:r w:rsidRPr="004D1E20">
        <w:rPr>
          <w:rFonts w:ascii="Arial" w:hAnsi="Arial" w:cs="Arial"/>
          <w:sz w:val="24"/>
          <w:szCs w:val="24"/>
        </w:rPr>
        <w:t>might it not work?</w:t>
      </w:r>
      <w:r w:rsidRPr="004D1E20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000000" w:rsidRPr="004D1E20" w:rsidRDefault="004D1E20" w:rsidP="004D1E20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D1E20">
        <w:rPr>
          <w:rFonts w:ascii="Arial" w:hAnsi="Arial" w:cs="Arial"/>
          <w:sz w:val="24"/>
          <w:szCs w:val="24"/>
        </w:rPr>
        <w:t>Hand shake/image movement</w:t>
      </w:r>
    </w:p>
    <w:p w:rsidR="00000000" w:rsidRPr="004D1E20" w:rsidRDefault="004D1E20" w:rsidP="004D1E20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D1E20">
        <w:rPr>
          <w:rFonts w:ascii="Arial" w:hAnsi="Arial" w:cs="Arial"/>
          <w:sz w:val="24"/>
          <w:szCs w:val="24"/>
        </w:rPr>
        <w:t>Inaccurate focussing</w:t>
      </w:r>
    </w:p>
    <w:p w:rsidR="00000000" w:rsidRPr="004D1E20" w:rsidRDefault="004D1E20" w:rsidP="004D1E20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D1E20">
        <w:rPr>
          <w:rFonts w:ascii="Arial" w:hAnsi="Arial" w:cs="Arial"/>
          <w:sz w:val="24"/>
          <w:szCs w:val="24"/>
        </w:rPr>
        <w:t>Loss of light (especially high-powered astronomical)</w:t>
      </w:r>
    </w:p>
    <w:p w:rsidR="004D1E20" w:rsidRDefault="004D1E20" w:rsidP="004D1E20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D1E20">
        <w:rPr>
          <w:rFonts w:ascii="Arial" w:hAnsi="Arial" w:cs="Arial"/>
          <w:sz w:val="24"/>
          <w:szCs w:val="24"/>
        </w:rPr>
        <w:t>“inacc</w:t>
      </w:r>
      <w:r w:rsidRPr="004D1E20">
        <w:rPr>
          <w:rFonts w:ascii="Arial" w:hAnsi="Arial" w:cs="Arial"/>
          <w:sz w:val="24"/>
          <w:szCs w:val="24"/>
        </w:rPr>
        <w:t>urate” measurement of initial VA</w:t>
      </w:r>
    </w:p>
    <w:p w:rsidR="004D1E20" w:rsidRDefault="004D1E20" w:rsidP="004D1E20">
      <w:pPr>
        <w:ind w:left="720"/>
        <w:rPr>
          <w:rFonts w:ascii="Arial" w:hAnsi="Arial" w:cs="Arial"/>
          <w:sz w:val="24"/>
          <w:szCs w:val="24"/>
        </w:rPr>
      </w:pPr>
    </w:p>
    <w:p w:rsidR="00000000" w:rsidRPr="004D1E20" w:rsidRDefault="004D1E20" w:rsidP="004D1E20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5- </w:t>
      </w:r>
      <w:r w:rsidRPr="004D1E20">
        <w:rPr>
          <w:rFonts w:ascii="Arial" w:hAnsi="Arial" w:cs="Arial"/>
        </w:rPr>
        <w:t>A formula exists to predict near VA by dividing the d</w:t>
      </w:r>
      <w:r>
        <w:rPr>
          <w:rFonts w:ascii="Arial" w:hAnsi="Arial" w:cs="Arial"/>
        </w:rPr>
        <w:t>enominator of distance VA by 3.</w:t>
      </w:r>
      <w:r w:rsidRPr="004D1E20">
        <w:rPr>
          <w:rFonts w:ascii="Arial" w:hAnsi="Arial" w:cs="Arial"/>
        </w:rPr>
        <w:t xml:space="preserve"> Give THREE reasons why this prediction may prove to be inaccurate when you actually measure the patient’s performance</w:t>
      </w:r>
    </w:p>
    <w:p w:rsidR="00000000" w:rsidRPr="004D1E20" w:rsidRDefault="004D1E20" w:rsidP="004D1E20">
      <w:pPr>
        <w:numPr>
          <w:ilvl w:val="2"/>
          <w:numId w:val="5"/>
        </w:numPr>
        <w:tabs>
          <w:tab w:val="clear" w:pos="2160"/>
        </w:tabs>
        <w:ind w:left="709"/>
        <w:rPr>
          <w:rFonts w:ascii="Arial" w:hAnsi="Arial" w:cs="Arial"/>
          <w:sz w:val="24"/>
          <w:szCs w:val="24"/>
        </w:rPr>
      </w:pPr>
      <w:r w:rsidRPr="004D1E20">
        <w:rPr>
          <w:rFonts w:ascii="Arial" w:hAnsi="Arial" w:cs="Arial"/>
          <w:sz w:val="24"/>
          <w:szCs w:val="24"/>
        </w:rPr>
        <w:t>Differe</w:t>
      </w:r>
      <w:r w:rsidRPr="004D1E20">
        <w:rPr>
          <w:rFonts w:ascii="Arial" w:hAnsi="Arial" w:cs="Arial"/>
          <w:sz w:val="24"/>
          <w:szCs w:val="24"/>
        </w:rPr>
        <w:t>nt illumination conditions on the two tests</w:t>
      </w:r>
    </w:p>
    <w:p w:rsidR="00000000" w:rsidRPr="004D1E20" w:rsidRDefault="004D1E20" w:rsidP="004D1E20">
      <w:pPr>
        <w:numPr>
          <w:ilvl w:val="2"/>
          <w:numId w:val="5"/>
        </w:numPr>
        <w:tabs>
          <w:tab w:val="clear" w:pos="2160"/>
        </w:tabs>
        <w:ind w:left="709"/>
        <w:rPr>
          <w:rFonts w:ascii="Arial" w:hAnsi="Arial" w:cs="Arial"/>
          <w:sz w:val="24"/>
          <w:szCs w:val="24"/>
        </w:rPr>
      </w:pPr>
      <w:r w:rsidRPr="004D1E20">
        <w:rPr>
          <w:rFonts w:ascii="Arial" w:hAnsi="Arial" w:cs="Arial"/>
          <w:sz w:val="24"/>
          <w:szCs w:val="24"/>
        </w:rPr>
        <w:t>Crowding effect of letters within words/words more difficult if central scotoma</w:t>
      </w:r>
    </w:p>
    <w:p w:rsidR="00000000" w:rsidRPr="004D1E20" w:rsidRDefault="004D1E20" w:rsidP="004D1E20">
      <w:pPr>
        <w:numPr>
          <w:ilvl w:val="2"/>
          <w:numId w:val="5"/>
        </w:numPr>
        <w:tabs>
          <w:tab w:val="clear" w:pos="2160"/>
        </w:tabs>
        <w:ind w:left="709"/>
        <w:rPr>
          <w:rFonts w:ascii="Arial" w:hAnsi="Arial" w:cs="Arial"/>
          <w:sz w:val="24"/>
          <w:szCs w:val="24"/>
        </w:rPr>
      </w:pPr>
      <w:proofErr w:type="spellStart"/>
      <w:r w:rsidRPr="004D1E20">
        <w:rPr>
          <w:rFonts w:ascii="Arial" w:hAnsi="Arial" w:cs="Arial"/>
          <w:sz w:val="24"/>
          <w:szCs w:val="24"/>
        </w:rPr>
        <w:t>Miosis</w:t>
      </w:r>
      <w:proofErr w:type="spellEnd"/>
      <w:r w:rsidRPr="004D1E20">
        <w:rPr>
          <w:rFonts w:ascii="Arial" w:hAnsi="Arial" w:cs="Arial"/>
          <w:sz w:val="24"/>
          <w:szCs w:val="24"/>
        </w:rPr>
        <w:t xml:space="preserve"> can make acuity worse if central cataract</w:t>
      </w:r>
    </w:p>
    <w:p w:rsidR="00000000" w:rsidRPr="004D1E20" w:rsidRDefault="004D1E20" w:rsidP="004D1E20">
      <w:pPr>
        <w:numPr>
          <w:ilvl w:val="2"/>
          <w:numId w:val="5"/>
        </w:numPr>
        <w:tabs>
          <w:tab w:val="clear" w:pos="2160"/>
        </w:tabs>
        <w:ind w:left="709"/>
        <w:rPr>
          <w:rFonts w:ascii="Arial" w:hAnsi="Arial" w:cs="Arial"/>
          <w:sz w:val="24"/>
          <w:szCs w:val="24"/>
        </w:rPr>
      </w:pPr>
      <w:r w:rsidRPr="004D1E20">
        <w:rPr>
          <w:rFonts w:ascii="Arial" w:hAnsi="Arial" w:cs="Arial"/>
          <w:sz w:val="24"/>
          <w:szCs w:val="24"/>
        </w:rPr>
        <w:t>If meaningful sentences, patient could guess</w:t>
      </w:r>
    </w:p>
    <w:p w:rsidR="00000000" w:rsidRPr="004D1E20" w:rsidRDefault="004D1E20" w:rsidP="004D1E20">
      <w:pPr>
        <w:numPr>
          <w:ilvl w:val="2"/>
          <w:numId w:val="5"/>
        </w:numPr>
        <w:tabs>
          <w:tab w:val="clear" w:pos="2160"/>
        </w:tabs>
        <w:ind w:left="709"/>
        <w:rPr>
          <w:rFonts w:ascii="Arial" w:hAnsi="Arial" w:cs="Arial"/>
          <w:sz w:val="24"/>
          <w:szCs w:val="24"/>
        </w:rPr>
      </w:pPr>
      <w:r w:rsidRPr="004D1E20">
        <w:rPr>
          <w:rFonts w:ascii="Arial" w:hAnsi="Arial" w:cs="Arial"/>
          <w:sz w:val="24"/>
          <w:szCs w:val="24"/>
        </w:rPr>
        <w:t xml:space="preserve">Inaccurate measurement of initial </w:t>
      </w:r>
      <w:proofErr w:type="spellStart"/>
      <w:r w:rsidRPr="004D1E20">
        <w:rPr>
          <w:rFonts w:ascii="Arial" w:hAnsi="Arial" w:cs="Arial"/>
          <w:sz w:val="24"/>
          <w:szCs w:val="24"/>
        </w:rPr>
        <w:t>Snellen</w:t>
      </w:r>
      <w:proofErr w:type="spellEnd"/>
      <w:r w:rsidRPr="004D1E20">
        <w:rPr>
          <w:rFonts w:ascii="Arial" w:hAnsi="Arial" w:cs="Arial"/>
          <w:sz w:val="24"/>
          <w:szCs w:val="24"/>
        </w:rPr>
        <w:t xml:space="preserve"> VA </w:t>
      </w:r>
    </w:p>
    <w:p w:rsidR="004D1E20" w:rsidRPr="004D1E20" w:rsidRDefault="004D1E20" w:rsidP="004D1E20">
      <w:pPr>
        <w:rPr>
          <w:rFonts w:ascii="Arial" w:hAnsi="Arial" w:cs="Arial"/>
          <w:sz w:val="24"/>
          <w:szCs w:val="24"/>
        </w:rPr>
      </w:pPr>
    </w:p>
    <w:p w:rsidR="004D1E20" w:rsidRPr="004D1E20" w:rsidRDefault="004D1E20" w:rsidP="004D1E20">
      <w:pPr>
        <w:rPr>
          <w:rFonts w:ascii="Arial" w:hAnsi="Arial" w:cs="Arial"/>
          <w:sz w:val="24"/>
          <w:szCs w:val="24"/>
        </w:rPr>
      </w:pPr>
    </w:p>
    <w:p w:rsidR="000B6BC2" w:rsidRPr="004D1E20" w:rsidRDefault="000B6BC2" w:rsidP="005D3DE3">
      <w:pPr>
        <w:rPr>
          <w:rFonts w:ascii="Arial" w:hAnsi="Arial" w:cs="Arial"/>
          <w:sz w:val="24"/>
          <w:szCs w:val="24"/>
        </w:rPr>
      </w:pPr>
    </w:p>
    <w:sectPr w:rsidR="000B6BC2" w:rsidRPr="004D1E20" w:rsidSect="000B6B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9246D"/>
    <w:multiLevelType w:val="hybridMultilevel"/>
    <w:tmpl w:val="4E1AA6AE"/>
    <w:lvl w:ilvl="0" w:tplc="F380354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E054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FA43E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90EC8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94580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165B3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CC7B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5C699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F0C7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A71A3F"/>
    <w:multiLevelType w:val="hybridMultilevel"/>
    <w:tmpl w:val="549E8EB6"/>
    <w:lvl w:ilvl="0" w:tplc="4DAA092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B02694">
      <w:start w:val="123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B2713C">
      <w:start w:val="123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D419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3C2B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1AD9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14A1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4C8B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92B8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312A5F"/>
    <w:multiLevelType w:val="hybridMultilevel"/>
    <w:tmpl w:val="6854FD38"/>
    <w:lvl w:ilvl="0" w:tplc="4DAA092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B02694">
      <w:start w:val="123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D419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3C2B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1AD9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14A1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4C8B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92B8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56228E"/>
    <w:multiLevelType w:val="hybridMultilevel"/>
    <w:tmpl w:val="BF4680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E054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FA43E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90EC8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94580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165B3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CC7B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5C699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F0C7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EA2754"/>
    <w:multiLevelType w:val="hybridMultilevel"/>
    <w:tmpl w:val="F80C802E"/>
    <w:lvl w:ilvl="0" w:tplc="DEB2D5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AA6E12">
      <w:start w:val="71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2E1630">
      <w:start w:val="71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DE82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EAA22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7C855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5E9C0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0A8C8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36360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5D3DE3"/>
    <w:rsid w:val="000B6BC2"/>
    <w:rsid w:val="004D1E20"/>
    <w:rsid w:val="005D3DE3"/>
    <w:rsid w:val="009802DE"/>
    <w:rsid w:val="00A1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BC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DE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DE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1E2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D1E20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497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593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11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076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06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895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23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5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71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44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0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47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0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3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575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85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496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2348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05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1</cp:revision>
  <dcterms:created xsi:type="dcterms:W3CDTF">2014-04-14T10:38:00Z</dcterms:created>
  <dcterms:modified xsi:type="dcterms:W3CDTF">2014-04-14T11:01:00Z</dcterms:modified>
</cp:coreProperties>
</file>