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pPr w:leftFromText="180" w:rightFromText="180" w:vertAnchor="page" w:horzAnchor="margin" w:tblpY="3181"/>
        <w:tblW w:w="0" w:type="auto"/>
        <w:tblLook w:val="04A0"/>
      </w:tblPr>
      <w:tblGrid>
        <w:gridCol w:w="2898"/>
        <w:gridCol w:w="1596"/>
        <w:gridCol w:w="1802"/>
        <w:gridCol w:w="1642"/>
        <w:gridCol w:w="1638"/>
      </w:tblGrid>
      <w:tr w:rsidR="00F3057A" w:rsidRPr="00A56A06" w:rsidTr="005A64CE">
        <w:trPr>
          <w:cnfStyle w:val="1000000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</w:p>
        </w:tc>
        <w:tc>
          <w:tcPr>
            <w:tcW w:w="1596" w:type="dxa"/>
          </w:tcPr>
          <w:p w:rsidR="00F3057A" w:rsidRPr="00A56A06" w:rsidRDefault="00A56A06" w:rsidP="005A64CE">
            <w:pPr>
              <w:cnfStyle w:val="100000000000"/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M</w:t>
            </w:r>
            <w:r w:rsidR="00F3057A" w:rsidRPr="00A56A06">
              <w:rPr>
                <w:rFonts w:asciiTheme="majorBidi" w:hAnsiTheme="majorBidi"/>
                <w:b w:val="0"/>
                <w:bCs w:val="0"/>
              </w:rPr>
              <w:t>arks</w:t>
            </w:r>
          </w:p>
        </w:tc>
        <w:tc>
          <w:tcPr>
            <w:tcW w:w="1802" w:type="dxa"/>
          </w:tcPr>
          <w:p w:rsidR="00F3057A" w:rsidRPr="005A64CE" w:rsidRDefault="00F3057A" w:rsidP="005A64CE">
            <w:pPr>
              <w:pStyle w:val="a4"/>
              <w:cnfStyle w:val="100000000000"/>
              <w:rPr>
                <w:rFonts w:asciiTheme="majorBidi" w:hAnsiTheme="majorBidi"/>
              </w:rPr>
            </w:pPr>
          </w:p>
        </w:tc>
        <w:tc>
          <w:tcPr>
            <w:tcW w:w="1642" w:type="dxa"/>
          </w:tcPr>
          <w:p w:rsidR="00F3057A" w:rsidRPr="005A64CE" w:rsidRDefault="00F3057A" w:rsidP="005A64CE">
            <w:pPr>
              <w:pStyle w:val="a4"/>
              <w:cnfStyle w:val="100000000000"/>
              <w:rPr>
                <w:rFonts w:asciiTheme="majorBidi" w:hAnsi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100000000000"/>
              <w:rPr>
                <w:rFonts w:asciiTheme="majorBidi" w:hAnsi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Case history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VA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Refraction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subjective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k- reading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Ocular measurement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 HVID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Pupil diameter 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25</w:t>
            </w:r>
          </w:p>
          <w:p w:rsidR="00F3057A" w:rsidRPr="00A56A06" w:rsidRDefault="00A56A06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Power calculation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B.C calculation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proofErr w:type="spellStart"/>
            <w:r w:rsidRPr="00A56A06">
              <w:rPr>
                <w:rFonts w:asciiTheme="majorBidi" w:hAnsiTheme="majorBidi"/>
              </w:rPr>
              <w:t>Dia</w:t>
            </w:r>
            <w:proofErr w:type="spellEnd"/>
            <w:r w:rsidRPr="00A56A06">
              <w:rPr>
                <w:rFonts w:asciiTheme="majorBidi" w:hAnsiTheme="majorBidi"/>
              </w:rPr>
              <w:t xml:space="preserve"> calculation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Lid , lashes , conjunctiva , cornea assessment s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Tear test ( the student must do one of ( TBUT , </w:t>
            </w:r>
            <w:proofErr w:type="spellStart"/>
            <w:r w:rsidRPr="00A56A06">
              <w:rPr>
                <w:rFonts w:asciiTheme="majorBidi" w:hAnsiTheme="majorBidi"/>
              </w:rPr>
              <w:t>Schiermer</w:t>
            </w:r>
            <w:proofErr w:type="spellEnd"/>
            <w:r w:rsidRPr="00A56A06">
              <w:rPr>
                <w:rFonts w:asciiTheme="majorBidi" w:hAnsiTheme="majorBidi"/>
              </w:rPr>
              <w:t xml:space="preserve"> , meniscus ) 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 xml:space="preserve">Insertion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cut nail </w:t>
            </w:r>
            <w:r w:rsidR="00A56A06" w:rsidRPr="00A56A06">
              <w:rPr>
                <w:rFonts w:asciiTheme="majorBidi" w:hAnsiTheme="majorBidi"/>
              </w:rPr>
              <w:t>&amp;</w:t>
            </w:r>
            <w:r w:rsidRPr="00A56A06">
              <w:rPr>
                <w:rFonts w:asciiTheme="majorBidi" w:hAnsiTheme="majorBidi"/>
              </w:rPr>
              <w:t xml:space="preserve"> clean hand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correct technique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instruction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25</w:t>
            </w: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Slit-lamp examination</w:t>
            </w:r>
            <w:r w:rsidR="005A64CE">
              <w:rPr>
                <w:rFonts w:asciiTheme="majorBidi" w:hAnsiTheme="majorBidi"/>
                <w:b w:val="0"/>
                <w:bCs w:val="0"/>
              </w:rPr>
              <w:t>s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Centration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Coverage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Movement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Fitting type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comfortable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</w:t>
            </w: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</w:t>
            </w: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</w:t>
            </w: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2</w:t>
            </w: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Over Refraction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 xml:space="preserve">Removal 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clean hand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 correct technique 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instruction 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0.25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 xml:space="preserve">Instruction + lens care system + advices 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0.</w:t>
            </w:r>
            <w:r w:rsidR="00A56A06" w:rsidRPr="00A56A06">
              <w:rPr>
                <w:rFonts w:asciiTheme="majorBidi" w:hAnsiTheme="majorBidi" w:cstheme="majorBidi"/>
                <w:b/>
                <w:bCs/>
              </w:rPr>
              <w:t>7</w:t>
            </w: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</w:rPr>
            </w:pP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Evaluation of the Report  :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writing file</w:t>
            </w:r>
          </w:p>
          <w:p w:rsidR="00F3057A" w:rsidRPr="00A56A06" w:rsidRDefault="00F3057A" w:rsidP="005A64CE">
            <w:pPr>
              <w:pStyle w:val="a4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  <w:r w:rsidRPr="00A56A06">
              <w:rPr>
                <w:rFonts w:asciiTheme="majorBidi" w:hAnsiTheme="majorBidi"/>
              </w:rPr>
              <w:t>writing prescription</w:t>
            </w:r>
          </w:p>
        </w:tc>
        <w:tc>
          <w:tcPr>
            <w:tcW w:w="1596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  <w:tr w:rsidR="00F3057A" w:rsidRPr="00A56A06" w:rsidTr="005A64CE">
        <w:trPr>
          <w:cnfStyle w:val="000000100000"/>
        </w:trPr>
        <w:tc>
          <w:tcPr>
            <w:cnfStyle w:val="001000000000"/>
            <w:tcW w:w="2898" w:type="dxa"/>
          </w:tcPr>
          <w:p w:rsidR="00F3057A" w:rsidRPr="00A56A06" w:rsidRDefault="00F3057A" w:rsidP="005A64CE">
            <w:pPr>
              <w:rPr>
                <w:rFonts w:asciiTheme="majorBidi" w:hAnsiTheme="majorBidi"/>
                <w:b w:val="0"/>
                <w:bCs w:val="0"/>
              </w:rPr>
            </w:pPr>
            <w:r w:rsidRPr="00A56A06">
              <w:rPr>
                <w:rFonts w:asciiTheme="majorBidi" w:hAnsiTheme="majorBidi"/>
                <w:b w:val="0"/>
                <w:bCs w:val="0"/>
              </w:rPr>
              <w:t>Total</w:t>
            </w:r>
          </w:p>
        </w:tc>
        <w:tc>
          <w:tcPr>
            <w:tcW w:w="1596" w:type="dxa"/>
          </w:tcPr>
          <w:p w:rsidR="00F3057A" w:rsidRPr="00A56A06" w:rsidRDefault="00A56A06" w:rsidP="005A64CE">
            <w:pPr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A56A06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80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F3057A" w:rsidRPr="00A56A06" w:rsidRDefault="00F3057A" w:rsidP="005A64CE">
            <w:pPr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5A64CE" w:rsidRPr="00A56A06" w:rsidTr="005A64CE">
        <w:trPr>
          <w:cnfStyle w:val="000000010000"/>
        </w:trPr>
        <w:tc>
          <w:tcPr>
            <w:cnfStyle w:val="001000000000"/>
            <w:tcW w:w="2898" w:type="dxa"/>
          </w:tcPr>
          <w:p w:rsidR="005A64CE" w:rsidRPr="005A64CE" w:rsidRDefault="005A64CE" w:rsidP="005A64CE">
            <w:pPr>
              <w:rPr>
                <w:rFonts w:asciiTheme="majorBidi" w:hAnsiTheme="majorBidi"/>
              </w:rPr>
            </w:pPr>
            <w:r w:rsidRPr="005A64CE">
              <w:rPr>
                <w:rFonts w:asciiTheme="majorBidi" w:hAnsiTheme="majorBidi"/>
              </w:rPr>
              <w:t>Total of 10</w:t>
            </w:r>
          </w:p>
        </w:tc>
        <w:tc>
          <w:tcPr>
            <w:tcW w:w="1596" w:type="dxa"/>
          </w:tcPr>
          <w:p w:rsidR="005A64CE" w:rsidRPr="00A56A06" w:rsidRDefault="005A64CE" w:rsidP="005A64CE">
            <w:pPr>
              <w:cnfStyle w:val="00000001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802" w:type="dxa"/>
          </w:tcPr>
          <w:p w:rsidR="005A64CE" w:rsidRPr="00A56A06" w:rsidRDefault="005A64CE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42" w:type="dxa"/>
          </w:tcPr>
          <w:p w:rsidR="005A64CE" w:rsidRPr="00A56A06" w:rsidRDefault="005A64CE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</w:tcPr>
          <w:p w:rsidR="005A64CE" w:rsidRPr="00A56A06" w:rsidRDefault="005A64CE" w:rsidP="005A64CE">
            <w:pPr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003BB9" w:rsidRDefault="00A56A06" w:rsidP="00A56A06">
      <w:pPr>
        <w:jc w:val="center"/>
        <w:rPr>
          <w:rFonts w:asciiTheme="majorBidi" w:hAnsiTheme="majorBidi" w:cstheme="majorBidi"/>
          <w:b/>
          <w:bCs/>
        </w:rPr>
      </w:pPr>
      <w:r w:rsidRPr="00A56A06">
        <w:rPr>
          <w:rFonts w:asciiTheme="majorBidi" w:hAnsiTheme="majorBidi" w:cstheme="majorBidi"/>
          <w:b/>
          <w:bCs/>
        </w:rPr>
        <w:t>Weekly evaluation for 3 students</w:t>
      </w:r>
    </w:p>
    <w:p w:rsidR="005A64CE" w:rsidRPr="00A56A06" w:rsidRDefault="005A64CE" w:rsidP="00A56A06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A56A06" w:rsidRPr="00A56A06" w:rsidRDefault="00A56A06">
      <w:pPr>
        <w:rPr>
          <w:rFonts w:asciiTheme="majorBidi" w:hAnsiTheme="majorBidi" w:cstheme="majorBidi"/>
        </w:rPr>
      </w:pPr>
      <w:proofErr w:type="gramStart"/>
      <w:r w:rsidRPr="00A56A06">
        <w:rPr>
          <w:rFonts w:asciiTheme="majorBidi" w:hAnsiTheme="majorBidi" w:cstheme="majorBidi"/>
          <w:b/>
          <w:bCs/>
        </w:rPr>
        <w:t>Date :</w:t>
      </w:r>
      <w:proofErr w:type="gramEnd"/>
      <w:r w:rsidRPr="00A56A06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Supervisor:</w:t>
      </w:r>
    </w:p>
    <w:sectPr w:rsidR="00A56A06" w:rsidRPr="00A56A06" w:rsidSect="00601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CB" w:rsidRDefault="002C6ECB" w:rsidP="00A56A06">
      <w:pPr>
        <w:spacing w:after="0" w:line="240" w:lineRule="auto"/>
      </w:pPr>
      <w:r>
        <w:separator/>
      </w:r>
    </w:p>
  </w:endnote>
  <w:endnote w:type="continuationSeparator" w:id="0">
    <w:p w:rsidR="002C6ECB" w:rsidRDefault="002C6ECB" w:rsidP="00A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CB" w:rsidRDefault="002C6ECB" w:rsidP="00A56A06">
      <w:pPr>
        <w:spacing w:after="0" w:line="240" w:lineRule="auto"/>
      </w:pPr>
      <w:r>
        <w:separator/>
      </w:r>
    </w:p>
  </w:footnote>
  <w:footnote w:type="continuationSeparator" w:id="0">
    <w:p w:rsidR="002C6ECB" w:rsidRDefault="002C6ECB" w:rsidP="00A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D1E15CE06B442FBCF4B2FBAD428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6A06" w:rsidRDefault="00A56A06" w:rsidP="00A56A0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Opto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424   - Contact lens clinic 1</w:t>
        </w:r>
      </w:p>
    </w:sdtContent>
  </w:sdt>
  <w:p w:rsidR="00A56A06" w:rsidRDefault="00A56A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9BE"/>
    <w:multiLevelType w:val="hybridMultilevel"/>
    <w:tmpl w:val="98847B0A"/>
    <w:lvl w:ilvl="0" w:tplc="B46881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1585"/>
    <w:multiLevelType w:val="hybridMultilevel"/>
    <w:tmpl w:val="E7CE50B2"/>
    <w:lvl w:ilvl="0" w:tplc="50B6AF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1B7"/>
    <w:multiLevelType w:val="hybridMultilevel"/>
    <w:tmpl w:val="D1C4EF36"/>
    <w:lvl w:ilvl="0" w:tplc="6A34BB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2994"/>
    <w:multiLevelType w:val="hybridMultilevel"/>
    <w:tmpl w:val="BF2696CE"/>
    <w:lvl w:ilvl="0" w:tplc="1F9AA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D7E"/>
    <w:multiLevelType w:val="hybridMultilevel"/>
    <w:tmpl w:val="29249BAC"/>
    <w:lvl w:ilvl="0" w:tplc="99666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43771"/>
    <w:multiLevelType w:val="hybridMultilevel"/>
    <w:tmpl w:val="9F3EADF8"/>
    <w:lvl w:ilvl="0" w:tplc="AD1A6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02"/>
    <w:rsid w:val="00003BB9"/>
    <w:rsid w:val="000274EC"/>
    <w:rsid w:val="000C0A02"/>
    <w:rsid w:val="002C6ECB"/>
    <w:rsid w:val="005A64CE"/>
    <w:rsid w:val="00601C84"/>
    <w:rsid w:val="0073628A"/>
    <w:rsid w:val="00A56A06"/>
    <w:rsid w:val="00F3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02"/>
    <w:pPr>
      <w:ind w:left="720"/>
      <w:contextualSpacing/>
    </w:pPr>
  </w:style>
  <w:style w:type="table" w:styleId="-6">
    <w:name w:val="Light Grid Accent 6"/>
    <w:basedOn w:val="a1"/>
    <w:uiPriority w:val="62"/>
    <w:rsid w:val="00A56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A56A06"/>
  </w:style>
  <w:style w:type="paragraph" w:styleId="a6">
    <w:name w:val="footer"/>
    <w:basedOn w:val="a"/>
    <w:link w:val="Char0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A56A06"/>
  </w:style>
  <w:style w:type="paragraph" w:styleId="a7">
    <w:name w:val="Balloon Text"/>
    <w:basedOn w:val="a"/>
    <w:link w:val="Char1"/>
    <w:uiPriority w:val="99"/>
    <w:semiHidden/>
    <w:unhideWhenUsed/>
    <w:rsid w:val="00A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56A06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5A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A02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A56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6"/>
  </w:style>
  <w:style w:type="paragraph" w:styleId="Footer">
    <w:name w:val="footer"/>
    <w:basedOn w:val="Normal"/>
    <w:link w:val="FooterChar"/>
    <w:uiPriority w:val="99"/>
    <w:unhideWhenUsed/>
    <w:rsid w:val="00A5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6"/>
  </w:style>
  <w:style w:type="paragraph" w:styleId="BalloonText">
    <w:name w:val="Balloon Text"/>
    <w:basedOn w:val="Normal"/>
    <w:link w:val="BalloonTextChar"/>
    <w:uiPriority w:val="99"/>
    <w:semiHidden/>
    <w:unhideWhenUsed/>
    <w:rsid w:val="00A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06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5A6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1E15CE06B442FBCF4B2FBAD42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7C6A-E7DC-4429-AAD9-5AF6760B8F81}"/>
      </w:docPartPr>
      <w:docPartBody>
        <w:p w:rsidR="00EE0D29" w:rsidRDefault="000A2514" w:rsidP="000A2514">
          <w:pPr>
            <w:pStyle w:val="2CD1E15CE06B442FBCF4B2FBAD428A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A2514"/>
    <w:rsid w:val="000A2514"/>
    <w:rsid w:val="00EE0D29"/>
    <w:rsid w:val="00F0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D1E15CE06B442FBCF4B2FBAD428A9A">
    <w:name w:val="2CD1E15CE06B442FBCF4B2FBAD428A9A"/>
    <w:rsid w:val="000A25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 424   - Contact lens clinic 1</dc:title>
  <dc:creator>SONY</dc:creator>
  <cp:lastModifiedBy>Sony</cp:lastModifiedBy>
  <cp:revision>2</cp:revision>
  <dcterms:created xsi:type="dcterms:W3CDTF">2014-05-11T23:45:00Z</dcterms:created>
  <dcterms:modified xsi:type="dcterms:W3CDTF">2014-05-11T23:45:00Z</dcterms:modified>
</cp:coreProperties>
</file>