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6" w:rsidRDefault="00042376" w:rsidP="00042376">
      <w:pPr>
        <w:pStyle w:val="Titre3"/>
        <w:rPr>
          <w:lang w:val="en-AU"/>
        </w:rPr>
      </w:pPr>
      <w:smartTag w:uri="urn:schemas-microsoft-com:office:smarttags" w:element="City">
        <w:smartTag w:uri="urn:schemas-microsoft-com:office:smarttags" w:element="PlaceType">
          <w:r>
            <w:rPr>
              <w:lang w:val="en-AU"/>
            </w:rPr>
            <w:t>Kingdom</w:t>
          </w:r>
        </w:smartTag>
        <w:r>
          <w:rPr>
            <w:lang w:val="en-AU"/>
          </w:rPr>
          <w:t xml:space="preserve"> of </w:t>
        </w:r>
        <w:smartTag w:uri="urn:schemas-microsoft-com:office:smarttags" w:element="PlaceName">
          <w:r>
            <w:rPr>
              <w:lang w:val="en-AU"/>
            </w:rPr>
            <w:t>Saudi Arabia</w:t>
          </w:r>
        </w:smartTag>
      </w:smartTag>
    </w:p>
    <w:p w:rsidR="00042376" w:rsidRDefault="00042376" w:rsidP="00042376">
      <w:pPr>
        <w:jc w:val="center"/>
        <w:rPr>
          <w:b/>
          <w:bCs/>
          <w:sz w:val="32"/>
        </w:rPr>
      </w:pPr>
    </w:p>
    <w:p w:rsidR="00042376" w:rsidRDefault="00042376" w:rsidP="00042376">
      <w:pPr>
        <w:jc w:val="center"/>
        <w:rPr>
          <w:b/>
          <w:bCs/>
          <w:sz w:val="40"/>
        </w:rPr>
      </w:pPr>
    </w:p>
    <w:p w:rsidR="005F6041" w:rsidRPr="00BB0522" w:rsidRDefault="005F6041" w:rsidP="00042376">
      <w:pPr>
        <w:jc w:val="center"/>
        <w:rPr>
          <w:b/>
          <w:bCs/>
          <w:sz w:val="32"/>
          <w:szCs w:val="32"/>
        </w:rPr>
      </w:pPr>
    </w:p>
    <w:p w:rsidR="005F6041" w:rsidRPr="00BB0522" w:rsidRDefault="00BB0522" w:rsidP="00BB0522">
      <w:pPr>
        <w:rPr>
          <w:b/>
          <w:bCs/>
          <w:sz w:val="32"/>
          <w:szCs w:val="32"/>
        </w:rPr>
      </w:pPr>
      <w:r w:rsidRPr="00BB0522">
        <w:rPr>
          <w:b/>
          <w:bCs/>
          <w:sz w:val="32"/>
          <w:szCs w:val="32"/>
        </w:rPr>
        <w:t>King sauid University</w:t>
      </w:r>
    </w:p>
    <w:p w:rsidR="00BB0522" w:rsidRPr="00BB0522" w:rsidRDefault="00BB0522" w:rsidP="00BB0522">
      <w:pPr>
        <w:rPr>
          <w:b/>
          <w:bCs/>
          <w:sz w:val="32"/>
          <w:szCs w:val="32"/>
        </w:rPr>
      </w:pPr>
      <w:r w:rsidRPr="00BB0522">
        <w:rPr>
          <w:b/>
          <w:bCs/>
          <w:sz w:val="32"/>
          <w:szCs w:val="32"/>
        </w:rPr>
        <w:t>El Riyadh Community College</w:t>
      </w:r>
    </w:p>
    <w:p w:rsidR="00BB0522" w:rsidRPr="00BB0522" w:rsidRDefault="00BB0522" w:rsidP="00BB0522">
      <w:pPr>
        <w:rPr>
          <w:b/>
          <w:bCs/>
          <w:sz w:val="32"/>
          <w:szCs w:val="32"/>
        </w:rPr>
      </w:pPr>
      <w:r w:rsidRPr="00BB0522">
        <w:rPr>
          <w:b/>
          <w:bCs/>
          <w:sz w:val="32"/>
          <w:szCs w:val="32"/>
        </w:rPr>
        <w:t>Administrative Sciences Department</w:t>
      </w:r>
    </w:p>
    <w:p w:rsidR="00042376" w:rsidRDefault="00042376" w:rsidP="00042376">
      <w:pPr>
        <w:jc w:val="center"/>
        <w:rPr>
          <w:b/>
          <w:bCs/>
          <w:sz w:val="40"/>
        </w:rPr>
      </w:pPr>
    </w:p>
    <w:p w:rsidR="00042376" w:rsidRDefault="00042376" w:rsidP="00042376">
      <w:pPr>
        <w:jc w:val="center"/>
        <w:rPr>
          <w:b/>
          <w:sz w:val="40"/>
          <w:szCs w:val="40"/>
          <w:lang w:val="en-GB"/>
        </w:rPr>
      </w:pPr>
    </w:p>
    <w:p w:rsidR="00042376" w:rsidRDefault="00042376" w:rsidP="00042376">
      <w:pPr>
        <w:jc w:val="center"/>
        <w:rPr>
          <w:b/>
          <w:sz w:val="40"/>
          <w:szCs w:val="40"/>
          <w:lang w:val="en-GB"/>
        </w:rPr>
      </w:pPr>
    </w:p>
    <w:p w:rsidR="00042376" w:rsidRDefault="00042376" w:rsidP="00042376">
      <w:pPr>
        <w:pStyle w:val="Titre2"/>
        <w:rPr>
          <w:caps/>
          <w:sz w:val="32"/>
        </w:rPr>
      </w:pPr>
      <w:r>
        <w:rPr>
          <w:caps/>
          <w:sz w:val="32"/>
        </w:rPr>
        <w:t>Course Specification</w:t>
      </w:r>
    </w:p>
    <w:p w:rsidR="00042376" w:rsidRDefault="00B13629" w:rsidP="00042376">
      <w:pPr>
        <w:spacing w:before="240" w:line="360" w:lineRule="auto"/>
        <w:jc w:val="center"/>
      </w:pPr>
      <w:r w:rsidRPr="00B13629">
        <w:rPr>
          <w:caps/>
          <w:noProof/>
          <w:sz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1.5pt;margin-top:16.95pt;width:255.9pt;height:100.95pt;z-index:251657728;mso-height-percent:200;mso-height-percent:200;mso-width-relative:margin;mso-height-relative:margin">
            <o:extrusion v:ext="view" on="t"/>
            <v:textbox style="mso-fit-shape-to-text:t">
              <w:txbxContent>
                <w:p w:rsidR="00B13629" w:rsidRPr="00BB0522" w:rsidRDefault="00B13629" w:rsidP="00B13629">
                  <w:pPr>
                    <w:spacing w:before="240" w:line="36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Markets and Financial Institutions</w:t>
                  </w:r>
                </w:p>
                <w:p w:rsidR="00B13629" w:rsidRPr="00BB0522" w:rsidRDefault="00B13629" w:rsidP="00B13629">
                  <w:pPr>
                    <w:spacing w:before="240" w:line="36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AMOR 206</w:t>
                  </w:r>
                </w:p>
                <w:p w:rsidR="00B13629" w:rsidRDefault="00B13629" w:rsidP="00B13629"/>
              </w:txbxContent>
            </v:textbox>
          </v:shape>
        </w:pict>
      </w: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C22B9" w:rsidRDefault="000C22B9" w:rsidP="000C22B9">
      <w:pPr>
        <w:spacing w:before="24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Revised on MAY 2011</w:t>
      </w:r>
    </w:p>
    <w:p w:rsidR="00090473" w:rsidRDefault="00090473" w:rsidP="00042376">
      <w:pPr>
        <w:spacing w:before="240" w:line="360" w:lineRule="auto"/>
        <w:jc w:val="center"/>
      </w:pPr>
    </w:p>
    <w:p w:rsidR="00042376" w:rsidRDefault="00042376" w:rsidP="00042376">
      <w:pPr>
        <w:spacing w:before="240" w:line="360" w:lineRule="auto"/>
        <w:jc w:val="center"/>
      </w:pPr>
    </w:p>
    <w:p w:rsidR="00090473" w:rsidRDefault="00090473" w:rsidP="00042376">
      <w:pPr>
        <w:spacing w:before="240" w:line="360" w:lineRule="auto"/>
        <w:jc w:val="center"/>
      </w:pPr>
    </w:p>
    <w:p w:rsidR="00F85D76" w:rsidRDefault="00F85D76" w:rsidP="00042376">
      <w:pPr>
        <w:spacing w:before="240" w:line="360" w:lineRule="auto"/>
        <w:jc w:val="center"/>
      </w:pPr>
    </w:p>
    <w:p w:rsidR="00F85D76" w:rsidRDefault="00F85D76" w:rsidP="00042376">
      <w:pPr>
        <w:spacing w:before="240" w:line="360" w:lineRule="auto"/>
        <w:jc w:val="center"/>
      </w:pPr>
    </w:p>
    <w:p w:rsidR="00BB0522" w:rsidRDefault="00BB0522" w:rsidP="00042376">
      <w:pPr>
        <w:spacing w:before="240" w:line="360" w:lineRule="auto"/>
        <w:jc w:val="center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042376">
        <w:tc>
          <w:tcPr>
            <w:tcW w:w="8640" w:type="dxa"/>
          </w:tcPr>
          <w:p w:rsidR="00042376" w:rsidRDefault="00042376" w:rsidP="00042376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lastRenderedPageBreak/>
              <w:t>Institution</w:t>
            </w:r>
            <w:r w:rsidR="00BB0522">
              <w:rPr>
                <w:color w:val="000000"/>
                <w:sz w:val="20"/>
                <w:szCs w:val="28"/>
                <w:lang w:bidi="ar-EG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="00BB0522">
                  <w:rPr>
                    <w:color w:val="000000"/>
                    <w:sz w:val="20"/>
                    <w:szCs w:val="28"/>
                    <w:lang w:bidi="ar-EG"/>
                  </w:rPr>
                  <w:t>King</w:t>
                </w:r>
              </w:smartTag>
              <w:r w:rsidR="00BB0522">
                <w:rPr>
                  <w:color w:val="000000"/>
                  <w:sz w:val="20"/>
                  <w:szCs w:val="28"/>
                  <w:lang w:bidi="ar-EG"/>
                </w:rPr>
                <w:t xml:space="preserve"> </w:t>
              </w:r>
              <w:smartTag w:uri="urn:schemas-microsoft-com:office:smarttags" w:element="PlaceName">
                <w:r w:rsidR="00BB0522">
                  <w:rPr>
                    <w:color w:val="000000"/>
                    <w:sz w:val="20"/>
                    <w:szCs w:val="28"/>
                    <w:lang w:bidi="ar-EG"/>
                  </w:rPr>
                  <w:t>Sauid</w:t>
                </w:r>
              </w:smartTag>
              <w:r w:rsidR="00BB0522">
                <w:rPr>
                  <w:color w:val="000000"/>
                  <w:sz w:val="20"/>
                  <w:szCs w:val="28"/>
                  <w:lang w:bidi="ar-EG"/>
                </w:rPr>
                <w:t xml:space="preserve"> </w:t>
              </w:r>
              <w:smartTag w:uri="urn:schemas-microsoft-com:office:smarttags" w:element="PlaceType">
                <w:r w:rsidR="00BB0522">
                  <w:rPr>
                    <w:color w:val="000000"/>
                    <w:sz w:val="20"/>
                    <w:szCs w:val="28"/>
                    <w:lang w:bidi="ar-EG"/>
                  </w:rPr>
                  <w:t>University</w:t>
                </w:r>
              </w:smartTag>
            </w:smartTag>
            <w:r w:rsidR="00BB0522">
              <w:rPr>
                <w:color w:val="000000"/>
                <w:sz w:val="20"/>
                <w:szCs w:val="28"/>
                <w:lang w:bidi="ar-EG"/>
              </w:rPr>
              <w:t>.</w:t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</w:p>
        </w:tc>
      </w:tr>
      <w:tr w:rsidR="00042376">
        <w:tc>
          <w:tcPr>
            <w:tcW w:w="8640" w:type="dxa"/>
          </w:tcPr>
          <w:p w:rsidR="00042376" w:rsidRDefault="00042376" w:rsidP="00C57B42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>College/Department</w:t>
            </w:r>
            <w:r w:rsidR="00BB0522">
              <w:rPr>
                <w:color w:val="000000"/>
                <w:sz w:val="20"/>
                <w:szCs w:val="28"/>
                <w:lang w:bidi="ar-EG"/>
              </w:rPr>
              <w:t xml:space="preserve">: Riyadh </w:t>
            </w:r>
            <w:smartTag w:uri="urn:schemas-microsoft-com:office:smarttags" w:element="PlaceType">
              <w:r w:rsidR="00BB0522">
                <w:rPr>
                  <w:color w:val="000000"/>
                  <w:sz w:val="20"/>
                  <w:szCs w:val="28"/>
                  <w:lang w:bidi="ar-EG"/>
                </w:rPr>
                <w:t>Community College</w:t>
              </w:r>
            </w:smartTag>
            <w:r w:rsidR="005B4F81">
              <w:rPr>
                <w:color w:val="000000"/>
                <w:sz w:val="20"/>
                <w:szCs w:val="28"/>
                <w:lang w:bidi="ar-EG"/>
              </w:rPr>
              <w:t>, Administrative Science Department.</w:t>
            </w:r>
            <w:r>
              <w:rPr>
                <w:color w:val="000000"/>
                <w:sz w:val="20"/>
                <w:szCs w:val="28"/>
                <w:lang w:bidi="ar-EG"/>
              </w:rPr>
              <w:t xml:space="preserve"> </w:t>
            </w:r>
          </w:p>
        </w:tc>
      </w:tr>
    </w:tbl>
    <w:p w:rsidR="00042376" w:rsidRPr="0076438F" w:rsidRDefault="00042376" w:rsidP="00042376">
      <w:pPr>
        <w:pStyle w:val="Titre7"/>
        <w:spacing w:after="240"/>
        <w:rPr>
          <w:b/>
          <w:bCs/>
          <w:szCs w:val="28"/>
        </w:rPr>
      </w:pPr>
      <w:r w:rsidRPr="0076438F">
        <w:rPr>
          <w:b/>
          <w:bCs/>
          <w:szCs w:val="28"/>
        </w:rPr>
        <w:t>A Course Identification and General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042376" w:rsidP="00C57B42">
            <w:pPr>
              <w:pStyle w:val="Titre7"/>
              <w:rPr>
                <w:b/>
                <w:bCs/>
                <w:sz w:val="20"/>
              </w:rPr>
            </w:pPr>
            <w:r>
              <w:rPr>
                <w:sz w:val="20"/>
              </w:rPr>
              <w:t>1.  Course title and code:</w:t>
            </w:r>
            <w:r w:rsidR="00BB0522">
              <w:rPr>
                <w:sz w:val="20"/>
              </w:rPr>
              <w:t xml:space="preserve"> </w:t>
            </w:r>
            <w:r w:rsidR="0064490B">
              <w:rPr>
                <w:sz w:val="20"/>
              </w:rPr>
              <w:t>Markets and Financial Institutions</w:t>
            </w:r>
            <w:r w:rsidR="00C57B42">
              <w:rPr>
                <w:sz w:val="20"/>
              </w:rPr>
              <w:t xml:space="preserve"> (AMOR 206)</w:t>
            </w:r>
            <w:r w:rsidR="00BB0522">
              <w:rPr>
                <w:sz w:val="20"/>
              </w:rPr>
              <w:t>.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042376" w:rsidP="00042376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2.  Credit hours</w:t>
            </w:r>
            <w:r w:rsidR="00B36A01">
              <w:rPr>
                <w:sz w:val="20"/>
              </w:rPr>
              <w:t>: 3 hr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Pr="00593A13" w:rsidRDefault="00042376" w:rsidP="00C57B42">
            <w:pPr>
              <w:pStyle w:val="Titre1"/>
              <w:rPr>
                <w:b w:val="0"/>
                <w:color w:val="000000"/>
                <w:sz w:val="20"/>
              </w:rPr>
            </w:pPr>
            <w:r w:rsidRPr="009C48D8">
              <w:rPr>
                <w:b w:val="0"/>
                <w:bCs w:val="0"/>
                <w:sz w:val="20"/>
                <w:lang w:val="en-AU" w:bidi="ar-EG"/>
              </w:rPr>
              <w:t>3.  Program(s) in which the course is offered</w:t>
            </w:r>
            <w:r w:rsidR="00593A13" w:rsidRPr="009C48D8">
              <w:rPr>
                <w:b w:val="0"/>
                <w:bCs w:val="0"/>
                <w:sz w:val="20"/>
                <w:lang w:val="en-AU" w:bidi="ar-EG"/>
              </w:rPr>
              <w:t xml:space="preserve">: </w:t>
            </w:r>
            <w:r w:rsidR="00C57B42">
              <w:rPr>
                <w:b w:val="0"/>
                <w:bCs w:val="0"/>
                <w:sz w:val="20"/>
                <w:lang w:val="en-AU" w:bidi="ar-EG"/>
              </w:rPr>
              <w:t>Financial Management program</w:t>
            </w:r>
            <w:r>
              <w:t xml:space="preserve"> </w:t>
            </w:r>
            <w:r w:rsidR="00593A13">
              <w:t xml:space="preserve"> 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042376" w:rsidP="007C2DC7">
            <w:pPr>
              <w:pStyle w:val="Pieddepage"/>
              <w:tabs>
                <w:tab w:val="clear" w:pos="4153"/>
                <w:tab w:val="clear" w:pos="8306"/>
                <w:tab w:val="left" w:pos="72"/>
              </w:tabs>
              <w:rPr>
                <w:b/>
                <w:bCs/>
              </w:rPr>
            </w:pPr>
            <w:r>
              <w:rPr>
                <w:sz w:val="20"/>
                <w:lang w:bidi="ar-EG"/>
              </w:rPr>
              <w:t>4.  Name of faculty member responsible for the course</w:t>
            </w:r>
            <w:r w:rsidR="007C2DC7">
              <w:rPr>
                <w:sz w:val="20"/>
                <w:lang w:bidi="ar-EG"/>
              </w:rPr>
              <w:t>:</w:t>
            </w:r>
            <w:r w:rsidR="00A967B7">
              <w:rPr>
                <w:b/>
                <w:bCs/>
              </w:rPr>
              <w:t xml:space="preserve"> </w:t>
            </w:r>
            <w:r w:rsidR="00A967B7" w:rsidRPr="0002398C">
              <w:rPr>
                <w:sz w:val="20"/>
                <w:lang w:bidi="ar-EG"/>
              </w:rPr>
              <w:t>Dr. Mohammad Al-Mumani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042376" w:rsidP="000651A8">
            <w:pPr>
              <w:pStyle w:val="Titre7"/>
              <w:rPr>
                <w:sz w:val="20"/>
                <w:lang w:val="en-US"/>
              </w:rPr>
            </w:pPr>
            <w:r>
              <w:rPr>
                <w:sz w:val="20"/>
              </w:rPr>
              <w:t>5.  Level/year at which this course is offered</w:t>
            </w:r>
            <w:r w:rsidR="00593A13">
              <w:rPr>
                <w:sz w:val="20"/>
              </w:rPr>
              <w:t xml:space="preserve">: </w:t>
            </w:r>
            <w:r w:rsidR="000651A8">
              <w:rPr>
                <w:sz w:val="20"/>
              </w:rPr>
              <w:t xml:space="preserve">Forth </w:t>
            </w:r>
            <w:r w:rsidR="00593A13">
              <w:rPr>
                <w:sz w:val="20"/>
              </w:rPr>
              <w:t xml:space="preserve"> Level.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042376" w:rsidP="00042376">
            <w:pPr>
              <w:rPr>
                <w:sz w:val="20"/>
              </w:rPr>
            </w:pPr>
            <w:r>
              <w:rPr>
                <w:sz w:val="20"/>
              </w:rPr>
              <w:t>6.  Pre-requisites for this course (if any)</w:t>
            </w:r>
            <w:r w:rsidR="00593A13">
              <w:rPr>
                <w:sz w:val="20"/>
              </w:rPr>
              <w:t>: No</w:t>
            </w:r>
            <w:r w:rsidR="00590BE0">
              <w:rPr>
                <w:sz w:val="20"/>
              </w:rPr>
              <w:t>ne</w:t>
            </w:r>
            <w:r w:rsidR="00593A13">
              <w:rPr>
                <w:sz w:val="20"/>
              </w:rPr>
              <w:t>.</w:t>
            </w:r>
          </w:p>
          <w:p w:rsidR="00042376" w:rsidRDefault="00042376" w:rsidP="00042376">
            <w:pPr>
              <w:rPr>
                <w:sz w:val="20"/>
              </w:rPr>
            </w:pP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042376" w:rsidP="00042376">
            <w:pPr>
              <w:rPr>
                <w:sz w:val="20"/>
              </w:rPr>
            </w:pPr>
            <w:r>
              <w:rPr>
                <w:sz w:val="20"/>
              </w:rPr>
              <w:t>7.  Co-requisites for this course (if any)</w:t>
            </w:r>
            <w:r w:rsidR="00593A13">
              <w:rPr>
                <w:sz w:val="20"/>
              </w:rPr>
              <w:t>: No</w:t>
            </w:r>
            <w:r w:rsidR="00590BE0">
              <w:rPr>
                <w:sz w:val="20"/>
              </w:rPr>
              <w:t>ne</w:t>
            </w:r>
            <w:r w:rsidR="00593A13">
              <w:rPr>
                <w:sz w:val="20"/>
              </w:rPr>
              <w:t>.</w:t>
            </w:r>
          </w:p>
          <w:p w:rsidR="00042376" w:rsidRDefault="00042376" w:rsidP="00042376">
            <w:pPr>
              <w:rPr>
                <w:sz w:val="20"/>
              </w:rPr>
            </w:pP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132BEF" w:rsidP="00590BE0">
            <w:pPr>
              <w:rPr>
                <w:color w:val="000000"/>
                <w:sz w:val="20"/>
                <w:lang w:bidi="ar-EG"/>
              </w:rPr>
            </w:pPr>
            <w:r>
              <w:rPr>
                <w:color w:val="000000"/>
                <w:sz w:val="20"/>
                <w:lang w:bidi="ar-EG"/>
              </w:rPr>
              <w:t>8</w:t>
            </w:r>
            <w:r w:rsidR="00042376">
              <w:rPr>
                <w:color w:val="000000"/>
                <w:sz w:val="20"/>
                <w:lang w:bidi="ar-EG"/>
              </w:rPr>
              <w:t>.  Location if not on main campus</w:t>
            </w:r>
            <w:r w:rsidR="00593A13">
              <w:rPr>
                <w:color w:val="000000"/>
                <w:sz w:val="20"/>
                <w:lang w:bidi="ar-EG"/>
              </w:rPr>
              <w:t xml:space="preserve">: </w:t>
            </w:r>
            <w:r w:rsidR="00590BE0" w:rsidRPr="00C92E90">
              <w:rPr>
                <w:bCs/>
                <w:sz w:val="20"/>
                <w:szCs w:val="20"/>
              </w:rPr>
              <w:t>Al-Malaz- Salah Al-Dian Al-ayoubi street. Riyadh Community College</w:t>
            </w:r>
          </w:p>
        </w:tc>
      </w:tr>
    </w:tbl>
    <w:p w:rsidR="00042376" w:rsidRDefault="00042376" w:rsidP="00042376">
      <w:pPr>
        <w:pStyle w:val="Titre7"/>
        <w:spacing w:after="240"/>
        <w:rPr>
          <w:b/>
          <w:bCs/>
          <w:szCs w:val="28"/>
        </w:rPr>
      </w:pPr>
    </w:p>
    <w:p w:rsidR="00042376" w:rsidRPr="0076438F" w:rsidRDefault="00042376" w:rsidP="00042376">
      <w:pPr>
        <w:pStyle w:val="Titre7"/>
        <w:spacing w:after="240"/>
        <w:rPr>
          <w:b/>
          <w:bCs/>
          <w:sz w:val="20"/>
          <w:lang w:val="en-US"/>
        </w:rPr>
      </w:pPr>
      <w:r>
        <w:rPr>
          <w:b/>
          <w:bCs/>
          <w:szCs w:val="28"/>
        </w:rPr>
        <w:br w:type="page"/>
      </w:r>
      <w:r w:rsidR="00074F18">
        <w:rPr>
          <w:b/>
          <w:bCs/>
        </w:rPr>
        <w:lastRenderedPageBreak/>
        <w:t xml:space="preserve">B </w:t>
      </w:r>
      <w:r w:rsidRPr="0076438F">
        <w:rPr>
          <w:b/>
          <w:bCs/>
        </w:rPr>
        <w:t xml:space="preserve"> Objectives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4237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640" w:type="dxa"/>
          </w:tcPr>
          <w:p w:rsidR="00042376" w:rsidRDefault="00042376" w:rsidP="00132BEF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="00132BEF">
              <w:rPr>
                <w:sz w:val="20"/>
              </w:rPr>
              <w:t>Summary of the main learning outcomes for students enrolled in the course.</w:t>
            </w:r>
          </w:p>
          <w:p w:rsidR="00042376" w:rsidRPr="00041CEA" w:rsidRDefault="0064490B" w:rsidP="00590BE0">
            <w:pPr>
              <w:jc w:val="lowKashida"/>
              <w:rPr>
                <w:sz w:val="20"/>
                <w:szCs w:val="20"/>
              </w:rPr>
            </w:pPr>
            <w:r w:rsidRPr="0064490B">
              <w:rPr>
                <w:sz w:val="20"/>
                <w:szCs w:val="20"/>
              </w:rPr>
              <w:t>Firstly, this course examines Markets and all kinds of financial institutions, secondly, it deals with monetary agency and financial policies</w:t>
            </w:r>
            <w:r>
              <w:rPr>
                <w:sz w:val="20"/>
                <w:szCs w:val="20"/>
              </w:rPr>
              <w:t>.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Pr="00041CEA" w:rsidRDefault="0006374C" w:rsidP="00041CEA">
            <w:pPr>
              <w:pStyle w:val="Titre7"/>
              <w:rPr>
                <w:sz w:val="20"/>
                <w:lang w:val="en-US"/>
              </w:rPr>
            </w:pPr>
            <w:r w:rsidRPr="00C20C13">
              <w:rPr>
                <w:sz w:val="20"/>
              </w:rPr>
              <w:t xml:space="preserve">2.  Briefly describe any </w:t>
            </w:r>
            <w:r w:rsidR="00132BEF" w:rsidRPr="00C20C13">
              <w:rPr>
                <w:sz w:val="20"/>
              </w:rPr>
              <w:t>plans for developing and improving the course</w:t>
            </w:r>
            <w:r w:rsidR="0027268A" w:rsidRPr="00C20C13">
              <w:rPr>
                <w:sz w:val="20"/>
              </w:rPr>
              <w:t xml:space="preserve"> </w:t>
            </w:r>
            <w:r w:rsidRPr="00C20C13">
              <w:rPr>
                <w:sz w:val="20"/>
              </w:rPr>
              <w:t>that are being implemented</w:t>
            </w:r>
            <w:r w:rsidR="009B1B18" w:rsidRPr="00C20C13">
              <w:rPr>
                <w:sz w:val="20"/>
              </w:rPr>
              <w:t xml:space="preserve">: </w:t>
            </w:r>
          </w:p>
          <w:p w:rsidR="0006374C" w:rsidRPr="00590BE0" w:rsidRDefault="00590BE0" w:rsidP="002631F1">
            <w:pPr>
              <w:rPr>
                <w:sz w:val="20"/>
                <w:szCs w:val="20"/>
              </w:rPr>
            </w:pPr>
            <w:r w:rsidRPr="00590BE0">
              <w:rPr>
                <w:sz w:val="20"/>
                <w:szCs w:val="20"/>
              </w:rPr>
              <w:t>Expanding the range of the intended learning outcomes, teaching strategies, and assessment methods.</w:t>
            </w:r>
          </w:p>
        </w:tc>
      </w:tr>
    </w:tbl>
    <w:p w:rsidR="00042376" w:rsidRDefault="00042376" w:rsidP="00042376">
      <w:pPr>
        <w:pStyle w:val="Titre9"/>
        <w:rPr>
          <w:rFonts w:ascii="Times New Roman" w:hAnsi="Times New Roman" w:cs="Times New Roman"/>
          <w:bCs/>
          <w:sz w:val="20"/>
          <w:szCs w:val="20"/>
        </w:rPr>
      </w:pPr>
      <w:r w:rsidRPr="0076438F">
        <w:rPr>
          <w:rFonts w:ascii="Times New Roman" w:hAnsi="Times New Roman" w:cs="Times New Roman"/>
          <w:b/>
          <w:bCs/>
          <w:sz w:val="24"/>
        </w:rPr>
        <w:t>C.</w:t>
      </w:r>
      <w:r w:rsidRPr="0076438F">
        <w:rPr>
          <w:rFonts w:ascii="Times New Roman" w:hAnsi="Times New Roman" w:cs="Times New Roman"/>
          <w:b/>
          <w:bCs/>
        </w:rPr>
        <w:t xml:space="preserve">  </w:t>
      </w:r>
      <w:r w:rsidRPr="0076438F">
        <w:rPr>
          <w:rFonts w:ascii="Times New Roman" w:hAnsi="Times New Roman" w:cs="Times New Roman"/>
          <w:b/>
          <w:bCs/>
          <w:sz w:val="24"/>
        </w:rPr>
        <w:t xml:space="preserve">Course </w:t>
      </w:r>
      <w:r w:rsidR="006C4005" w:rsidRPr="0076438F">
        <w:rPr>
          <w:rFonts w:ascii="Times New Roman" w:hAnsi="Times New Roman" w:cs="Times New Roman"/>
          <w:b/>
          <w:bCs/>
          <w:sz w:val="24"/>
        </w:rPr>
        <w:t>Description</w:t>
      </w:r>
      <w:r w:rsidR="006C400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>Note:  General description in the form to be used for the Bulletin or Handbook should be attached)</w:t>
      </w:r>
    </w:p>
    <w:p w:rsidR="00042376" w:rsidRPr="0042719F" w:rsidRDefault="00042376" w:rsidP="0042719F">
      <w:pPr>
        <w:jc w:val="center"/>
        <w:rPr>
          <w:sz w:val="20"/>
          <w:szCs w:val="20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900"/>
        <w:gridCol w:w="900"/>
      </w:tblGrid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3"/>
          </w:tcPr>
          <w:p w:rsidR="00042376" w:rsidRDefault="00042376" w:rsidP="00042376">
            <w:pPr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1 Topics to be Covered </w:t>
            </w:r>
          </w:p>
          <w:p w:rsidR="00042376" w:rsidRDefault="00042376" w:rsidP="00042376">
            <w:pPr>
              <w:rPr>
                <w:b/>
                <w:sz w:val="20"/>
                <w:lang w:bidi="ar-EG"/>
              </w:rPr>
            </w:pPr>
          </w:p>
        </w:tc>
      </w:tr>
      <w:tr w:rsidR="00042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</w:tcPr>
          <w:p w:rsidR="00042376" w:rsidRDefault="00042376" w:rsidP="00590BE0">
            <w:pPr>
              <w:jc w:val="center"/>
              <w:rPr>
                <w:sz w:val="20"/>
                <w:lang w:val="fr-FR" w:bidi="ar-EG"/>
              </w:rPr>
            </w:pPr>
            <w:r>
              <w:rPr>
                <w:sz w:val="20"/>
                <w:lang w:val="fr-FR" w:bidi="ar-EG"/>
              </w:rPr>
              <w:t>Topic</w:t>
            </w:r>
          </w:p>
        </w:tc>
        <w:tc>
          <w:tcPr>
            <w:tcW w:w="900" w:type="dxa"/>
          </w:tcPr>
          <w:p w:rsidR="00042376" w:rsidRDefault="00042376" w:rsidP="00590BE0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No of</w:t>
            </w:r>
          </w:p>
          <w:p w:rsidR="00042376" w:rsidRDefault="00042376" w:rsidP="00590BE0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Weeks</w:t>
            </w:r>
          </w:p>
        </w:tc>
        <w:tc>
          <w:tcPr>
            <w:tcW w:w="900" w:type="dxa"/>
          </w:tcPr>
          <w:p w:rsidR="00042376" w:rsidRDefault="006C4005" w:rsidP="00590BE0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Contact hours</w:t>
            </w:r>
          </w:p>
        </w:tc>
      </w:tr>
      <w:tr w:rsidR="00644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Introduction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  <w:tr w:rsidR="00644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Concept of Financial Markets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  <w:tr w:rsidR="00644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Functions of Financial Markets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  <w:tr w:rsidR="00644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Financial Instruments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  <w:tr w:rsidR="00644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Financial Instruments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  <w:tr w:rsidR="00644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Participants in Financial Markets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  <w:tr w:rsidR="00644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Interest and Inflation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  <w:tr w:rsidR="0064490B" w:rsidRPr="00EC648B" w:rsidTr="00590BE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Interest and Inflation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3</w:t>
            </w:r>
          </w:p>
        </w:tc>
      </w:tr>
      <w:tr w:rsidR="0064490B" w:rsidTr="00590BE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Central Bank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3</w:t>
            </w:r>
          </w:p>
        </w:tc>
      </w:tr>
      <w:tr w:rsidR="0064490B" w:rsidTr="00590BE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rFonts w:hint="cs"/>
                <w:sz w:val="20"/>
                <w:szCs w:val="20"/>
                <w:rtl/>
              </w:rPr>
            </w:pPr>
            <w:r w:rsidRPr="0064490B">
              <w:rPr>
                <w:bCs/>
                <w:sz w:val="20"/>
                <w:szCs w:val="20"/>
              </w:rPr>
              <w:t>Central Bank in KSA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3</w:t>
            </w:r>
          </w:p>
        </w:tc>
      </w:tr>
      <w:tr w:rsidR="0064490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Monetary Policy: Assets and liabilities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3</w:t>
            </w:r>
          </w:p>
        </w:tc>
      </w:tr>
      <w:tr w:rsidR="0064490B" w:rsidTr="00590BE0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Monetary Policy Instruments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3</w:t>
            </w:r>
          </w:p>
        </w:tc>
      </w:tr>
      <w:tr w:rsidR="0064490B" w:rsidTr="00590BE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Monetary Policy Instruments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3</w:t>
            </w:r>
          </w:p>
        </w:tc>
      </w:tr>
      <w:tr w:rsidR="0064490B" w:rsidTr="00590BE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Monetary Policy Mechanism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4490B" w:rsidRPr="00EC648B" w:rsidRDefault="0064490B" w:rsidP="00590BE0">
            <w:pPr>
              <w:rPr>
                <w:bCs/>
                <w:sz w:val="20"/>
                <w:szCs w:val="20"/>
              </w:rPr>
            </w:pPr>
            <w:r w:rsidRPr="00EC648B">
              <w:rPr>
                <w:bCs/>
                <w:sz w:val="20"/>
                <w:szCs w:val="20"/>
              </w:rPr>
              <w:t>3</w:t>
            </w:r>
          </w:p>
        </w:tc>
      </w:tr>
      <w:tr w:rsidR="0064490B" w:rsidTr="00590BE0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</w:rPr>
            </w:pPr>
            <w:r w:rsidRPr="0064490B">
              <w:rPr>
                <w:bCs/>
                <w:sz w:val="20"/>
                <w:szCs w:val="20"/>
              </w:rPr>
              <w:t>Monetary System in world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  <w:tr w:rsidR="0064490B" w:rsidTr="00590BE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840" w:type="dxa"/>
          </w:tcPr>
          <w:p w:rsidR="0064490B" w:rsidRPr="0064490B" w:rsidRDefault="0064490B" w:rsidP="00590BE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International Financial Institutions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</w:p>
        </w:tc>
        <w:tc>
          <w:tcPr>
            <w:tcW w:w="900" w:type="dxa"/>
          </w:tcPr>
          <w:p w:rsidR="0064490B" w:rsidRDefault="0064490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</w:t>
            </w:r>
          </w:p>
        </w:tc>
      </w:tr>
      <w:tr w:rsidR="008C63AB" w:rsidTr="00590BE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840" w:type="dxa"/>
          </w:tcPr>
          <w:p w:rsidR="00EC648B" w:rsidRPr="00C20C13" w:rsidRDefault="008C63AB" w:rsidP="00590BE0">
            <w:pPr>
              <w:rPr>
                <w:bCs/>
                <w:sz w:val="20"/>
                <w:szCs w:val="20"/>
              </w:rPr>
            </w:pPr>
            <w:r w:rsidRPr="00C20C13">
              <w:rPr>
                <w:bCs/>
                <w:sz w:val="20"/>
                <w:szCs w:val="20"/>
              </w:rPr>
              <w:t>Final Exam</w:t>
            </w:r>
            <w:r w:rsidR="00EC648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8C63AB" w:rsidRDefault="00C20C13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-</w:t>
            </w:r>
          </w:p>
        </w:tc>
        <w:tc>
          <w:tcPr>
            <w:tcW w:w="900" w:type="dxa"/>
          </w:tcPr>
          <w:p w:rsidR="00EC648B" w:rsidRDefault="008C63AB" w:rsidP="00590BE0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</w:t>
            </w:r>
          </w:p>
        </w:tc>
      </w:tr>
    </w:tbl>
    <w:p w:rsidR="0064490B" w:rsidRDefault="0064490B" w:rsidP="00042376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160"/>
        <w:gridCol w:w="2160"/>
        <w:gridCol w:w="2160"/>
      </w:tblGrid>
      <w:tr w:rsidR="00042376">
        <w:trPr>
          <w:trHeight w:val="647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042376">
            <w:pPr>
              <w:pStyle w:val="Titre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2 Course components (total contact hours</w:t>
            </w:r>
            <w:r w:rsidR="0027268A">
              <w:rPr>
                <w:bCs/>
                <w:sz w:val="20"/>
              </w:rPr>
              <w:t xml:space="preserve"> per semester</w:t>
            </w:r>
            <w:r>
              <w:rPr>
                <w:bCs/>
                <w:sz w:val="20"/>
              </w:rPr>
              <w:t xml:space="preserve">):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042376">
        <w:trPr>
          <w:trHeight w:val="6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042376">
            <w:pPr>
              <w:pStyle w:val="Titre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Lecture:</w:t>
            </w:r>
            <w:r w:rsidR="008C63AB">
              <w:rPr>
                <w:bCs/>
                <w:sz w:val="20"/>
              </w:rPr>
              <w:t xml:space="preserve"> 45-48 </w:t>
            </w:r>
            <w:r w:rsidR="00EC648B">
              <w:rPr>
                <w:bCs/>
                <w:sz w:val="20"/>
              </w:rPr>
              <w:t>Hours</w:t>
            </w:r>
            <w:r w:rsidR="008C63AB">
              <w:rPr>
                <w:bCs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042376">
            <w:pPr>
              <w:pStyle w:val="Titre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Tutorial:  </w:t>
            </w:r>
            <w:r w:rsidR="008C63AB">
              <w:rPr>
                <w:bCs/>
                <w:sz w:val="20"/>
              </w:rPr>
              <w:t>No</w:t>
            </w:r>
            <w:r w:rsidR="00590BE0">
              <w:rPr>
                <w:bCs/>
                <w:sz w:val="20"/>
              </w:rPr>
              <w:t>ne</w:t>
            </w:r>
            <w:r w:rsidR="008C63AB">
              <w:rPr>
                <w:bCs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8C63AB">
            <w:pPr>
              <w:pStyle w:val="Titre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Practical/Fieldwork/Internship:</w:t>
            </w:r>
            <w:r w:rsidR="008C63AB">
              <w:rPr>
                <w:bCs/>
                <w:sz w:val="20"/>
              </w:rPr>
              <w:t xml:space="preserve"> No</w:t>
            </w:r>
            <w:r w:rsidR="00590BE0">
              <w:rPr>
                <w:bCs/>
                <w:sz w:val="20"/>
              </w:rPr>
              <w:t>ne</w:t>
            </w:r>
            <w:r w:rsidR="008C63AB">
              <w:rPr>
                <w:bCs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6" w:rsidRDefault="00042376" w:rsidP="00042376">
            <w:pPr>
              <w:pStyle w:val="Titre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Other:</w:t>
            </w:r>
            <w:r w:rsidR="008C63AB">
              <w:rPr>
                <w:bCs/>
                <w:sz w:val="20"/>
              </w:rPr>
              <w:t xml:space="preserve"> No</w:t>
            </w:r>
            <w:r w:rsidR="00590BE0">
              <w:rPr>
                <w:bCs/>
                <w:sz w:val="20"/>
              </w:rPr>
              <w:t>ne</w:t>
            </w:r>
            <w:r w:rsidR="008C63AB">
              <w:rPr>
                <w:bCs/>
                <w:sz w:val="20"/>
              </w:rPr>
              <w:t>.</w:t>
            </w:r>
          </w:p>
        </w:tc>
      </w:tr>
    </w:tbl>
    <w:p w:rsidR="00FC6AFE" w:rsidRDefault="00FC6AFE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</w:tblGrid>
      <w:tr w:rsidR="00042376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2B" w:rsidRDefault="00042376" w:rsidP="002B172B">
            <w:pPr>
              <w:pStyle w:val="Titre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  <w:r w:rsidR="0089559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Additional private study/learning hours expected for students</w:t>
            </w:r>
            <w:r w:rsidR="0027268A">
              <w:rPr>
                <w:bCs/>
                <w:sz w:val="20"/>
              </w:rPr>
              <w:t xml:space="preserve"> per week</w:t>
            </w:r>
            <w:r w:rsidR="008C63AB">
              <w:rPr>
                <w:bCs/>
                <w:sz w:val="20"/>
              </w:rPr>
              <w:t xml:space="preserve">: </w:t>
            </w:r>
          </w:p>
          <w:p w:rsidR="00042376" w:rsidRDefault="002B172B" w:rsidP="002B172B">
            <w:pPr>
              <w:pStyle w:val="Titre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on average two hours per week needed to prepare the required assignments of the course.</w:t>
            </w:r>
          </w:p>
        </w:tc>
      </w:tr>
    </w:tbl>
    <w:p w:rsidR="00FC6AFE" w:rsidRDefault="00FC6AFE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</w:tblGrid>
      <w:tr w:rsidR="0027268A" w:rsidRPr="008105B3">
        <w:trPr>
          <w:trHeight w:val="31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8A" w:rsidRDefault="0027268A" w:rsidP="00FC6AFE">
            <w:pPr>
              <w:pStyle w:val="Pieddepage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4. Development of Learning Outcomes in Domains of Learning  </w:t>
            </w:r>
          </w:p>
          <w:p w:rsidR="0027268A" w:rsidRDefault="0027268A" w:rsidP="0027268A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For each of the domains of learning shown below indicate:</w:t>
            </w:r>
          </w:p>
          <w:p w:rsidR="0027268A" w:rsidRDefault="0027268A" w:rsidP="0027268A">
            <w:pPr>
              <w:pStyle w:val="Titre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A brief summary of the</w:t>
            </w:r>
            <w:r w:rsidRPr="00FC6AF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knowledge or skill the course</w:t>
            </w:r>
            <w:r w:rsidRPr="00FC6AFE">
              <w:rPr>
                <w:bCs/>
                <w:sz w:val="20"/>
              </w:rPr>
              <w:t xml:space="preserve"> is intended to develop</w:t>
            </w:r>
            <w:r>
              <w:rPr>
                <w:bCs/>
                <w:sz w:val="20"/>
              </w:rPr>
              <w:t>;</w:t>
            </w:r>
            <w:r w:rsidRPr="00FC6AFE">
              <w:rPr>
                <w:bCs/>
                <w:sz w:val="20"/>
              </w:rPr>
              <w:t xml:space="preserve"> </w:t>
            </w:r>
          </w:p>
          <w:p w:rsidR="0027268A" w:rsidRDefault="0027268A" w:rsidP="006C4005">
            <w:pPr>
              <w:pStyle w:val="Titre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A description of the teaching strategies to be used in </w:t>
            </w:r>
            <w:r>
              <w:rPr>
                <w:bCs/>
                <w:sz w:val="20"/>
              </w:rPr>
              <w:t>the course</w:t>
            </w:r>
            <w:r w:rsidRPr="00FC6AFE">
              <w:rPr>
                <w:bCs/>
                <w:sz w:val="20"/>
              </w:rPr>
              <w:t xml:space="preserve"> to </w:t>
            </w:r>
            <w:r>
              <w:rPr>
                <w:bCs/>
                <w:sz w:val="20"/>
              </w:rPr>
              <w:t>develop that knowledge or  skill</w:t>
            </w:r>
            <w:r w:rsidR="006C4005">
              <w:rPr>
                <w:bCs/>
                <w:sz w:val="20"/>
              </w:rPr>
              <w:t>:</w:t>
            </w:r>
          </w:p>
          <w:p w:rsidR="0027268A" w:rsidRPr="0027268A" w:rsidRDefault="0027268A" w:rsidP="0027268A">
            <w:pPr>
              <w:pStyle w:val="Titre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The methods of student assessment to </w:t>
            </w:r>
            <w:r>
              <w:rPr>
                <w:bCs/>
                <w:sz w:val="20"/>
              </w:rPr>
              <w:t>be used in the course</w:t>
            </w:r>
            <w:r w:rsidRPr="00FC6AFE">
              <w:rPr>
                <w:bCs/>
                <w:sz w:val="20"/>
              </w:rPr>
              <w:t xml:space="preserve"> to evaluate learning outcomes in the domain concerned.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98195E" w:rsidRDefault="00FC6AFE" w:rsidP="00FC6AFE">
            <w:pPr>
              <w:pStyle w:val="Titre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a.  Knowledge  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(i)  </w:t>
            </w:r>
            <w:r w:rsidR="00EB404A">
              <w:rPr>
                <w:bCs/>
                <w:sz w:val="20"/>
              </w:rPr>
              <w:t>Description of the</w:t>
            </w:r>
            <w:r w:rsidRPr="00FC6AFE">
              <w:rPr>
                <w:bCs/>
                <w:sz w:val="20"/>
              </w:rPr>
              <w:t xml:space="preserve"> knowledge to be acquired</w:t>
            </w:r>
          </w:p>
          <w:p w:rsidR="00FC6AFE" w:rsidRPr="00590BE0" w:rsidRDefault="00590BE0" w:rsidP="00590BE0">
            <w:pPr>
              <w:pStyle w:val="Titre7"/>
              <w:spacing w:after="120"/>
              <w:jc w:val="both"/>
              <w:rPr>
                <w:bCs/>
                <w:sz w:val="20"/>
                <w:szCs w:val="20"/>
              </w:rPr>
            </w:pPr>
            <w:r w:rsidRPr="00590BE0">
              <w:rPr>
                <w:sz w:val="20"/>
                <w:szCs w:val="20"/>
              </w:rPr>
              <w:t xml:space="preserve">To be familiar with and able to explain key elements of financial markets and how they function, including the basic theory of </w:t>
            </w:r>
            <w:r w:rsidR="002B172B" w:rsidRPr="00590BE0">
              <w:rPr>
                <w:sz w:val="20"/>
                <w:szCs w:val="20"/>
              </w:rPr>
              <w:t>asset</w:t>
            </w:r>
            <w:r w:rsidRPr="00590BE0">
              <w:rPr>
                <w:sz w:val="20"/>
                <w:szCs w:val="20"/>
              </w:rPr>
              <w:t xml:space="preserve"> demand and determination of asset prices, the role of arbitrage in financial markets, the role of information in financial markets, and the causes and consequences of financial crises.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2B172B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that knowledge</w:t>
            </w:r>
          </w:p>
          <w:p w:rsidR="00BB3286" w:rsidRPr="00BB3286" w:rsidRDefault="00BB3286" w:rsidP="00BB3286">
            <w:pPr>
              <w:pStyle w:val="Titre7"/>
              <w:numPr>
                <w:ilvl w:val="0"/>
                <w:numId w:val="8"/>
              </w:numPr>
              <w:tabs>
                <w:tab w:val="clear" w:pos="690"/>
                <w:tab w:val="num" w:pos="252"/>
              </w:tabs>
              <w:spacing w:before="100" w:beforeAutospacing="1" w:after="100" w:afterAutospacing="1"/>
              <w:ind w:left="-14" w:firstLine="0"/>
              <w:rPr>
                <w:sz w:val="20"/>
                <w:szCs w:val="20"/>
              </w:rPr>
            </w:pPr>
            <w:r w:rsidRPr="00BB3286">
              <w:rPr>
                <w:sz w:val="20"/>
                <w:szCs w:val="20"/>
              </w:rPr>
              <w:t>Questioning and discussion through Lectures.</w:t>
            </w:r>
          </w:p>
          <w:p w:rsidR="00BB3286" w:rsidRPr="00BB3286" w:rsidRDefault="00BB3286" w:rsidP="00BB3286">
            <w:pPr>
              <w:pStyle w:val="Titre7"/>
              <w:numPr>
                <w:ilvl w:val="0"/>
                <w:numId w:val="8"/>
              </w:numPr>
              <w:tabs>
                <w:tab w:val="clear" w:pos="690"/>
                <w:tab w:val="num" w:pos="252"/>
              </w:tabs>
              <w:spacing w:before="100" w:beforeAutospacing="1" w:after="100" w:afterAutospacing="1"/>
              <w:ind w:left="-14" w:firstLine="0"/>
              <w:rPr>
                <w:sz w:val="20"/>
                <w:szCs w:val="20"/>
              </w:rPr>
            </w:pPr>
            <w:r w:rsidRPr="00BB3286">
              <w:rPr>
                <w:sz w:val="20"/>
                <w:szCs w:val="20"/>
              </w:rPr>
              <w:t>Directed reading and writing tasks on different aspects of marketing mix decisions.</w:t>
            </w:r>
          </w:p>
          <w:p w:rsidR="00BB3286" w:rsidRPr="00BB3286" w:rsidRDefault="00BB3286" w:rsidP="00BB3286">
            <w:pPr>
              <w:pStyle w:val="Titre7"/>
              <w:numPr>
                <w:ilvl w:val="0"/>
                <w:numId w:val="8"/>
              </w:numPr>
              <w:tabs>
                <w:tab w:val="clear" w:pos="690"/>
                <w:tab w:val="num" w:pos="252"/>
              </w:tabs>
              <w:spacing w:before="100" w:beforeAutospacing="1" w:after="100" w:afterAutospacing="1"/>
              <w:ind w:left="-14" w:firstLine="0"/>
              <w:rPr>
                <w:sz w:val="20"/>
                <w:szCs w:val="20"/>
              </w:rPr>
            </w:pPr>
            <w:r w:rsidRPr="00BB3286">
              <w:rPr>
                <w:sz w:val="20"/>
                <w:szCs w:val="20"/>
              </w:rPr>
              <w:t xml:space="preserve">Case discussion and analysis. </w:t>
            </w:r>
          </w:p>
        </w:tc>
      </w:tr>
      <w:tr w:rsidR="00FC6AFE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6" w:rsidRDefault="00FC6AFE" w:rsidP="002B172B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of assessment of knowledge acquired</w:t>
            </w:r>
          </w:p>
          <w:p w:rsidR="00BB3286" w:rsidRPr="00BB3286" w:rsidRDefault="00BB3286" w:rsidP="00BB3286">
            <w:r w:rsidRPr="00BB3286">
              <w:rPr>
                <w:sz w:val="20"/>
                <w:szCs w:val="20"/>
              </w:rPr>
              <w:t xml:space="preserve">a- Written examinations. </w:t>
            </w:r>
            <w:r w:rsidRPr="00BB3286">
              <w:rPr>
                <w:sz w:val="20"/>
                <w:szCs w:val="20"/>
              </w:rPr>
              <w:br/>
              <w:t xml:space="preserve">b- Assessed individual case study analysis. </w:t>
            </w:r>
            <w:r w:rsidRPr="00BB3286">
              <w:rPr>
                <w:sz w:val="20"/>
                <w:szCs w:val="20"/>
              </w:rPr>
              <w:br/>
              <w:t>c- Class tests (quizzes).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98195E" w:rsidRDefault="00FC6AFE" w:rsidP="00FC6AFE">
            <w:pPr>
              <w:pStyle w:val="Titre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b.  Cognitive Skills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2B172B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(i)  Cognitive skills to be developed</w:t>
            </w:r>
            <w:r w:rsidR="0006174C">
              <w:rPr>
                <w:bCs/>
                <w:sz w:val="20"/>
              </w:rPr>
              <w:t xml:space="preserve">: </w:t>
            </w:r>
          </w:p>
          <w:p w:rsidR="002B172B" w:rsidRPr="002B172B" w:rsidRDefault="002B172B" w:rsidP="002B172B">
            <w:pPr>
              <w:jc w:val="both"/>
            </w:pPr>
            <w:r w:rsidRPr="002B172B">
              <w:rPr>
                <w:sz w:val="20"/>
                <w:szCs w:val="20"/>
              </w:rPr>
              <w:t>To be able to use appropriate models to analyze the issues listed above</w:t>
            </w:r>
            <w:r>
              <w:rPr>
                <w:sz w:val="20"/>
                <w:szCs w:val="20"/>
              </w:rPr>
              <w:t xml:space="preserve"> knowledge</w:t>
            </w:r>
            <w:r w:rsidRPr="002B172B">
              <w:rPr>
                <w:sz w:val="20"/>
                <w:szCs w:val="20"/>
              </w:rPr>
              <w:t>, and to draw appropriate conclusions about the effects of economic developments and policy interventions.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2B172B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cognitive skills</w:t>
            </w:r>
          </w:p>
          <w:p w:rsidR="003A5808" w:rsidRPr="003A5808" w:rsidRDefault="003A5808" w:rsidP="003A580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A5808">
              <w:rPr>
                <w:sz w:val="20"/>
                <w:szCs w:val="20"/>
              </w:rPr>
              <w:t>Pop Quizzes will be given occasionally throughout the semester (5-6).</w:t>
            </w:r>
          </w:p>
          <w:p w:rsidR="003A5808" w:rsidRPr="00671B3F" w:rsidRDefault="003A5808" w:rsidP="00671B3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7" w:history="1">
              <w:r w:rsidRPr="003A5808">
                <w:rPr>
                  <w:sz w:val="20"/>
                  <w:szCs w:val="20"/>
                </w:rPr>
                <w:t>Problem Sets</w:t>
              </w:r>
            </w:hyperlink>
            <w:r w:rsidRPr="003A5808">
              <w:rPr>
                <w:sz w:val="20"/>
                <w:szCs w:val="20"/>
              </w:rPr>
              <w:t xml:space="preserve"> will be assigned for most chapters.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F" w:rsidRDefault="00FC6AFE" w:rsidP="00BB3286">
            <w:pPr>
              <w:pStyle w:val="Titre7"/>
              <w:spacing w:before="0" w:after="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</w:t>
            </w:r>
            <w:r w:rsidR="00086A34">
              <w:rPr>
                <w:bCs/>
                <w:sz w:val="20"/>
              </w:rPr>
              <w:t>f assessment of students cognitive skills</w:t>
            </w:r>
          </w:p>
          <w:p w:rsidR="00DC3986" w:rsidRPr="00DC3986" w:rsidRDefault="00671B3F" w:rsidP="00BB3286">
            <w:pPr>
              <w:pStyle w:val="Titre7"/>
              <w:numPr>
                <w:ilvl w:val="0"/>
                <w:numId w:val="6"/>
              </w:numPr>
              <w:spacing w:before="0" w:after="0"/>
              <w:rPr>
                <w:bCs/>
                <w:sz w:val="20"/>
              </w:rPr>
            </w:pPr>
            <w:r w:rsidRPr="003A5808">
              <w:rPr>
                <w:sz w:val="20"/>
                <w:szCs w:val="20"/>
              </w:rPr>
              <w:t>Written exams</w:t>
            </w:r>
          </w:p>
          <w:p w:rsidR="00DC3986" w:rsidRPr="00DC3986" w:rsidRDefault="00DC3986" w:rsidP="00BB3286">
            <w:pPr>
              <w:pStyle w:val="Titre7"/>
              <w:numPr>
                <w:ilvl w:val="0"/>
                <w:numId w:val="6"/>
              </w:numPr>
              <w:spacing w:before="0" w:after="0"/>
              <w:rPr>
                <w:bCs/>
                <w:sz w:val="20"/>
              </w:rPr>
            </w:pPr>
            <w:r>
              <w:t>Case studies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98195E" w:rsidRDefault="00FC6AFE" w:rsidP="00FC6AFE">
            <w:pPr>
              <w:pStyle w:val="Titre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c. Interpersonal Skills and Responsibility 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895596" w:rsidP="00FC6AFE">
            <w:pPr>
              <w:pStyle w:val="Titre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(i)  Description of the</w:t>
            </w:r>
            <w:r w:rsidR="00FC6AFE" w:rsidRPr="00FC6AFE">
              <w:rPr>
                <w:bCs/>
                <w:sz w:val="20"/>
              </w:rPr>
              <w:t xml:space="preserve"> interpersonal skills and capacity to carry responsibility to be developed</w:t>
            </w:r>
            <w:r>
              <w:rPr>
                <w:bCs/>
                <w:sz w:val="20"/>
              </w:rPr>
              <w:t xml:space="preserve"> </w:t>
            </w:r>
          </w:p>
          <w:p w:rsidR="00FC6AFE" w:rsidRPr="00985430" w:rsidRDefault="00985430" w:rsidP="00562BCE">
            <w:pPr>
              <w:rPr>
                <w:sz w:val="20"/>
                <w:szCs w:val="20"/>
              </w:rPr>
            </w:pPr>
            <w:r w:rsidRPr="00985430">
              <w:rPr>
                <w:sz w:val="20"/>
                <w:szCs w:val="20"/>
              </w:rPr>
              <w:t>- work in group and team</w:t>
            </w:r>
          </w:p>
          <w:p w:rsidR="00985430" w:rsidRPr="00985430" w:rsidRDefault="00985430" w:rsidP="00985430">
            <w:pPr>
              <w:rPr>
                <w:sz w:val="20"/>
                <w:szCs w:val="20"/>
              </w:rPr>
            </w:pPr>
            <w:r w:rsidRPr="00985430">
              <w:rPr>
                <w:sz w:val="20"/>
                <w:szCs w:val="20"/>
              </w:rPr>
              <w:t>- manage his time effectively and efficiently.</w:t>
            </w:r>
          </w:p>
          <w:p w:rsidR="00985430" w:rsidRPr="00985430" w:rsidRDefault="00985430" w:rsidP="00985430">
            <w:pPr>
              <w:rPr>
                <w:sz w:val="20"/>
                <w:szCs w:val="20"/>
              </w:rPr>
            </w:pPr>
            <w:r w:rsidRPr="00985430">
              <w:rPr>
                <w:sz w:val="20"/>
                <w:szCs w:val="20"/>
              </w:rPr>
              <w:t>- to be responsible about his learning process.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E" w:rsidRDefault="00FC6AFE" w:rsidP="00985430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 and abilities</w:t>
            </w:r>
          </w:p>
          <w:p w:rsidR="004952C3" w:rsidRDefault="004952C3" w:rsidP="004952C3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righ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4952C3">
              <w:rPr>
                <w:sz w:val="20"/>
                <w:szCs w:val="20"/>
              </w:rPr>
              <w:t xml:space="preserve">Team </w:t>
            </w:r>
            <w:r>
              <w:rPr>
                <w:sz w:val="20"/>
                <w:szCs w:val="20"/>
              </w:rPr>
              <w:t>group and cooperative teaching environment</w:t>
            </w:r>
          </w:p>
          <w:p w:rsidR="004952C3" w:rsidRDefault="004952C3" w:rsidP="004952C3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righ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4952C3">
              <w:rPr>
                <w:sz w:val="20"/>
                <w:szCs w:val="20"/>
              </w:rPr>
              <w:t xml:space="preserve">Encouraging students to participate in problem solving. </w:t>
            </w:r>
          </w:p>
          <w:p w:rsidR="004952C3" w:rsidRPr="004952C3" w:rsidRDefault="004952C3" w:rsidP="004952C3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righ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4952C3">
              <w:rPr>
                <w:sz w:val="20"/>
                <w:szCs w:val="20"/>
              </w:rPr>
              <w:t>Team working strategy.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985430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 w:rsidR="00086A34">
              <w:rPr>
                <w:bCs/>
                <w:sz w:val="20"/>
              </w:rPr>
              <w:t>students interpersonal skills and capacity to carry responsibility</w:t>
            </w:r>
          </w:p>
          <w:p w:rsidR="003A5808" w:rsidRPr="003A5808" w:rsidRDefault="003A5808" w:rsidP="003A5808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A5808">
              <w:rPr>
                <w:sz w:val="20"/>
                <w:szCs w:val="20"/>
              </w:rPr>
              <w:t>Continuous evaluation of the level of acquiring of new interpersonal skills</w:t>
            </w:r>
          </w:p>
          <w:p w:rsidR="003A5808" w:rsidRPr="003A5808" w:rsidRDefault="003A5808" w:rsidP="003A5808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A5808">
              <w:rPr>
                <w:sz w:val="20"/>
                <w:szCs w:val="20"/>
              </w:rPr>
              <w:t>Analysis of students' behaviour variation</w:t>
            </w:r>
          </w:p>
          <w:p w:rsidR="003A5808" w:rsidRPr="003A5808" w:rsidRDefault="003A5808" w:rsidP="003A5808">
            <w:pPr>
              <w:tabs>
                <w:tab w:val="num" w:pos="34"/>
              </w:tabs>
              <w:ind w:firstLine="23"/>
            </w:pPr>
            <w:r>
              <w:rPr>
                <w:sz w:val="20"/>
                <w:szCs w:val="20"/>
              </w:rPr>
              <w:t>-</w:t>
            </w:r>
            <w:r w:rsidRPr="003A5808">
              <w:rPr>
                <w:sz w:val="20"/>
                <w:szCs w:val="20"/>
              </w:rPr>
              <w:t>Analysing students' behaviour during team-working exercises.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98195E" w:rsidRDefault="0027268A" w:rsidP="00FC6AFE">
            <w:pPr>
              <w:pStyle w:val="Titre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d.   Communication, Information Technology and Numerical Skills</w:t>
            </w:r>
            <w:r w:rsidR="00FC6AFE" w:rsidRPr="0098195E">
              <w:rPr>
                <w:b/>
                <w:sz w:val="20"/>
              </w:rPr>
              <w:t xml:space="preserve"> 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FC6AFE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(i)  Description of</w:t>
            </w:r>
            <w:r w:rsidR="0027268A">
              <w:rPr>
                <w:bCs/>
                <w:sz w:val="20"/>
              </w:rPr>
              <w:t xml:space="preserve"> the</w:t>
            </w:r>
            <w:r w:rsidRPr="00FC6AFE">
              <w:rPr>
                <w:bCs/>
                <w:sz w:val="20"/>
              </w:rPr>
              <w:t xml:space="preserve"> skills to be developed</w:t>
            </w:r>
            <w:r w:rsidR="0027268A">
              <w:rPr>
                <w:bCs/>
                <w:sz w:val="20"/>
              </w:rPr>
              <w:t xml:space="preserve"> in this domain.</w:t>
            </w:r>
          </w:p>
          <w:p w:rsidR="00FC6AFE" w:rsidRPr="00FC6AFE" w:rsidRDefault="004952C3" w:rsidP="00426E12">
            <w:pPr>
              <w:pStyle w:val="Titre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- Present his information regarding the financial markets in professional manner.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562BCE" w:rsidP="00985430">
            <w:pPr>
              <w:pStyle w:val="Titre7"/>
              <w:spacing w:before="0" w:after="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 </w:t>
            </w:r>
            <w:r w:rsidR="00FC6AFE" w:rsidRPr="00FC6AFE">
              <w:rPr>
                <w:bCs/>
                <w:sz w:val="20"/>
              </w:rPr>
              <w:t>(ii)  Teaching strategies to be used to develop these skills</w:t>
            </w:r>
          </w:p>
          <w:p w:rsidR="00FC6AFE" w:rsidRPr="00BB3286" w:rsidRDefault="004952C3" w:rsidP="004952C3">
            <w:pPr>
              <w:pStyle w:val="Titre7"/>
              <w:numPr>
                <w:ilvl w:val="0"/>
                <w:numId w:val="4"/>
              </w:numPr>
              <w:spacing w:before="0" w:after="0"/>
              <w:rPr>
                <w:sz w:val="20"/>
                <w:szCs w:val="20"/>
              </w:rPr>
            </w:pPr>
            <w:r w:rsidRPr="00BB3286">
              <w:rPr>
                <w:sz w:val="20"/>
                <w:szCs w:val="20"/>
              </w:rPr>
              <w:t>Assign students for report preparation and presentation.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3" w:rsidRDefault="00FC6AFE" w:rsidP="00985430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 w:rsidR="00086A34">
              <w:rPr>
                <w:bCs/>
                <w:sz w:val="20"/>
              </w:rPr>
              <w:t>students numerical and communication skills</w:t>
            </w:r>
          </w:p>
          <w:p w:rsidR="00FC6AFE" w:rsidRPr="00985430" w:rsidRDefault="004952C3" w:rsidP="004952C3">
            <w:pPr>
              <w:pStyle w:val="Titre7"/>
              <w:numPr>
                <w:ilvl w:val="0"/>
                <w:numId w:val="4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Evaluate student report by using a design sheet with an appropriate evaluation criteria.</w:t>
            </w:r>
            <w:r w:rsidR="00086A34">
              <w:rPr>
                <w:bCs/>
                <w:sz w:val="20"/>
              </w:rPr>
              <w:t xml:space="preserve"> 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98195E" w:rsidRDefault="00FC6AFE" w:rsidP="00FC6AFE">
            <w:pPr>
              <w:pStyle w:val="Titre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e.  Psychomotor Skills (if applicable)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6" w:rsidRPr="00CB5772" w:rsidRDefault="00FC6AFE" w:rsidP="00CB5772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(i)  Description of the psychomotor skills to be developed and the level of performance required</w:t>
            </w:r>
            <w:r w:rsidR="00CB5772">
              <w:rPr>
                <w:bCs/>
                <w:sz w:val="20"/>
              </w:rPr>
              <w:t>: No</w:t>
            </w:r>
            <w:r w:rsidR="00985430">
              <w:rPr>
                <w:bCs/>
                <w:sz w:val="20"/>
              </w:rPr>
              <w:t>ne</w:t>
            </w:r>
            <w:r w:rsidR="00CB5772">
              <w:rPr>
                <w:bCs/>
                <w:sz w:val="20"/>
              </w:rPr>
              <w:t>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CB5772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</w:t>
            </w:r>
            <w:r w:rsidR="00CB5772">
              <w:rPr>
                <w:bCs/>
                <w:sz w:val="20"/>
              </w:rPr>
              <w:t>: No</w:t>
            </w:r>
            <w:r w:rsidR="00985430">
              <w:rPr>
                <w:bCs/>
                <w:sz w:val="20"/>
              </w:rPr>
              <w:t>ne</w:t>
            </w:r>
            <w:r w:rsidR="00CB5772">
              <w:rPr>
                <w:bCs/>
                <w:sz w:val="20"/>
              </w:rPr>
              <w:t>.</w:t>
            </w:r>
          </w:p>
        </w:tc>
      </w:tr>
      <w:tr w:rsidR="00FC6AFE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Pr="00FC6AFE" w:rsidRDefault="00FC6AFE" w:rsidP="00CB5772">
            <w:pPr>
              <w:pStyle w:val="Titre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 w:rsidR="00086A34">
              <w:rPr>
                <w:bCs/>
                <w:sz w:val="20"/>
              </w:rPr>
              <w:t xml:space="preserve">students </w:t>
            </w:r>
            <w:r w:rsidRPr="00FC6AFE">
              <w:rPr>
                <w:bCs/>
                <w:sz w:val="20"/>
              </w:rPr>
              <w:t>psychomotor skills</w:t>
            </w:r>
            <w:r w:rsidR="00CB5772">
              <w:rPr>
                <w:bCs/>
                <w:sz w:val="20"/>
              </w:rPr>
              <w:t>: No</w:t>
            </w:r>
            <w:r w:rsidR="00985430">
              <w:rPr>
                <w:bCs/>
                <w:sz w:val="20"/>
              </w:rPr>
              <w:t>ne</w:t>
            </w:r>
            <w:r w:rsidR="00CB5772">
              <w:rPr>
                <w:bCs/>
                <w:sz w:val="20"/>
              </w:rPr>
              <w:t>.</w:t>
            </w:r>
          </w:p>
        </w:tc>
      </w:tr>
    </w:tbl>
    <w:p w:rsidR="00042376" w:rsidRDefault="00042376" w:rsidP="00042376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220"/>
        <w:gridCol w:w="1260"/>
        <w:gridCol w:w="1260"/>
      </w:tblGrid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4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</w:p>
          <w:p w:rsidR="00042376" w:rsidRDefault="00C44A47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</w:t>
            </w:r>
            <w:r w:rsidR="0027268A">
              <w:rPr>
                <w:sz w:val="20"/>
                <w:lang w:bidi="ar-EG"/>
              </w:rPr>
              <w:t>. Schedule</w:t>
            </w:r>
            <w:r w:rsidR="00042376">
              <w:rPr>
                <w:sz w:val="20"/>
                <w:lang w:bidi="ar-EG"/>
              </w:rPr>
              <w:t xml:space="preserve"> of Assessment Tasks for Students</w:t>
            </w:r>
            <w:r w:rsidR="0027268A">
              <w:rPr>
                <w:sz w:val="20"/>
                <w:lang w:bidi="ar-EG"/>
              </w:rPr>
              <w:t xml:space="preserve"> During the Semester</w:t>
            </w:r>
          </w:p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</w:p>
        </w:tc>
        <w:tc>
          <w:tcPr>
            <w:tcW w:w="5220" w:type="dxa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Assessment task  (eg. essay, test, group project, examination etc.)</w:t>
            </w:r>
          </w:p>
        </w:tc>
        <w:tc>
          <w:tcPr>
            <w:tcW w:w="1260" w:type="dxa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 due</w:t>
            </w:r>
          </w:p>
        </w:tc>
        <w:tc>
          <w:tcPr>
            <w:tcW w:w="1260" w:type="dxa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Proportion of Final Assessment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" w:type="dxa"/>
          </w:tcPr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</w:p>
          <w:p w:rsidR="00042376" w:rsidRDefault="00042376" w:rsidP="00042376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042376" w:rsidRDefault="00CB5772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First monthly exam</w:t>
            </w:r>
          </w:p>
        </w:tc>
        <w:tc>
          <w:tcPr>
            <w:tcW w:w="1260" w:type="dxa"/>
          </w:tcPr>
          <w:p w:rsidR="00042376" w:rsidRDefault="00CB5772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7</w:t>
            </w:r>
          </w:p>
        </w:tc>
        <w:tc>
          <w:tcPr>
            <w:tcW w:w="1260" w:type="dxa"/>
          </w:tcPr>
          <w:p w:rsidR="00042376" w:rsidRDefault="007A040C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20</w:t>
            </w:r>
            <w:r w:rsidR="00CB5772">
              <w:rPr>
                <w:sz w:val="20"/>
                <w:lang w:bidi="ar-EG"/>
              </w:rPr>
              <w:t xml:space="preserve"> %</w:t>
            </w:r>
          </w:p>
        </w:tc>
      </w:tr>
      <w:tr w:rsidR="00CB577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" w:type="dxa"/>
          </w:tcPr>
          <w:p w:rsidR="00CB5772" w:rsidRDefault="00CB5772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</w:t>
            </w:r>
          </w:p>
          <w:p w:rsidR="00CB5772" w:rsidRDefault="00CB5772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 </w:t>
            </w:r>
          </w:p>
        </w:tc>
        <w:tc>
          <w:tcPr>
            <w:tcW w:w="5220" w:type="dxa"/>
          </w:tcPr>
          <w:p w:rsidR="00CB5772" w:rsidRDefault="00CB5772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Second monthly exam</w:t>
            </w:r>
          </w:p>
        </w:tc>
        <w:tc>
          <w:tcPr>
            <w:tcW w:w="1260" w:type="dxa"/>
          </w:tcPr>
          <w:p w:rsidR="00CB5772" w:rsidRDefault="00CB5772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12</w:t>
            </w:r>
          </w:p>
        </w:tc>
        <w:tc>
          <w:tcPr>
            <w:tcW w:w="1260" w:type="dxa"/>
          </w:tcPr>
          <w:p w:rsidR="00CB5772" w:rsidRDefault="007A040C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20</w:t>
            </w:r>
            <w:r w:rsidR="00CB5772">
              <w:rPr>
                <w:sz w:val="20"/>
                <w:lang w:bidi="ar-EG"/>
              </w:rPr>
              <w:t xml:space="preserve"> %</w:t>
            </w:r>
          </w:p>
        </w:tc>
      </w:tr>
      <w:tr w:rsidR="00CB577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" w:type="dxa"/>
          </w:tcPr>
          <w:p w:rsidR="00CB5772" w:rsidRDefault="00CB5772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3</w:t>
            </w:r>
          </w:p>
          <w:p w:rsidR="00CB5772" w:rsidRDefault="00CB5772" w:rsidP="00042376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CB5772" w:rsidRDefault="009C48D8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Quizzes.</w:t>
            </w:r>
          </w:p>
        </w:tc>
        <w:tc>
          <w:tcPr>
            <w:tcW w:w="1260" w:type="dxa"/>
          </w:tcPr>
          <w:p w:rsidR="00CB5772" w:rsidRDefault="00CB5772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Through the Semester</w:t>
            </w:r>
          </w:p>
        </w:tc>
        <w:tc>
          <w:tcPr>
            <w:tcW w:w="1260" w:type="dxa"/>
          </w:tcPr>
          <w:p w:rsidR="00CB5772" w:rsidRDefault="00CB5772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5 %.</w:t>
            </w:r>
          </w:p>
        </w:tc>
      </w:tr>
      <w:tr w:rsidR="00CB577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" w:type="dxa"/>
          </w:tcPr>
          <w:p w:rsidR="00CB5772" w:rsidRDefault="00CB5772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lastRenderedPageBreak/>
              <w:t>4</w:t>
            </w:r>
          </w:p>
          <w:p w:rsidR="00CB5772" w:rsidRDefault="00CB5772" w:rsidP="00042376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CB5772" w:rsidRDefault="00CB5772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Homework</w:t>
            </w:r>
          </w:p>
        </w:tc>
        <w:tc>
          <w:tcPr>
            <w:tcW w:w="1260" w:type="dxa"/>
          </w:tcPr>
          <w:p w:rsidR="00CB5772" w:rsidRDefault="00CB5772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Through the Semester</w:t>
            </w:r>
          </w:p>
        </w:tc>
        <w:tc>
          <w:tcPr>
            <w:tcW w:w="1260" w:type="dxa"/>
          </w:tcPr>
          <w:p w:rsidR="00CB5772" w:rsidRDefault="00CB5772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5 %</w:t>
            </w:r>
          </w:p>
        </w:tc>
      </w:tr>
      <w:tr w:rsidR="00CB577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" w:type="dxa"/>
          </w:tcPr>
          <w:p w:rsidR="00CB5772" w:rsidRDefault="00CB5772" w:rsidP="00AF0F1F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</w:t>
            </w:r>
          </w:p>
        </w:tc>
        <w:tc>
          <w:tcPr>
            <w:tcW w:w="5220" w:type="dxa"/>
          </w:tcPr>
          <w:p w:rsidR="00CB5772" w:rsidRDefault="00CB5772" w:rsidP="00042376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Final exam</w:t>
            </w:r>
          </w:p>
        </w:tc>
        <w:tc>
          <w:tcPr>
            <w:tcW w:w="1260" w:type="dxa"/>
          </w:tcPr>
          <w:p w:rsidR="00CB5772" w:rsidRDefault="00CB5772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16-17</w:t>
            </w:r>
          </w:p>
        </w:tc>
        <w:tc>
          <w:tcPr>
            <w:tcW w:w="1260" w:type="dxa"/>
          </w:tcPr>
          <w:p w:rsidR="00CB5772" w:rsidRDefault="007A040C" w:rsidP="00557E80">
            <w:pPr>
              <w:spacing w:line="216" w:lineRule="auto"/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50</w:t>
            </w:r>
            <w:r w:rsidR="00CB5772">
              <w:rPr>
                <w:sz w:val="20"/>
                <w:lang w:bidi="ar-EG"/>
              </w:rPr>
              <w:t xml:space="preserve"> %</w:t>
            </w:r>
          </w:p>
        </w:tc>
      </w:tr>
    </w:tbl>
    <w:p w:rsidR="00042376" w:rsidRPr="00086A34" w:rsidRDefault="00042376" w:rsidP="0027268A">
      <w:pPr>
        <w:pStyle w:val="Titre7"/>
        <w:spacing w:after="120"/>
        <w:ind w:left="357" w:hanging="357"/>
        <w:rPr>
          <w:b/>
          <w:bCs/>
          <w:lang w:bidi="ar-EG"/>
        </w:rPr>
      </w:pPr>
      <w:r w:rsidRPr="00086A34">
        <w:rPr>
          <w:b/>
          <w:bCs/>
        </w:rPr>
        <w:t>D.</w:t>
      </w:r>
      <w:r w:rsidRPr="00086A34">
        <w:rPr>
          <w:b/>
          <w:bCs/>
          <w:lang w:bidi="ar-EG"/>
        </w:rPr>
        <w:t xml:space="preserve"> </w:t>
      </w:r>
      <w:r w:rsidR="0027268A">
        <w:rPr>
          <w:b/>
          <w:bCs/>
          <w:lang w:bidi="ar-EG"/>
        </w:rPr>
        <w:t>Student Support</w:t>
      </w:r>
    </w:p>
    <w:p w:rsidR="0027268A" w:rsidRDefault="0027268A" w:rsidP="0027268A">
      <w:pPr>
        <w:rPr>
          <w:sz w:val="20"/>
          <w:szCs w:val="20"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7268A" w:rsidRPr="007842DE" w:rsidTr="007842DE">
        <w:tc>
          <w:tcPr>
            <w:tcW w:w="8856" w:type="dxa"/>
          </w:tcPr>
          <w:p w:rsidR="00052E35" w:rsidRDefault="00FA02C3" w:rsidP="00F470FE">
            <w:pPr>
              <w:pStyle w:val="Corpsdetexte3"/>
            </w:pPr>
            <w:r>
              <w:t>1. Arrangements  for availability of faculty for individual student consultations and academic advice</w:t>
            </w:r>
            <w:r w:rsidR="00F470FE">
              <w:t>:</w:t>
            </w:r>
          </w:p>
          <w:p w:rsidR="007A040C" w:rsidRDefault="00F470FE" w:rsidP="007A04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EG"/>
              </w:rPr>
            </w:pPr>
            <w:r>
              <w:t xml:space="preserve"> </w:t>
            </w:r>
            <w:r w:rsidR="007A040C" w:rsidRPr="00E04C97">
              <w:rPr>
                <w:sz w:val="20"/>
                <w:szCs w:val="20"/>
                <w:lang w:bidi="ar-EG"/>
              </w:rPr>
              <w:t>- Each faculty is assigned formally for academic counselling and advice for a set of students</w:t>
            </w:r>
          </w:p>
          <w:p w:rsidR="007A040C" w:rsidRPr="00E04C97" w:rsidRDefault="007A040C" w:rsidP="007A04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EG"/>
              </w:rPr>
            </w:pPr>
            <w:r w:rsidRPr="00E04C97">
              <w:rPr>
                <w:sz w:val="20"/>
                <w:szCs w:val="20"/>
                <w:lang w:bidi="ar-EG"/>
              </w:rPr>
              <w:t>- Students also can get the required information through the college website and the department student academic counselling unit.</w:t>
            </w:r>
          </w:p>
          <w:p w:rsidR="007A040C" w:rsidRPr="00E04C97" w:rsidRDefault="007A040C" w:rsidP="007A04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EG"/>
              </w:rPr>
            </w:pPr>
            <w:r w:rsidRPr="00E04C97">
              <w:rPr>
                <w:sz w:val="20"/>
                <w:szCs w:val="20"/>
                <w:lang w:bidi="ar-EG"/>
              </w:rPr>
              <w:t>-Each faculty member assignees 6 office hours per week for supporting the student academic counselling.</w:t>
            </w:r>
          </w:p>
          <w:p w:rsidR="00FA02C3" w:rsidRDefault="007A040C" w:rsidP="007A040C">
            <w:pPr>
              <w:pStyle w:val="Corpsdetexte3"/>
            </w:pPr>
            <w:r w:rsidRPr="00E04C97">
              <w:t>-Each faculty member assignees 4 hours per week for attending the department student academic counselling unit.</w:t>
            </w:r>
          </w:p>
          <w:p w:rsidR="0027268A" w:rsidRPr="007842DE" w:rsidRDefault="0027268A" w:rsidP="00052E35">
            <w:pPr>
              <w:pStyle w:val="Corpsdetexte3"/>
              <w:rPr>
                <w:b/>
                <w:bCs/>
                <w:szCs w:val="28"/>
              </w:rPr>
            </w:pPr>
          </w:p>
        </w:tc>
      </w:tr>
    </w:tbl>
    <w:p w:rsidR="00042376" w:rsidRDefault="00042376" w:rsidP="00042376">
      <w:pPr>
        <w:tabs>
          <w:tab w:val="left" w:pos="0"/>
        </w:tabs>
        <w:rPr>
          <w:b/>
          <w:bCs/>
          <w:sz w:val="20"/>
          <w:szCs w:val="28"/>
          <w:lang w:bidi="ar-EG"/>
        </w:rPr>
      </w:pPr>
    </w:p>
    <w:p w:rsidR="00042376" w:rsidRPr="00086A34" w:rsidRDefault="00042376" w:rsidP="00042376">
      <w:pPr>
        <w:pStyle w:val="Titre5"/>
      </w:pPr>
      <w:r w:rsidRPr="00086A34">
        <w:t>E Learning Resources</w:t>
      </w:r>
    </w:p>
    <w:p w:rsidR="00042376" w:rsidRPr="00086A34" w:rsidRDefault="00042376" w:rsidP="00042376">
      <w:pPr>
        <w:ind w:left="446"/>
        <w:rPr>
          <w:b/>
          <w:sz w:val="28"/>
          <w:szCs w:val="28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Pr="00A967B7" w:rsidRDefault="00042376" w:rsidP="0002398C">
            <w:pPr>
              <w:tabs>
                <w:tab w:val="left" w:pos="176"/>
              </w:tabs>
              <w:spacing w:line="300" w:lineRule="exact"/>
              <w:ind w:left="34"/>
              <w:rPr>
                <w:rFonts w:ascii="Arial" w:eastAsia="SimSun" w:hAnsi="Arial" w:cs="Akhbar MT"/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1</w:t>
            </w:r>
            <w:r w:rsidR="00086A34">
              <w:rPr>
                <w:sz w:val="20"/>
                <w:szCs w:val="20"/>
                <w:lang w:bidi="ar-EG"/>
              </w:rPr>
              <w:t>.</w:t>
            </w:r>
            <w:r>
              <w:rPr>
                <w:sz w:val="20"/>
                <w:szCs w:val="20"/>
                <w:lang w:bidi="ar-EG"/>
              </w:rPr>
              <w:t xml:space="preserve"> Required Text</w:t>
            </w:r>
            <w:r w:rsidR="00052E35">
              <w:rPr>
                <w:sz w:val="20"/>
                <w:szCs w:val="20"/>
                <w:lang w:bidi="ar-EG"/>
              </w:rPr>
              <w:t xml:space="preserve"> </w:t>
            </w:r>
            <w:r>
              <w:rPr>
                <w:sz w:val="20"/>
                <w:szCs w:val="20"/>
                <w:lang w:bidi="ar-EG"/>
              </w:rPr>
              <w:t>(s)</w:t>
            </w:r>
            <w:r w:rsidR="00CF26DC" w:rsidRPr="0042719F">
              <w:rPr>
                <w:rFonts w:eastAsia="SimSun"/>
                <w:sz w:val="20"/>
                <w:szCs w:val="20"/>
              </w:rPr>
              <w:t>:</w:t>
            </w:r>
            <w:r w:rsidR="00EC0354">
              <w:rPr>
                <w:rFonts w:eastAsia="SimSun"/>
                <w:sz w:val="20"/>
                <w:szCs w:val="20"/>
              </w:rPr>
              <w:t xml:space="preserve"> </w:t>
            </w:r>
            <w:r w:rsidR="0002398C">
              <w:rPr>
                <w:sz w:val="20"/>
                <w:szCs w:val="20"/>
                <w:lang w:bidi="ar-EG"/>
              </w:rPr>
              <w:t>Financial Markets ,Ziad Ramadan,United Arab Company, Emirates,2008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52E35" w:rsidRDefault="00042376" w:rsidP="00042376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2. Essential References</w:t>
            </w:r>
            <w:r w:rsidR="00052E35">
              <w:rPr>
                <w:sz w:val="20"/>
                <w:szCs w:val="20"/>
                <w:lang w:bidi="ar-EG"/>
              </w:rPr>
              <w:t>:</w:t>
            </w:r>
          </w:p>
          <w:p w:rsidR="00042376" w:rsidRDefault="00042376" w:rsidP="00052E35">
            <w:pPr>
              <w:spacing w:before="240"/>
              <w:rPr>
                <w:rFonts w:hint="cs"/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</w:t>
            </w:r>
            <w:r w:rsidR="00EC0354">
              <w:rPr>
                <w:sz w:val="20"/>
                <w:szCs w:val="20"/>
                <w:lang w:bidi="ar-EG"/>
              </w:rPr>
              <w:t>Saudi Arabian Financial Markets, Banafe, S.A. Ayyobi Publication, KSA, (1431 H)</w:t>
            </w:r>
          </w:p>
          <w:p w:rsidR="0002398C" w:rsidRDefault="0002398C" w:rsidP="00052E35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rFonts w:eastAsia="SimSun"/>
                <w:sz w:val="20"/>
                <w:szCs w:val="20"/>
              </w:rPr>
              <w:t>Money, Banks, and Financial Markets, Dr. Yousef Al-Zamel; Ahmed AbdlKhair, and Abdllaziz Al-Soudandi, Saudi Accounting Association-KSA (2001).</w:t>
            </w:r>
          </w:p>
          <w:p w:rsidR="00B35C55" w:rsidRDefault="00B35C55" w:rsidP="00B35C55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042376" w:rsidP="00B35C55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3- Recommended Books and Reference Material (Journals, Reports, etc) (Attach List)</w:t>
            </w:r>
            <w:r w:rsidR="00052E35">
              <w:rPr>
                <w:sz w:val="20"/>
                <w:szCs w:val="20"/>
                <w:lang w:bidi="ar-EG"/>
              </w:rPr>
              <w:t xml:space="preserve">: </w:t>
            </w:r>
            <w:r w:rsidR="00B35C55" w:rsidRPr="00B35C55">
              <w:rPr>
                <w:sz w:val="20"/>
                <w:szCs w:val="20"/>
                <w:lang w:bidi="ar-EG"/>
              </w:rPr>
              <w:t>Risk Management and Financial Institutions John Hull, Pearson  education,2009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042376" w:rsidP="003A6494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4-</w:t>
            </w:r>
            <w:r w:rsidR="00086A34">
              <w:rPr>
                <w:sz w:val="20"/>
                <w:szCs w:val="20"/>
                <w:lang w:bidi="ar-EG"/>
              </w:rPr>
              <w:t>.</w:t>
            </w:r>
            <w:r>
              <w:rPr>
                <w:sz w:val="20"/>
                <w:szCs w:val="20"/>
                <w:lang w:bidi="ar-EG"/>
              </w:rPr>
              <w:t>Electronic Materials, Web Sites etc</w:t>
            </w:r>
            <w:r w:rsidR="00052E35">
              <w:rPr>
                <w:sz w:val="20"/>
                <w:szCs w:val="20"/>
                <w:lang w:bidi="ar-EG"/>
              </w:rPr>
              <w:t xml:space="preserve">: </w:t>
            </w:r>
            <w:r w:rsidR="003A6494">
              <w:rPr>
                <w:sz w:val="20"/>
                <w:szCs w:val="20"/>
                <w:lang w:bidi="ar-EG"/>
              </w:rPr>
              <w:t>Students can benefit from the material submitted in the instructor website.</w:t>
            </w:r>
            <w:r w:rsidR="00052E35">
              <w:rPr>
                <w:sz w:val="20"/>
                <w:szCs w:val="20"/>
                <w:lang w:bidi="ar-EG"/>
              </w:rPr>
              <w:t>.</w:t>
            </w:r>
          </w:p>
        </w:tc>
      </w:tr>
      <w:tr w:rsidR="00042376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042376" w:rsidRDefault="00042376" w:rsidP="00052E35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5- Other learning material such as computer-based programs/CD, professional standards/regulations</w:t>
            </w:r>
            <w:r w:rsidR="00052E35">
              <w:rPr>
                <w:sz w:val="20"/>
                <w:szCs w:val="20"/>
                <w:lang w:bidi="ar-EG"/>
              </w:rPr>
              <w:t>: No</w:t>
            </w:r>
            <w:r w:rsidR="003A6494">
              <w:rPr>
                <w:sz w:val="20"/>
                <w:szCs w:val="20"/>
                <w:lang w:bidi="ar-EG"/>
              </w:rPr>
              <w:t>ne</w:t>
            </w:r>
            <w:r w:rsidR="00052E35">
              <w:rPr>
                <w:sz w:val="20"/>
                <w:szCs w:val="20"/>
                <w:lang w:bidi="ar-EG"/>
              </w:rPr>
              <w:t>.</w:t>
            </w:r>
          </w:p>
          <w:p w:rsidR="00042376" w:rsidRDefault="00042376" w:rsidP="00042376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B31E25" w:rsidRDefault="00B31E25" w:rsidP="00042376">
      <w:pPr>
        <w:rPr>
          <w:b/>
          <w:bCs/>
        </w:rPr>
      </w:pPr>
    </w:p>
    <w:p w:rsidR="00042376" w:rsidRPr="00086A34" w:rsidRDefault="00042376" w:rsidP="00042376">
      <w:pPr>
        <w:rPr>
          <w:b/>
          <w:bCs/>
        </w:rPr>
      </w:pPr>
      <w:r w:rsidRPr="00086A34">
        <w:rPr>
          <w:b/>
          <w:bCs/>
        </w:rPr>
        <w:t>F. Facilities Required</w:t>
      </w:r>
    </w:p>
    <w:p w:rsidR="00042376" w:rsidRDefault="00042376" w:rsidP="00042376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3A6494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3A6494" w:rsidRPr="003A6494" w:rsidRDefault="003A6494" w:rsidP="00825F6F">
            <w:pPr>
              <w:ind w:left="360" w:hanging="360"/>
              <w:rPr>
                <w:sz w:val="20"/>
                <w:szCs w:val="20"/>
              </w:rPr>
            </w:pPr>
            <w:r w:rsidRPr="003A6494">
              <w:rPr>
                <w:sz w:val="20"/>
                <w:szCs w:val="20"/>
              </w:rPr>
              <w:t>1.  Accommodation (Lecture rooms, laboratories, etc.)</w:t>
            </w:r>
          </w:p>
          <w:p w:rsidR="003A6494" w:rsidRPr="003A6494" w:rsidRDefault="003A6494" w:rsidP="00825F6F">
            <w:pPr>
              <w:ind w:left="360" w:hanging="360"/>
              <w:rPr>
                <w:sz w:val="20"/>
                <w:szCs w:val="20"/>
              </w:rPr>
            </w:pPr>
          </w:p>
          <w:p w:rsidR="003A6494" w:rsidRPr="003A6494" w:rsidRDefault="003A6494" w:rsidP="00825F6F">
            <w:pPr>
              <w:rPr>
                <w:sz w:val="20"/>
                <w:szCs w:val="20"/>
              </w:rPr>
            </w:pPr>
            <w:r w:rsidRPr="003A6494">
              <w:rPr>
                <w:sz w:val="20"/>
                <w:szCs w:val="20"/>
              </w:rPr>
              <w:t>Lecture room with</w:t>
            </w:r>
            <w:r>
              <w:rPr>
                <w:sz w:val="20"/>
                <w:szCs w:val="20"/>
              </w:rPr>
              <w:t xml:space="preserve"> at least</w:t>
            </w:r>
            <w:r w:rsidRPr="003A6494">
              <w:rPr>
                <w:sz w:val="20"/>
                <w:szCs w:val="20"/>
              </w:rPr>
              <w:t xml:space="preserve"> (30) seats equipped with an appropriate computing resources.</w:t>
            </w:r>
          </w:p>
        </w:tc>
      </w:tr>
      <w:tr w:rsidR="003A6494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3A6494" w:rsidRPr="003A6494" w:rsidRDefault="003A6494" w:rsidP="00825F6F">
            <w:pPr>
              <w:rPr>
                <w:sz w:val="20"/>
                <w:szCs w:val="20"/>
              </w:rPr>
            </w:pPr>
            <w:r w:rsidRPr="003A6494">
              <w:rPr>
                <w:sz w:val="20"/>
                <w:szCs w:val="20"/>
              </w:rPr>
              <w:t>2. Computing resources</w:t>
            </w:r>
          </w:p>
          <w:p w:rsidR="003A6494" w:rsidRPr="003A6494" w:rsidRDefault="003A6494" w:rsidP="00825F6F">
            <w:pPr>
              <w:rPr>
                <w:sz w:val="20"/>
                <w:szCs w:val="20"/>
              </w:rPr>
            </w:pPr>
            <w:r w:rsidRPr="003A6494">
              <w:rPr>
                <w:sz w:val="20"/>
                <w:szCs w:val="20"/>
              </w:rPr>
              <w:t xml:space="preserve">Data show with smart board. </w:t>
            </w:r>
          </w:p>
        </w:tc>
      </w:tr>
      <w:tr w:rsidR="003A6494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3A6494" w:rsidRPr="003A6494" w:rsidRDefault="003A6494" w:rsidP="00825F6F">
            <w:pPr>
              <w:jc w:val="both"/>
              <w:rPr>
                <w:sz w:val="20"/>
                <w:szCs w:val="20"/>
              </w:rPr>
            </w:pPr>
            <w:r w:rsidRPr="003A6494">
              <w:rPr>
                <w:sz w:val="20"/>
                <w:szCs w:val="20"/>
              </w:rPr>
              <w:t>3. Other resources (specify --eg. If specific laboratory equipment is required, list requirements or attach list): None</w:t>
            </w:r>
          </w:p>
        </w:tc>
      </w:tr>
    </w:tbl>
    <w:p w:rsidR="00042376" w:rsidRDefault="00042376" w:rsidP="00042376">
      <w:pPr>
        <w:rPr>
          <w:szCs w:val="28"/>
        </w:rPr>
      </w:pPr>
    </w:p>
    <w:p w:rsidR="00042376" w:rsidRPr="00B31E25" w:rsidRDefault="00042376" w:rsidP="00042376">
      <w:pPr>
        <w:rPr>
          <w:b/>
          <w:bCs/>
          <w:szCs w:val="28"/>
          <w:lang w:bidi="ar-EG"/>
        </w:rPr>
      </w:pPr>
      <w:r w:rsidRPr="00B31E25">
        <w:rPr>
          <w:b/>
          <w:bCs/>
          <w:szCs w:val="28"/>
        </w:rPr>
        <w:t xml:space="preserve">G  </w:t>
      </w:r>
      <w:r w:rsidRPr="00B31E25">
        <w:rPr>
          <w:b/>
          <w:bCs/>
          <w:szCs w:val="28"/>
          <w:lang w:bidi="ar-EG"/>
        </w:rPr>
        <w:t xml:space="preserve"> Course Evaluation and Improvement Processes</w:t>
      </w:r>
    </w:p>
    <w:p w:rsidR="00042376" w:rsidRPr="00B31E25" w:rsidRDefault="00042376" w:rsidP="00042376">
      <w:pPr>
        <w:rPr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3A6494" w:rsidRPr="00257B0A" w:rsidTr="00825F6F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1 Strategies for Obtaining Student Feedback on Effectiveness of Teaching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- Questionnaires distributed to the students about teaching methods</w:t>
            </w:r>
            <w:r>
              <w:rPr>
                <w:sz w:val="20"/>
                <w:szCs w:val="20"/>
                <w:lang w:bidi="ar-EG"/>
              </w:rPr>
              <w:t>.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- The work in Focus group method to know the efficiency of teaching method</w:t>
            </w:r>
            <w:r>
              <w:rPr>
                <w:sz w:val="20"/>
                <w:szCs w:val="20"/>
                <w:lang w:bidi="ar-EG"/>
              </w:rPr>
              <w:t>.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</w:p>
        </w:tc>
      </w:tr>
      <w:tr w:rsidR="003A6494" w:rsidRPr="00257B0A" w:rsidTr="00825F6F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lastRenderedPageBreak/>
              <w:t>2  Other Strategies for Evaluation of Teaching by the Instructor or by the Department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-  The periodic review for the reporter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- the reporters by the committee of the academic plans and the schedules in the section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- Recommendations of visiting professors</w:t>
            </w:r>
          </w:p>
        </w:tc>
      </w:tr>
      <w:tr w:rsidR="003A6494" w:rsidRPr="00257B0A" w:rsidTr="00825F6F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3  Processes for Improvement of Teaching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- Getting useful feedback from students' evaluations and peer evaluation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 xml:space="preserve">- Putting recommendations into actions 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 xml:space="preserve">- Taking advantage of the workshops and training sessions organized by the Deanship of skills development. </w:t>
            </w:r>
          </w:p>
        </w:tc>
      </w:tr>
      <w:tr w:rsidR="003A6494" w:rsidRPr="00257B0A" w:rsidTr="001E1F8F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8640" w:type="dxa"/>
          </w:tcPr>
          <w:p w:rsidR="003A6494" w:rsidRPr="003A6494" w:rsidRDefault="003A6494" w:rsidP="00825F6F">
            <w:pPr>
              <w:rPr>
                <w:sz w:val="20"/>
                <w:szCs w:val="20"/>
                <w:lang w:val="en-US" w:bidi="ar-EG"/>
              </w:rPr>
            </w:pPr>
            <w:r w:rsidRPr="003A6494">
              <w:rPr>
                <w:sz w:val="20"/>
                <w:szCs w:val="20"/>
                <w:lang w:val="en-US" w:bidi="ar-EG"/>
              </w:rPr>
              <w:t>4. Processes for Verifying Standards of Student Achievement (eg. check marking by an independent faculty member of a sample of student work, periodic exchange and remarking of a sample of assignments with a faculty member in another institution)</w:t>
            </w:r>
          </w:p>
          <w:p w:rsidR="003A6494" w:rsidRPr="003A6494" w:rsidRDefault="003A6494" w:rsidP="003A6494">
            <w:pPr>
              <w:numPr>
                <w:ilvl w:val="0"/>
                <w:numId w:val="7"/>
              </w:numPr>
              <w:rPr>
                <w:sz w:val="20"/>
                <w:szCs w:val="20"/>
                <w:lang w:val="en-US" w:bidi="ar-EG"/>
              </w:rPr>
            </w:pPr>
            <w:r w:rsidRPr="003A6494">
              <w:rPr>
                <w:sz w:val="20"/>
                <w:szCs w:val="20"/>
                <w:lang w:val="en-US" w:bidi="ar-EG"/>
              </w:rPr>
              <w:t xml:space="preserve">Internal peer evaluation of exams </w:t>
            </w:r>
          </w:p>
          <w:p w:rsidR="003A6494" w:rsidRPr="003A6494" w:rsidRDefault="003A6494" w:rsidP="003A6494">
            <w:pPr>
              <w:numPr>
                <w:ilvl w:val="0"/>
                <w:numId w:val="7"/>
              </w:numPr>
              <w:rPr>
                <w:sz w:val="20"/>
                <w:szCs w:val="20"/>
                <w:lang w:val="en-US" w:bidi="ar-EG"/>
              </w:rPr>
            </w:pPr>
            <w:r w:rsidRPr="003A6494">
              <w:rPr>
                <w:sz w:val="20"/>
                <w:szCs w:val="20"/>
                <w:lang w:val="en-US" w:bidi="ar-EG"/>
              </w:rPr>
              <w:t xml:space="preserve">External peer evaluation of exams </w:t>
            </w:r>
          </w:p>
        </w:tc>
      </w:tr>
      <w:tr w:rsidR="003A6494" w:rsidRPr="00257B0A" w:rsidTr="00825F6F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5  Describe the  planning arrangements for periodically reviewing course effectiveness and planning for improvement.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>- Periodic review of the course by specialized committee designed by the section</w:t>
            </w:r>
          </w:p>
          <w:p w:rsidR="003A6494" w:rsidRPr="003A6494" w:rsidRDefault="003A6494" w:rsidP="00825F6F">
            <w:pPr>
              <w:rPr>
                <w:sz w:val="20"/>
                <w:szCs w:val="20"/>
                <w:lang w:bidi="ar-EG"/>
              </w:rPr>
            </w:pPr>
            <w:r w:rsidRPr="003A6494">
              <w:rPr>
                <w:sz w:val="20"/>
                <w:szCs w:val="20"/>
                <w:lang w:bidi="ar-EG"/>
              </w:rPr>
              <w:t xml:space="preserve">- Regular update of teaching strategies. </w:t>
            </w:r>
          </w:p>
        </w:tc>
      </w:tr>
    </w:tbl>
    <w:p w:rsidR="00042376" w:rsidRDefault="00042376" w:rsidP="00042376">
      <w:pPr>
        <w:ind w:left="446"/>
        <w:rPr>
          <w:lang w:bidi="ar-EG"/>
        </w:rPr>
      </w:pPr>
    </w:p>
    <w:p w:rsidR="00042376" w:rsidRDefault="00042376" w:rsidP="00042376">
      <w:pPr>
        <w:spacing w:line="360" w:lineRule="auto"/>
        <w:ind w:left="446"/>
        <w:jc w:val="center"/>
        <w:rPr>
          <w:b/>
          <w:bCs/>
          <w:sz w:val="20"/>
          <w:szCs w:val="20"/>
          <w:lang w:bidi="ar-EG"/>
        </w:rPr>
      </w:pPr>
    </w:p>
    <w:p w:rsidR="00952574" w:rsidRPr="0001415D" w:rsidRDefault="00952574" w:rsidP="00042376">
      <w:pPr>
        <w:rPr>
          <w:lang w:val="en-US"/>
        </w:rPr>
      </w:pPr>
    </w:p>
    <w:sectPr w:rsidR="00952574" w:rsidRPr="0001415D" w:rsidSect="00F37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6A" w:rsidRDefault="0000536A" w:rsidP="0006374C">
      <w:r>
        <w:separator/>
      </w:r>
    </w:p>
  </w:endnote>
  <w:endnote w:type="continuationSeparator" w:id="1">
    <w:p w:rsidR="0000536A" w:rsidRDefault="0000536A" w:rsidP="0006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01" w:rsidRDefault="00B36A01" w:rsidP="000637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36A01" w:rsidRDefault="00B36A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01" w:rsidRDefault="00B36A01" w:rsidP="000637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6C8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36A01" w:rsidRDefault="00B36A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CB" w:rsidRDefault="00E504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6A" w:rsidRDefault="0000536A" w:rsidP="0006374C">
      <w:r>
        <w:separator/>
      </w:r>
    </w:p>
  </w:footnote>
  <w:footnote w:type="continuationSeparator" w:id="1">
    <w:p w:rsidR="0000536A" w:rsidRDefault="0000536A" w:rsidP="0006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CB" w:rsidRDefault="00E504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8504" o:spid="_x0000_s2050" type="#_x0000_t136" style="position:absolute;margin-left:0;margin-top:0;width:6in;height:172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O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CB" w:rsidRDefault="00E504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8505" o:spid="_x0000_s2051" type="#_x0000_t136" style="position:absolute;margin-left:0;margin-top:0;width:6in;height:172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O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CB" w:rsidRDefault="00E504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8503" o:spid="_x0000_s2049" type="#_x0000_t136" style="position:absolute;margin-left:0;margin-top:0;width:6in;height:172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1E0"/>
    <w:multiLevelType w:val="hybridMultilevel"/>
    <w:tmpl w:val="AE685EE0"/>
    <w:lvl w:ilvl="0" w:tplc="748814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442E4A4E"/>
    <w:multiLevelType w:val="hybridMultilevel"/>
    <w:tmpl w:val="F8187468"/>
    <w:lvl w:ilvl="0" w:tplc="4EF80E32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44496DF6"/>
    <w:multiLevelType w:val="hybridMultilevel"/>
    <w:tmpl w:val="44EA352C"/>
    <w:lvl w:ilvl="0" w:tplc="949A67B6">
      <w:start w:val="1"/>
      <w:numFmt w:val="lowerLetter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55EB5204"/>
    <w:multiLevelType w:val="hybridMultilevel"/>
    <w:tmpl w:val="68A291A0"/>
    <w:lvl w:ilvl="0" w:tplc="2C5E8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77097"/>
    <w:multiLevelType w:val="hybridMultilevel"/>
    <w:tmpl w:val="60F89F96"/>
    <w:lvl w:ilvl="0" w:tplc="2C5E8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10FBF"/>
    <w:multiLevelType w:val="hybridMultilevel"/>
    <w:tmpl w:val="920C5D34"/>
    <w:lvl w:ilvl="0" w:tplc="E968B7F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948A4"/>
    <w:multiLevelType w:val="hybridMultilevel"/>
    <w:tmpl w:val="064AB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2376"/>
    <w:rsid w:val="00000EA4"/>
    <w:rsid w:val="00001209"/>
    <w:rsid w:val="0000536A"/>
    <w:rsid w:val="0001189B"/>
    <w:rsid w:val="0001415D"/>
    <w:rsid w:val="0002398C"/>
    <w:rsid w:val="00041CEA"/>
    <w:rsid w:val="00042376"/>
    <w:rsid w:val="00052E35"/>
    <w:rsid w:val="00061707"/>
    <w:rsid w:val="0006174C"/>
    <w:rsid w:val="0006374C"/>
    <w:rsid w:val="000651A8"/>
    <w:rsid w:val="00074F18"/>
    <w:rsid w:val="00082697"/>
    <w:rsid w:val="00083BC3"/>
    <w:rsid w:val="00086A34"/>
    <w:rsid w:val="00090473"/>
    <w:rsid w:val="000C22B9"/>
    <w:rsid w:val="000D3437"/>
    <w:rsid w:val="000E0734"/>
    <w:rsid w:val="000F6808"/>
    <w:rsid w:val="00125FAC"/>
    <w:rsid w:val="00132BEF"/>
    <w:rsid w:val="001D7ADF"/>
    <w:rsid w:val="001E1F8F"/>
    <w:rsid w:val="002631F1"/>
    <w:rsid w:val="00263F95"/>
    <w:rsid w:val="0027078E"/>
    <w:rsid w:val="0027268A"/>
    <w:rsid w:val="00296C82"/>
    <w:rsid w:val="002A2B27"/>
    <w:rsid w:val="002B172B"/>
    <w:rsid w:val="00380C56"/>
    <w:rsid w:val="0039149F"/>
    <w:rsid w:val="003A5808"/>
    <w:rsid w:val="003A6494"/>
    <w:rsid w:val="003E5865"/>
    <w:rsid w:val="003F2E1A"/>
    <w:rsid w:val="00426E12"/>
    <w:rsid w:val="0042719F"/>
    <w:rsid w:val="0043223E"/>
    <w:rsid w:val="00436058"/>
    <w:rsid w:val="00455EC6"/>
    <w:rsid w:val="00474F4C"/>
    <w:rsid w:val="004759BE"/>
    <w:rsid w:val="004952C3"/>
    <w:rsid w:val="004A5A5F"/>
    <w:rsid w:val="0052716B"/>
    <w:rsid w:val="00531387"/>
    <w:rsid w:val="00557E80"/>
    <w:rsid w:val="00562BCE"/>
    <w:rsid w:val="00590BE0"/>
    <w:rsid w:val="00593A13"/>
    <w:rsid w:val="005B4F81"/>
    <w:rsid w:val="005C7A6F"/>
    <w:rsid w:val="005F6041"/>
    <w:rsid w:val="00603B43"/>
    <w:rsid w:val="006161B7"/>
    <w:rsid w:val="0064490B"/>
    <w:rsid w:val="00671B3F"/>
    <w:rsid w:val="0069735D"/>
    <w:rsid w:val="006B11A5"/>
    <w:rsid w:val="006C4005"/>
    <w:rsid w:val="006F611C"/>
    <w:rsid w:val="00700DDA"/>
    <w:rsid w:val="00753D36"/>
    <w:rsid w:val="0076438F"/>
    <w:rsid w:val="007842DE"/>
    <w:rsid w:val="00795E77"/>
    <w:rsid w:val="007A040C"/>
    <w:rsid w:val="007C2DC7"/>
    <w:rsid w:val="00825F6F"/>
    <w:rsid w:val="00895596"/>
    <w:rsid w:val="008C63AB"/>
    <w:rsid w:val="008D530C"/>
    <w:rsid w:val="0090645F"/>
    <w:rsid w:val="00952574"/>
    <w:rsid w:val="0098195E"/>
    <w:rsid w:val="00984EA9"/>
    <w:rsid w:val="00985430"/>
    <w:rsid w:val="009B1B18"/>
    <w:rsid w:val="009B1D2F"/>
    <w:rsid w:val="009C48D8"/>
    <w:rsid w:val="009E221B"/>
    <w:rsid w:val="009F623A"/>
    <w:rsid w:val="00A43FD6"/>
    <w:rsid w:val="00A7249D"/>
    <w:rsid w:val="00A80068"/>
    <w:rsid w:val="00A967B7"/>
    <w:rsid w:val="00AD3DF0"/>
    <w:rsid w:val="00AF0F1F"/>
    <w:rsid w:val="00B13629"/>
    <w:rsid w:val="00B23A71"/>
    <w:rsid w:val="00B31E25"/>
    <w:rsid w:val="00B35C55"/>
    <w:rsid w:val="00B36A01"/>
    <w:rsid w:val="00B97531"/>
    <w:rsid w:val="00BB0522"/>
    <w:rsid w:val="00BB0FC5"/>
    <w:rsid w:val="00BB3286"/>
    <w:rsid w:val="00BE6F43"/>
    <w:rsid w:val="00BF1417"/>
    <w:rsid w:val="00C2092A"/>
    <w:rsid w:val="00C20C13"/>
    <w:rsid w:val="00C3386E"/>
    <w:rsid w:val="00C44A47"/>
    <w:rsid w:val="00C57B42"/>
    <w:rsid w:val="00CB5772"/>
    <w:rsid w:val="00CC0EBA"/>
    <w:rsid w:val="00CC46F7"/>
    <w:rsid w:val="00CF26DC"/>
    <w:rsid w:val="00D06890"/>
    <w:rsid w:val="00D43E9F"/>
    <w:rsid w:val="00D607D7"/>
    <w:rsid w:val="00D66C40"/>
    <w:rsid w:val="00DA1E02"/>
    <w:rsid w:val="00DC09F5"/>
    <w:rsid w:val="00DC3986"/>
    <w:rsid w:val="00E105D2"/>
    <w:rsid w:val="00E114B9"/>
    <w:rsid w:val="00E504CB"/>
    <w:rsid w:val="00E76608"/>
    <w:rsid w:val="00E80C14"/>
    <w:rsid w:val="00EB333D"/>
    <w:rsid w:val="00EB404A"/>
    <w:rsid w:val="00EB544F"/>
    <w:rsid w:val="00EC0354"/>
    <w:rsid w:val="00EC648B"/>
    <w:rsid w:val="00F00C61"/>
    <w:rsid w:val="00F37D08"/>
    <w:rsid w:val="00F470FE"/>
    <w:rsid w:val="00F85D76"/>
    <w:rsid w:val="00FA02C3"/>
    <w:rsid w:val="00FC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376"/>
    <w:rPr>
      <w:sz w:val="24"/>
      <w:szCs w:val="24"/>
      <w:lang w:val="en-AU"/>
    </w:rPr>
  </w:style>
  <w:style w:type="paragraph" w:styleId="Titre1">
    <w:name w:val="heading 1"/>
    <w:basedOn w:val="Normal"/>
    <w:next w:val="Normal"/>
    <w:qFormat/>
    <w:rsid w:val="00042376"/>
    <w:pPr>
      <w:keepNext/>
      <w:outlineLvl w:val="0"/>
    </w:pPr>
    <w:rPr>
      <w:b/>
      <w:bCs/>
      <w:sz w:val="36"/>
      <w:lang w:val="en-US"/>
    </w:rPr>
  </w:style>
  <w:style w:type="paragraph" w:styleId="Titre2">
    <w:name w:val="heading 2"/>
    <w:basedOn w:val="Normal"/>
    <w:next w:val="Normal"/>
    <w:qFormat/>
    <w:rsid w:val="00042376"/>
    <w:pPr>
      <w:keepNext/>
      <w:jc w:val="center"/>
      <w:outlineLvl w:val="1"/>
    </w:pPr>
    <w:rPr>
      <w:b/>
      <w:bCs/>
      <w:lang w:val="en-US"/>
    </w:rPr>
  </w:style>
  <w:style w:type="paragraph" w:styleId="Titre3">
    <w:name w:val="heading 3"/>
    <w:basedOn w:val="Normal"/>
    <w:next w:val="Normal"/>
    <w:qFormat/>
    <w:rsid w:val="00042376"/>
    <w:pPr>
      <w:keepNext/>
      <w:jc w:val="center"/>
      <w:outlineLvl w:val="2"/>
    </w:pPr>
    <w:rPr>
      <w:b/>
      <w:bCs/>
      <w:sz w:val="32"/>
      <w:lang w:val="en-US"/>
    </w:rPr>
  </w:style>
  <w:style w:type="paragraph" w:styleId="Titre5">
    <w:name w:val="heading 5"/>
    <w:basedOn w:val="Normal"/>
    <w:next w:val="Normal"/>
    <w:qFormat/>
    <w:rsid w:val="00042376"/>
    <w:pPr>
      <w:keepNext/>
      <w:ind w:left="446" w:hanging="446"/>
      <w:outlineLvl w:val="4"/>
    </w:pPr>
    <w:rPr>
      <w:b/>
      <w:szCs w:val="28"/>
      <w:lang w:bidi="ar-EG"/>
    </w:rPr>
  </w:style>
  <w:style w:type="paragraph" w:styleId="Titre7">
    <w:name w:val="heading 7"/>
    <w:basedOn w:val="Normal"/>
    <w:next w:val="Normal"/>
    <w:qFormat/>
    <w:rsid w:val="00042376"/>
    <w:pPr>
      <w:spacing w:before="240" w:after="60"/>
      <w:outlineLvl w:val="6"/>
    </w:pPr>
  </w:style>
  <w:style w:type="paragraph" w:styleId="Titre9">
    <w:name w:val="heading 9"/>
    <w:basedOn w:val="Normal"/>
    <w:next w:val="Normal"/>
    <w:qFormat/>
    <w:rsid w:val="000423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042376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042376"/>
    <w:rPr>
      <w:sz w:val="20"/>
      <w:szCs w:val="20"/>
    </w:rPr>
  </w:style>
  <w:style w:type="paragraph" w:styleId="Corpsdetexte3">
    <w:name w:val="Body Text 3"/>
    <w:basedOn w:val="Normal"/>
    <w:rsid w:val="00042376"/>
    <w:rPr>
      <w:sz w:val="20"/>
      <w:szCs w:val="20"/>
      <w:lang w:bidi="ar-EG"/>
    </w:rPr>
  </w:style>
  <w:style w:type="character" w:styleId="Numrodepage">
    <w:name w:val="page number"/>
    <w:basedOn w:val="Policepardfaut"/>
    <w:rsid w:val="00F37D08"/>
  </w:style>
  <w:style w:type="table" w:styleId="Grilledutableau">
    <w:name w:val="Table Grid"/>
    <w:basedOn w:val="TableauNormal"/>
    <w:rsid w:val="00272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136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3629"/>
    <w:rPr>
      <w:rFonts w:ascii="Tahoma" w:hAnsi="Tahoma" w:cs="Tahoma"/>
      <w:sz w:val="16"/>
      <w:szCs w:val="16"/>
      <w:lang w:val="en-AU"/>
    </w:rPr>
  </w:style>
  <w:style w:type="character" w:styleId="Lienhypertexte">
    <w:name w:val="Hyperlink"/>
    <w:basedOn w:val="Policepardfaut"/>
    <w:uiPriority w:val="99"/>
    <w:unhideWhenUsed/>
    <w:rsid w:val="003A5808"/>
    <w:rPr>
      <w:color w:val="0000FF"/>
      <w:u w:val="single"/>
    </w:rPr>
  </w:style>
  <w:style w:type="paragraph" w:styleId="En-tte">
    <w:name w:val="header"/>
    <w:basedOn w:val="Normal"/>
    <w:link w:val="En-tteCar"/>
    <w:rsid w:val="00E504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504CB"/>
    <w:rPr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hawaii.edu/~bonham/340/assignments_34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8977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http://www2.hawaii.edu/~bonham/340/assignments_340.html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Ian Allen</dc:creator>
  <cp:lastModifiedBy>sybinfo 004</cp:lastModifiedBy>
  <cp:revision>2</cp:revision>
  <cp:lastPrinted>2006-03-19T02:56:00Z</cp:lastPrinted>
  <dcterms:created xsi:type="dcterms:W3CDTF">2014-11-18T13:57:00Z</dcterms:created>
  <dcterms:modified xsi:type="dcterms:W3CDTF">2014-11-18T13:57:00Z</dcterms:modified>
</cp:coreProperties>
</file>