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25" w:rsidRPr="00843AF6" w:rsidRDefault="009E7C25" w:rsidP="009E7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6AD" w:rsidRDefault="005936AD" w:rsidP="005936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-381000</wp:posOffset>
            </wp:positionV>
            <wp:extent cx="1352550" cy="1352550"/>
            <wp:effectExtent l="19050" t="0" r="0" b="0"/>
            <wp:wrapTight wrapText="bothSides">
              <wp:wrapPolygon edited="0">
                <wp:start x="1217" y="0"/>
                <wp:lineTo x="-304" y="2130"/>
                <wp:lineTo x="-304" y="19470"/>
                <wp:lineTo x="608" y="21296"/>
                <wp:lineTo x="1217" y="21296"/>
                <wp:lineTo x="20079" y="21296"/>
                <wp:lineTo x="20687" y="21296"/>
                <wp:lineTo x="21600" y="20079"/>
                <wp:lineTo x="21600" y="2130"/>
                <wp:lineTo x="20992" y="304"/>
                <wp:lineTo x="20079" y="0"/>
                <wp:lineTo x="1217" y="0"/>
              </wp:wrapPolygon>
            </wp:wrapTight>
            <wp:docPr id="1" name="Picture 0" descr="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36AD" w:rsidRDefault="005936AD" w:rsidP="005936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6AD" w:rsidRDefault="005936AD" w:rsidP="005936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6AD" w:rsidRPr="003143E5" w:rsidRDefault="005936AD" w:rsidP="005936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43E5">
        <w:rPr>
          <w:rFonts w:ascii="Times New Roman" w:hAnsi="Times New Roman" w:cs="Times New Roman"/>
          <w:b/>
          <w:sz w:val="36"/>
          <w:szCs w:val="36"/>
        </w:rPr>
        <w:t>KING SAUD UNIVERSITY</w:t>
      </w:r>
    </w:p>
    <w:p w:rsidR="005936AD" w:rsidRPr="00C47CD5" w:rsidRDefault="005936AD" w:rsidP="005936A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47CD5">
        <w:rPr>
          <w:rFonts w:ascii="Arial" w:hAnsi="Arial" w:cs="Arial"/>
          <w:sz w:val="28"/>
          <w:szCs w:val="28"/>
        </w:rPr>
        <w:t>COLLEGE OF BUSINESS ADMINISTRATION</w:t>
      </w:r>
    </w:p>
    <w:p w:rsidR="005936AD" w:rsidRDefault="005936AD" w:rsidP="005936AD">
      <w:pPr>
        <w:jc w:val="center"/>
        <w:rPr>
          <w:rFonts w:ascii="Arial" w:hAnsi="Arial" w:cs="Arial"/>
          <w:sz w:val="28"/>
          <w:szCs w:val="28"/>
        </w:rPr>
      </w:pPr>
    </w:p>
    <w:p w:rsidR="00C2123F" w:rsidRPr="00C47CD5" w:rsidRDefault="00C2123F" w:rsidP="005936AD">
      <w:pPr>
        <w:jc w:val="center"/>
        <w:rPr>
          <w:rFonts w:ascii="Arial" w:hAnsi="Arial" w:cs="Arial"/>
          <w:sz w:val="28"/>
          <w:szCs w:val="28"/>
        </w:rPr>
      </w:pPr>
    </w:p>
    <w:p w:rsidR="005936AD" w:rsidRDefault="005936AD" w:rsidP="00593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6AD" w:rsidRDefault="005936AD" w:rsidP="00593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6AD" w:rsidRDefault="005936AD" w:rsidP="00593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6AD" w:rsidRPr="003143E5" w:rsidRDefault="005936AD" w:rsidP="005936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43E5">
        <w:rPr>
          <w:rFonts w:ascii="Times New Roman" w:hAnsi="Times New Roman" w:cs="Times New Roman"/>
          <w:b/>
          <w:sz w:val="36"/>
          <w:szCs w:val="36"/>
        </w:rPr>
        <w:t>COURSE SYLLABUS</w:t>
      </w:r>
    </w:p>
    <w:p w:rsidR="00F14D48" w:rsidRPr="00F14D48" w:rsidRDefault="0075668A" w:rsidP="00F14D4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AU"/>
        </w:rPr>
      </w:pPr>
      <w:r>
        <w:rPr>
          <w:rFonts w:ascii="Times New Roman" w:eastAsia="Times New Roman" w:hAnsi="Times New Roman" w:cs="Times New Roman"/>
          <w:sz w:val="32"/>
          <w:szCs w:val="32"/>
          <w:lang w:val="en-AU"/>
        </w:rPr>
        <w:t>Entrepreneurship</w:t>
      </w:r>
    </w:p>
    <w:p w:rsidR="005936AD" w:rsidRPr="009F43D3" w:rsidRDefault="00F14D48" w:rsidP="0075668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AU"/>
        </w:rPr>
      </w:pPr>
      <w:r w:rsidRPr="00C47CD5">
        <w:rPr>
          <w:rFonts w:ascii="Arial" w:hAnsi="Arial" w:cs="Arial"/>
          <w:sz w:val="28"/>
          <w:szCs w:val="28"/>
        </w:rPr>
        <w:t xml:space="preserve"> </w:t>
      </w:r>
      <w:r w:rsidR="005936AD" w:rsidRPr="009F43D3">
        <w:rPr>
          <w:rFonts w:ascii="Times New Roman" w:eastAsia="Times New Roman" w:hAnsi="Times New Roman" w:cs="Times New Roman"/>
          <w:sz w:val="32"/>
          <w:szCs w:val="32"/>
          <w:lang w:val="en-AU"/>
        </w:rPr>
        <w:t xml:space="preserve">(MGT – </w:t>
      </w:r>
      <w:r w:rsidR="0075668A">
        <w:rPr>
          <w:rFonts w:ascii="Times New Roman" w:eastAsia="Times New Roman" w:hAnsi="Times New Roman" w:cs="Times New Roman"/>
          <w:sz w:val="32"/>
          <w:szCs w:val="32"/>
          <w:lang w:val="en-AU"/>
        </w:rPr>
        <w:t>103</w:t>
      </w:r>
      <w:r w:rsidR="005936AD" w:rsidRPr="009F43D3">
        <w:rPr>
          <w:rFonts w:ascii="Times New Roman" w:eastAsia="Times New Roman" w:hAnsi="Times New Roman" w:cs="Times New Roman"/>
          <w:sz w:val="32"/>
          <w:szCs w:val="32"/>
          <w:lang w:val="en-AU"/>
        </w:rPr>
        <w:t>)</w:t>
      </w:r>
    </w:p>
    <w:p w:rsidR="005936AD" w:rsidRDefault="005936AD" w:rsidP="005936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6039"/>
      </w:tblGrid>
      <w:tr w:rsidR="005936AD" w:rsidTr="0075136D">
        <w:trPr>
          <w:trHeight w:val="630"/>
        </w:trPr>
        <w:tc>
          <w:tcPr>
            <w:tcW w:w="347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5936AD" w:rsidRDefault="005936AD" w:rsidP="00720742">
            <w:pPr>
              <w:pStyle w:val="CO6SubSectText"/>
              <w:spacing w:before="60" w:after="60"/>
              <w:jc w:val="left"/>
              <w:rPr>
                <w:b/>
              </w:rPr>
            </w:pPr>
          </w:p>
          <w:p w:rsidR="005C0351" w:rsidRPr="00672762" w:rsidRDefault="005C0351" w:rsidP="00720742">
            <w:pPr>
              <w:pStyle w:val="CO6SubSectText"/>
              <w:spacing w:before="60" w:after="60"/>
              <w:jc w:val="left"/>
              <w:rPr>
                <w:b/>
              </w:rPr>
            </w:pPr>
          </w:p>
          <w:p w:rsidR="005936AD" w:rsidRPr="00672762" w:rsidRDefault="005936AD" w:rsidP="00E57950">
            <w:pPr>
              <w:pStyle w:val="CO6SubSectText"/>
              <w:spacing w:before="60" w:after="60"/>
              <w:jc w:val="left"/>
              <w:rPr>
                <w:b/>
              </w:rPr>
            </w:pPr>
            <w:r w:rsidRPr="00672762">
              <w:rPr>
                <w:b/>
              </w:rPr>
              <w:t xml:space="preserve">Course </w:t>
            </w:r>
            <w:r w:rsidR="00E57950">
              <w:rPr>
                <w:b/>
              </w:rPr>
              <w:t>L</w:t>
            </w:r>
            <w:r w:rsidRPr="00672762">
              <w:rPr>
                <w:b/>
              </w:rPr>
              <w:t>evel:</w:t>
            </w:r>
          </w:p>
        </w:tc>
        <w:tc>
          <w:tcPr>
            <w:tcW w:w="6039" w:type="dxa"/>
          </w:tcPr>
          <w:p w:rsidR="005936AD" w:rsidRDefault="005936AD" w:rsidP="00720742">
            <w:pPr>
              <w:pStyle w:val="CO6SubSectText"/>
              <w:spacing w:before="60" w:after="60"/>
              <w:jc w:val="left"/>
            </w:pPr>
          </w:p>
          <w:p w:rsidR="00490604" w:rsidRDefault="00490604" w:rsidP="00720742">
            <w:pPr>
              <w:pStyle w:val="CO6SubSectText"/>
              <w:spacing w:before="60" w:after="60"/>
              <w:jc w:val="left"/>
            </w:pPr>
          </w:p>
          <w:p w:rsidR="005936AD" w:rsidRDefault="005936AD" w:rsidP="00720742">
            <w:pPr>
              <w:pStyle w:val="CO6SubSectText"/>
              <w:spacing w:before="60" w:after="60"/>
              <w:jc w:val="left"/>
            </w:pPr>
            <w:r>
              <w:t>Undergraduate (BBA)</w:t>
            </w:r>
          </w:p>
        </w:tc>
      </w:tr>
      <w:tr w:rsidR="005936AD" w:rsidTr="0075136D">
        <w:trPr>
          <w:trHeight w:val="337"/>
        </w:trPr>
        <w:tc>
          <w:tcPr>
            <w:tcW w:w="3477" w:type="dxa"/>
            <w:tcBorders>
              <w:top w:val="nil"/>
              <w:bottom w:val="nil"/>
            </w:tcBorders>
            <w:shd w:val="clear" w:color="auto" w:fill="E6E6E6"/>
          </w:tcPr>
          <w:p w:rsidR="005936AD" w:rsidRPr="00672762" w:rsidRDefault="00E57950" w:rsidP="00720742">
            <w:pPr>
              <w:pStyle w:val="CO6SubSectText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Credit H</w:t>
            </w:r>
            <w:r w:rsidR="005936AD" w:rsidRPr="00672762">
              <w:rPr>
                <w:b/>
              </w:rPr>
              <w:t xml:space="preserve">ours: </w:t>
            </w:r>
          </w:p>
        </w:tc>
        <w:tc>
          <w:tcPr>
            <w:tcW w:w="6039" w:type="dxa"/>
          </w:tcPr>
          <w:p w:rsidR="005936AD" w:rsidRDefault="005936AD" w:rsidP="00720742">
            <w:pPr>
              <w:pStyle w:val="CO6SubSectText"/>
              <w:spacing w:before="60" w:after="60"/>
              <w:jc w:val="left"/>
            </w:pPr>
            <w:r>
              <w:t xml:space="preserve">3 </w:t>
            </w:r>
          </w:p>
        </w:tc>
      </w:tr>
      <w:tr w:rsidR="005936AD" w:rsidTr="0075136D">
        <w:trPr>
          <w:trHeight w:val="908"/>
        </w:trPr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5936AD" w:rsidRPr="00672762" w:rsidRDefault="005936AD" w:rsidP="00720742">
            <w:pPr>
              <w:pStyle w:val="CO6SubSectText"/>
              <w:spacing w:before="60" w:after="60"/>
              <w:jc w:val="left"/>
              <w:rPr>
                <w:b/>
              </w:rPr>
            </w:pPr>
            <w:r w:rsidRPr="00672762">
              <w:rPr>
                <w:b/>
              </w:rPr>
              <w:t>Course Instructor:</w:t>
            </w:r>
          </w:p>
        </w:tc>
        <w:tc>
          <w:tcPr>
            <w:tcW w:w="6039" w:type="dxa"/>
          </w:tcPr>
          <w:p w:rsidR="005936AD" w:rsidRDefault="00C43401" w:rsidP="00720742">
            <w:pPr>
              <w:pStyle w:val="CO6SubSectText"/>
              <w:spacing w:before="60" w:after="60"/>
              <w:jc w:val="left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r w:rsidR="005936AD">
              <w:t>Khawaja Jehanzeb</w:t>
            </w:r>
          </w:p>
          <w:p w:rsidR="005936AD" w:rsidRDefault="005936AD" w:rsidP="00720742">
            <w:pPr>
              <w:pStyle w:val="CO6SubSectText"/>
              <w:spacing w:before="60" w:after="60"/>
              <w:jc w:val="left"/>
            </w:pPr>
            <w:r>
              <w:t>059-7060679</w:t>
            </w:r>
          </w:p>
          <w:p w:rsidR="005936AD" w:rsidRDefault="005936AD" w:rsidP="00720742">
            <w:pPr>
              <w:pStyle w:val="CO6SubSectText"/>
              <w:spacing w:before="60" w:after="60"/>
              <w:jc w:val="left"/>
            </w:pPr>
            <w:r>
              <w:t>kjehanzeb@ksu.edu.sa</w:t>
            </w:r>
          </w:p>
        </w:tc>
      </w:tr>
      <w:tr w:rsidR="005936AD" w:rsidTr="0075136D">
        <w:trPr>
          <w:trHeight w:val="337"/>
        </w:trPr>
        <w:tc>
          <w:tcPr>
            <w:tcW w:w="347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5936AD" w:rsidRPr="00672762" w:rsidRDefault="005936AD" w:rsidP="00EC189F">
            <w:pPr>
              <w:pStyle w:val="CO6SubSectText"/>
              <w:spacing w:before="60" w:after="60"/>
              <w:jc w:val="left"/>
              <w:rPr>
                <w:b/>
              </w:rPr>
            </w:pPr>
            <w:r w:rsidRPr="00672762">
              <w:rPr>
                <w:b/>
              </w:rPr>
              <w:t>Consultation</w:t>
            </w:r>
            <w:r w:rsidR="00EC189F">
              <w:rPr>
                <w:b/>
              </w:rPr>
              <w:t xml:space="preserve"> H</w:t>
            </w:r>
            <w:r w:rsidRPr="00672762">
              <w:rPr>
                <w:b/>
              </w:rPr>
              <w:t>ours:</w:t>
            </w:r>
          </w:p>
        </w:tc>
        <w:tc>
          <w:tcPr>
            <w:tcW w:w="6039" w:type="dxa"/>
          </w:tcPr>
          <w:p w:rsidR="005936AD" w:rsidRDefault="006B0E8A" w:rsidP="00EC189F">
            <w:pPr>
              <w:pStyle w:val="CO6SubSectText"/>
              <w:spacing w:before="60" w:after="60"/>
              <w:jc w:val="left"/>
            </w:pPr>
            <w:r>
              <w:t>Sun</w:t>
            </w:r>
            <w:r w:rsidR="001D2CA8">
              <w:t>day</w:t>
            </w:r>
            <w:r w:rsidR="008E4E74">
              <w:t xml:space="preserve"> and </w:t>
            </w:r>
            <w:r>
              <w:t>Tues</w:t>
            </w:r>
            <w:r w:rsidR="001D2CA8">
              <w:t>day</w:t>
            </w:r>
            <w:r w:rsidR="008E4E74">
              <w:t xml:space="preserve"> (12:00pm to </w:t>
            </w:r>
            <w:r w:rsidR="00EC189F">
              <w:t>3</w:t>
            </w:r>
            <w:r w:rsidR="008E4E74">
              <w:t xml:space="preserve">:00pm) </w:t>
            </w:r>
            <w:r w:rsidR="005936AD">
              <w:t xml:space="preserve"> </w:t>
            </w:r>
          </w:p>
        </w:tc>
      </w:tr>
      <w:tr w:rsidR="005936AD" w:rsidTr="0075136D">
        <w:trPr>
          <w:trHeight w:val="352"/>
        </w:trPr>
        <w:tc>
          <w:tcPr>
            <w:tcW w:w="3477" w:type="dxa"/>
            <w:tcBorders>
              <w:top w:val="nil"/>
              <w:bottom w:val="nil"/>
            </w:tcBorders>
            <w:shd w:val="clear" w:color="auto" w:fill="E6E6E6"/>
          </w:tcPr>
          <w:p w:rsidR="005936AD" w:rsidRPr="00672762" w:rsidRDefault="005936AD" w:rsidP="00720742">
            <w:pPr>
              <w:pStyle w:val="CO6SubSectText"/>
              <w:spacing w:before="60" w:after="60"/>
              <w:jc w:val="left"/>
              <w:rPr>
                <w:b/>
              </w:rPr>
            </w:pPr>
            <w:r w:rsidRPr="00672762">
              <w:rPr>
                <w:b/>
              </w:rPr>
              <w:t>Pre-requisite:</w:t>
            </w:r>
          </w:p>
        </w:tc>
        <w:tc>
          <w:tcPr>
            <w:tcW w:w="6039" w:type="dxa"/>
          </w:tcPr>
          <w:p w:rsidR="005936AD" w:rsidRDefault="00930F5C" w:rsidP="005B6BA9">
            <w:pPr>
              <w:pStyle w:val="CO6SubSectText"/>
              <w:spacing w:before="60" w:after="60"/>
              <w:jc w:val="left"/>
            </w:pPr>
            <w:r>
              <w:t>MGT-10</w:t>
            </w:r>
            <w:r w:rsidR="005B6BA9">
              <w:t>1</w:t>
            </w:r>
          </w:p>
        </w:tc>
      </w:tr>
      <w:tr w:rsidR="005936AD" w:rsidTr="0075136D">
        <w:trPr>
          <w:trHeight w:val="615"/>
        </w:trPr>
        <w:tc>
          <w:tcPr>
            <w:tcW w:w="3477" w:type="dxa"/>
            <w:tcBorders>
              <w:top w:val="nil"/>
              <w:bottom w:val="nil"/>
            </w:tcBorders>
            <w:shd w:val="clear" w:color="auto" w:fill="E6E6E6"/>
          </w:tcPr>
          <w:p w:rsidR="005936AD" w:rsidRPr="00672762" w:rsidRDefault="00AB4E00" w:rsidP="00720742">
            <w:pPr>
              <w:pStyle w:val="CO6SubSectText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Lecture </w:t>
            </w:r>
            <w:r w:rsidR="005936AD" w:rsidRPr="00672762">
              <w:rPr>
                <w:b/>
              </w:rPr>
              <w:t>Timing</w:t>
            </w:r>
          </w:p>
        </w:tc>
        <w:tc>
          <w:tcPr>
            <w:tcW w:w="6039" w:type="dxa"/>
          </w:tcPr>
          <w:p w:rsidR="005936AD" w:rsidRDefault="00B4015A" w:rsidP="00B4015A">
            <w:pPr>
              <w:pStyle w:val="CO6SubSectText"/>
              <w:spacing w:before="60" w:after="60"/>
              <w:jc w:val="left"/>
            </w:pPr>
            <w:r>
              <w:t>Sunday</w:t>
            </w:r>
            <w:r w:rsidR="00AB4E00">
              <w:t xml:space="preserve">       </w:t>
            </w:r>
            <w:r>
              <w:t>03</w:t>
            </w:r>
            <w:r w:rsidR="00D5685B">
              <w:t>:00</w:t>
            </w:r>
            <w:r w:rsidR="00A627B1">
              <w:t xml:space="preserve"> – </w:t>
            </w:r>
            <w:r>
              <w:t>04:20p</w:t>
            </w:r>
            <w:r w:rsidR="00F3051E">
              <w:t>m</w:t>
            </w:r>
          </w:p>
          <w:p w:rsidR="00F3051E" w:rsidRDefault="00B4015A" w:rsidP="002F1291">
            <w:pPr>
              <w:pStyle w:val="CO6SubSectText"/>
              <w:spacing w:before="60" w:after="60"/>
              <w:jc w:val="left"/>
            </w:pPr>
            <w:r>
              <w:t xml:space="preserve">Tuesday    </w:t>
            </w:r>
            <w:r w:rsidR="00F3051E">
              <w:t xml:space="preserve"> </w:t>
            </w:r>
            <w:r w:rsidR="00536FBD">
              <w:t>03:00 – 04:20pm</w:t>
            </w:r>
          </w:p>
        </w:tc>
      </w:tr>
      <w:tr w:rsidR="005936AD" w:rsidTr="0075136D">
        <w:trPr>
          <w:trHeight w:val="1201"/>
        </w:trPr>
        <w:tc>
          <w:tcPr>
            <w:tcW w:w="3477" w:type="dxa"/>
            <w:tcBorders>
              <w:top w:val="nil"/>
              <w:bottom w:val="single" w:sz="6" w:space="0" w:color="auto"/>
            </w:tcBorders>
            <w:shd w:val="clear" w:color="auto" w:fill="E6E6E6"/>
          </w:tcPr>
          <w:p w:rsidR="005936AD" w:rsidRPr="00672762" w:rsidRDefault="005936AD" w:rsidP="00720742">
            <w:pPr>
              <w:pStyle w:val="CO6SubSectText"/>
              <w:spacing w:before="60" w:after="60"/>
              <w:jc w:val="left"/>
              <w:rPr>
                <w:b/>
              </w:rPr>
            </w:pPr>
            <w:r w:rsidRPr="00672762">
              <w:rPr>
                <w:b/>
              </w:rPr>
              <w:t>Recommended Book</w:t>
            </w:r>
          </w:p>
          <w:p w:rsidR="005936AD" w:rsidRPr="00672762" w:rsidRDefault="005936AD" w:rsidP="00720742">
            <w:pPr>
              <w:pStyle w:val="CO6SubSectText"/>
              <w:spacing w:before="60" w:after="60"/>
              <w:jc w:val="left"/>
              <w:rPr>
                <w:b/>
              </w:rPr>
            </w:pPr>
          </w:p>
          <w:p w:rsidR="005936AD" w:rsidRPr="00672762" w:rsidRDefault="005936AD" w:rsidP="00720742">
            <w:pPr>
              <w:pStyle w:val="CO6SubSectText"/>
              <w:spacing w:before="60" w:after="60"/>
              <w:jc w:val="left"/>
              <w:rPr>
                <w:b/>
              </w:rPr>
            </w:pPr>
          </w:p>
          <w:p w:rsidR="005936AD" w:rsidRPr="00672762" w:rsidRDefault="005936AD" w:rsidP="00720742">
            <w:pPr>
              <w:pStyle w:val="CO6SubSectText"/>
              <w:spacing w:before="60" w:after="60"/>
              <w:jc w:val="left"/>
              <w:rPr>
                <w:b/>
              </w:rPr>
            </w:pPr>
          </w:p>
        </w:tc>
        <w:tc>
          <w:tcPr>
            <w:tcW w:w="6039" w:type="dxa"/>
          </w:tcPr>
          <w:p w:rsidR="005936AD" w:rsidRPr="002A1DDE" w:rsidRDefault="00A04DDA" w:rsidP="00A04DDA">
            <w:pPr>
              <w:pStyle w:val="CO6SubSectText"/>
              <w:spacing w:before="60" w:after="60"/>
              <w:jc w:val="left"/>
            </w:pPr>
            <w:r>
              <w:t>Entrepreneurship</w:t>
            </w:r>
            <w:r w:rsidR="005936AD">
              <w:t xml:space="preserve"> </w:t>
            </w:r>
            <w:r>
              <w:t>6</w:t>
            </w:r>
            <w:r w:rsidRPr="00A04DDA">
              <w:rPr>
                <w:vertAlign w:val="superscript"/>
              </w:rPr>
              <w:t>th</w:t>
            </w:r>
            <w:r>
              <w:t xml:space="preserve"> </w:t>
            </w:r>
            <w:r w:rsidR="005936AD">
              <w:t>edition by</w:t>
            </w:r>
            <w:r w:rsidR="00564DFB">
              <w:t xml:space="preserve"> </w:t>
            </w:r>
            <w:proofErr w:type="spellStart"/>
            <w:r>
              <w:t>Burce</w:t>
            </w:r>
            <w:proofErr w:type="spellEnd"/>
            <w:r>
              <w:t xml:space="preserve"> </w:t>
            </w:r>
            <w:proofErr w:type="spellStart"/>
            <w:r>
              <w:t>Barringer</w:t>
            </w:r>
            <w:proofErr w:type="spellEnd"/>
            <w:r>
              <w:t xml:space="preserve"> &amp; Duane Ireland</w:t>
            </w:r>
          </w:p>
          <w:p w:rsidR="005936AD" w:rsidRPr="002A1DDE" w:rsidRDefault="005936AD" w:rsidP="00A04D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1DDE">
              <w:rPr>
                <w:rFonts w:ascii="Arial" w:hAnsi="Arial" w:cs="Arial"/>
                <w:sz w:val="20"/>
                <w:szCs w:val="20"/>
              </w:rPr>
              <w:t xml:space="preserve">Published by </w:t>
            </w:r>
            <w:r w:rsidR="004139C0">
              <w:rPr>
                <w:rFonts w:ascii="Arial" w:hAnsi="Arial" w:cs="Arial"/>
                <w:sz w:val="20"/>
                <w:szCs w:val="20"/>
              </w:rPr>
              <w:t>Pearson 201</w:t>
            </w:r>
            <w:r w:rsidR="00A04DDA">
              <w:rPr>
                <w:rFonts w:ascii="Arial" w:hAnsi="Arial" w:cs="Arial"/>
                <w:sz w:val="20"/>
                <w:szCs w:val="20"/>
              </w:rPr>
              <w:t>9</w:t>
            </w:r>
            <w:r w:rsidRPr="002A1D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FB" w:rsidRDefault="00564DFB" w:rsidP="0043189D">
            <w:pPr>
              <w:pStyle w:val="CO6SubSectText"/>
              <w:spacing w:before="60" w:after="60"/>
              <w:jc w:val="left"/>
            </w:pPr>
          </w:p>
          <w:p w:rsidR="005936AD" w:rsidRDefault="005936AD" w:rsidP="0043189D">
            <w:pPr>
              <w:pStyle w:val="CO6SubSectText"/>
              <w:spacing w:before="60" w:after="60"/>
              <w:jc w:val="left"/>
            </w:pPr>
          </w:p>
        </w:tc>
      </w:tr>
    </w:tbl>
    <w:p w:rsidR="00316064" w:rsidRDefault="00316064" w:rsidP="00AE4DAF">
      <w:pPr>
        <w:rPr>
          <w:rFonts w:ascii="Times New Roman" w:hAnsi="Times New Roman" w:cs="Times New Roman"/>
          <w:b/>
          <w:sz w:val="28"/>
          <w:szCs w:val="28"/>
        </w:rPr>
      </w:pPr>
      <w:r w:rsidRPr="00843AF6">
        <w:rPr>
          <w:rFonts w:ascii="Times New Roman" w:hAnsi="Times New Roman" w:cs="Times New Roman"/>
          <w:b/>
          <w:sz w:val="28"/>
          <w:szCs w:val="28"/>
        </w:rPr>
        <w:lastRenderedPageBreak/>
        <w:t>Course Description</w:t>
      </w:r>
      <w:r w:rsidR="00AE4DAF">
        <w:rPr>
          <w:rFonts w:ascii="Times New Roman" w:hAnsi="Times New Roman" w:cs="Times New Roman"/>
          <w:b/>
          <w:sz w:val="28"/>
          <w:szCs w:val="28"/>
        </w:rPr>
        <w:t>:</w:t>
      </w:r>
      <w:r w:rsidRPr="00843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6DE" w:rsidRPr="00FC5462" w:rsidRDefault="004A2534" w:rsidP="00BC2F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1B16DE"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purpose of this </w:t>
      </w:r>
      <w:r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1B16DE" w:rsidRPr="00FC5462">
        <w:rPr>
          <w:rFonts w:ascii="Times New Roman" w:hAnsi="Times New Roman" w:cs="Times New Roman"/>
          <w:sz w:val="24"/>
          <w:szCs w:val="24"/>
          <w:lang w:val="en-US"/>
        </w:rPr>
        <w:t>is to familiarize</w:t>
      </w:r>
      <w:r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 students to the </w:t>
      </w:r>
      <w:r w:rsidR="00BE74BA" w:rsidRPr="00FC5462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 of entrepreneurship and its practical implementation. It </w:t>
      </w:r>
      <w:r w:rsidR="00BE74BA" w:rsidRPr="00FC5462">
        <w:rPr>
          <w:rFonts w:ascii="Times New Roman" w:hAnsi="Times New Roman" w:cs="Times New Roman"/>
          <w:sz w:val="24"/>
          <w:szCs w:val="24"/>
          <w:lang w:val="en-US"/>
        </w:rPr>
        <w:t>emphases</w:t>
      </w:r>
      <w:r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 on different stages </w:t>
      </w:r>
      <w:r w:rsidR="00BE74BA" w:rsidRPr="00FC5462"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BE74BA" w:rsidRPr="00FC5462">
        <w:rPr>
          <w:rFonts w:ascii="Times New Roman" w:hAnsi="Times New Roman" w:cs="Times New Roman"/>
          <w:sz w:val="24"/>
          <w:szCs w:val="24"/>
          <w:lang w:val="en-US"/>
        </w:rPr>
        <w:t>recognizing opportunities and ideas, feasibility analysis, developing effective business plan,</w:t>
      </w:r>
      <w:r w:rsidR="005F51B9"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 preparing a proper ethical and legal foundation, funding, and strategies for firm growth.</w:t>
      </w:r>
      <w:r w:rsidR="00103EB1"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 The case based on a mixture </w:t>
      </w:r>
      <w:r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of theoretical exploration </w:t>
      </w:r>
      <w:r w:rsidR="00103EB1"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case studies </w:t>
      </w:r>
      <w:r w:rsidR="00103EB1"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from the real-world which will help the </w:t>
      </w:r>
      <w:r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103EB1" w:rsidRPr="00FC546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 develop an understanding of successes, opportunities and risks of entrepreneurship. </w:t>
      </w:r>
      <w:r w:rsidR="00FC5462"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This course is further assist to students </w:t>
      </w:r>
      <w:r w:rsidR="001B16DE"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develop the ability of </w:t>
      </w:r>
      <w:r w:rsidR="00FC5462" w:rsidRPr="00FC5462">
        <w:rPr>
          <w:rFonts w:ascii="Times New Roman" w:hAnsi="Times New Roman" w:cs="Times New Roman"/>
          <w:sz w:val="24"/>
          <w:szCs w:val="24"/>
          <w:lang w:val="en-US"/>
        </w:rPr>
        <w:t>analyzing</w:t>
      </w:r>
      <w:r w:rsidR="001B16DE"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462" w:rsidRPr="00FC5462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1B16DE"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 aspects of entrepreneurship – </w:t>
      </w:r>
      <w:r w:rsidR="00FC5462" w:rsidRPr="00FC5462">
        <w:rPr>
          <w:rFonts w:ascii="Times New Roman" w:hAnsi="Times New Roman" w:cs="Times New Roman"/>
          <w:sz w:val="24"/>
          <w:szCs w:val="24"/>
          <w:lang w:val="en-US"/>
        </w:rPr>
        <w:t>particularly</w:t>
      </w:r>
      <w:r w:rsidR="001B16DE" w:rsidRPr="00FC5462">
        <w:rPr>
          <w:rFonts w:ascii="Times New Roman" w:hAnsi="Times New Roman" w:cs="Times New Roman"/>
          <w:sz w:val="24"/>
          <w:szCs w:val="24"/>
          <w:lang w:val="en-US"/>
        </w:rPr>
        <w:t xml:space="preserve"> of taking over the risk, and the pattern of entrepreneurship development and, </w:t>
      </w:r>
      <w:r w:rsidR="00893FB2" w:rsidRPr="00FC5462">
        <w:rPr>
          <w:rFonts w:ascii="Times New Roman" w:hAnsi="Times New Roman" w:cs="Times New Roman"/>
          <w:sz w:val="24"/>
          <w:szCs w:val="24"/>
          <w:lang w:val="en-US"/>
        </w:rPr>
        <w:t>lastly</w:t>
      </w:r>
      <w:r w:rsidR="001B16DE" w:rsidRPr="00FC5462">
        <w:rPr>
          <w:rFonts w:ascii="Times New Roman" w:hAnsi="Times New Roman" w:cs="Times New Roman"/>
          <w:sz w:val="24"/>
          <w:szCs w:val="24"/>
          <w:lang w:val="en-US"/>
        </w:rPr>
        <w:t>, to contribute to their entrepreneurial and managerial potentials.</w:t>
      </w:r>
    </w:p>
    <w:p w:rsidR="004A2534" w:rsidRPr="00AE4DAF" w:rsidRDefault="00AE4DAF" w:rsidP="00AE4DAF">
      <w:pPr>
        <w:rPr>
          <w:rFonts w:ascii="Times New Roman" w:hAnsi="Times New Roman" w:cs="Times New Roman"/>
          <w:b/>
          <w:sz w:val="28"/>
          <w:szCs w:val="28"/>
        </w:rPr>
      </w:pPr>
      <w:r w:rsidRPr="00AE4DAF"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 w:rsidR="00893FB2" w:rsidRPr="00AE4DAF">
        <w:rPr>
          <w:rFonts w:ascii="Times New Roman" w:hAnsi="Times New Roman" w:cs="Times New Roman"/>
          <w:b/>
          <w:sz w:val="28"/>
          <w:szCs w:val="28"/>
        </w:rPr>
        <w:t>Objectives</w:t>
      </w:r>
      <w:r w:rsidR="004A2534" w:rsidRPr="00AE4DA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4DAF" w:rsidRPr="00BB355B" w:rsidRDefault="00AE4DAF" w:rsidP="00AE4D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55B">
        <w:rPr>
          <w:rFonts w:ascii="Times New Roman" w:hAnsi="Times New Roman" w:cs="Times New Roman"/>
          <w:sz w:val="24"/>
          <w:szCs w:val="24"/>
          <w:lang w:val="en-US"/>
        </w:rPr>
        <w:t xml:space="preserve">After the completion of this course students will be able to: </w:t>
      </w:r>
    </w:p>
    <w:p w:rsidR="00743837" w:rsidRPr="00AE4DAF" w:rsidRDefault="00AD0684" w:rsidP="00B57AA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E4DAF"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="00743837" w:rsidRPr="00AE4DAF">
        <w:rPr>
          <w:rFonts w:ascii="Times New Roman" w:hAnsi="Times New Roman" w:cs="Times New Roman"/>
          <w:sz w:val="24"/>
          <w:szCs w:val="24"/>
          <w:lang w:val="en-US"/>
        </w:rPr>
        <w:t xml:space="preserve"> the business environment in order to </w:t>
      </w:r>
      <w:r w:rsidRPr="00AE4DAF">
        <w:rPr>
          <w:rFonts w:ascii="Times New Roman" w:hAnsi="Times New Roman" w:cs="Times New Roman"/>
          <w:sz w:val="24"/>
          <w:szCs w:val="24"/>
          <w:lang w:val="en-US"/>
        </w:rPr>
        <w:t>categorize</w:t>
      </w:r>
      <w:r w:rsidR="00743837" w:rsidRPr="00AE4DAF">
        <w:rPr>
          <w:rFonts w:ascii="Times New Roman" w:hAnsi="Times New Roman" w:cs="Times New Roman"/>
          <w:sz w:val="24"/>
          <w:szCs w:val="24"/>
          <w:lang w:val="en-US"/>
        </w:rPr>
        <w:t xml:space="preserve"> business</w:t>
      </w:r>
      <w:r w:rsidR="00743837" w:rsidRPr="00AE4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837" w:rsidRPr="00AE4DAF">
        <w:rPr>
          <w:rFonts w:ascii="Times New Roman" w:hAnsi="Times New Roman" w:cs="Times New Roman"/>
          <w:sz w:val="24"/>
          <w:szCs w:val="24"/>
          <w:lang w:val="en-US"/>
        </w:rPr>
        <w:t>opportunities</w:t>
      </w:r>
    </w:p>
    <w:p w:rsidR="00743837" w:rsidRPr="00BC2FBB" w:rsidRDefault="00743837" w:rsidP="00B57AA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C2FBB"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Pr="00BC2FB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D0684" w:rsidRPr="00BC2FBB">
        <w:rPr>
          <w:rFonts w:ascii="Times New Roman" w:hAnsi="Times New Roman" w:cs="Times New Roman"/>
          <w:sz w:val="24"/>
          <w:szCs w:val="24"/>
          <w:lang w:val="en-US"/>
        </w:rPr>
        <w:t>fundamentals</w:t>
      </w:r>
      <w:r w:rsidRPr="00BC2FBB">
        <w:rPr>
          <w:rFonts w:ascii="Times New Roman" w:hAnsi="Times New Roman" w:cs="Times New Roman"/>
          <w:sz w:val="24"/>
          <w:szCs w:val="24"/>
          <w:lang w:val="en-US"/>
        </w:rPr>
        <w:t xml:space="preserve"> of success of entrepreneurial ventures</w:t>
      </w:r>
    </w:p>
    <w:p w:rsidR="00743837" w:rsidRDefault="00743837" w:rsidP="00B57AA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C2FBB"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Pr="00BC2FBB">
        <w:rPr>
          <w:rFonts w:ascii="Times New Roman" w:hAnsi="Times New Roman" w:cs="Times New Roman"/>
          <w:sz w:val="24"/>
          <w:szCs w:val="24"/>
          <w:lang w:val="en-US"/>
        </w:rPr>
        <w:t xml:space="preserve"> the legal and financial conditions for starting a business</w:t>
      </w:r>
      <w:r w:rsidRPr="00BC2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FBB">
        <w:rPr>
          <w:rFonts w:ascii="Times New Roman" w:hAnsi="Times New Roman" w:cs="Times New Roman"/>
          <w:sz w:val="24"/>
          <w:szCs w:val="24"/>
          <w:lang w:val="en-US"/>
        </w:rPr>
        <w:t>venture</w:t>
      </w:r>
    </w:p>
    <w:p w:rsidR="00EE24E6" w:rsidRPr="00BC2FBB" w:rsidRDefault="00AD0684" w:rsidP="00EE24E6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2FBB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="00EE24E6" w:rsidRPr="00BC2FBB">
        <w:rPr>
          <w:rFonts w:ascii="Times New Roman" w:hAnsi="Times New Roman" w:cs="Times New Roman"/>
          <w:sz w:val="24"/>
          <w:szCs w:val="24"/>
          <w:lang w:val="en-US"/>
        </w:rPr>
        <w:t xml:space="preserve"> their personal</w:t>
      </w:r>
      <w:r w:rsidR="00EE24E6">
        <w:rPr>
          <w:rFonts w:ascii="Times New Roman" w:hAnsi="Times New Roman" w:cs="Times New Roman"/>
          <w:sz w:val="24"/>
          <w:szCs w:val="24"/>
          <w:lang w:val="en-US"/>
        </w:rPr>
        <w:t xml:space="preserve"> business plan</w:t>
      </w:r>
    </w:p>
    <w:p w:rsidR="00743837" w:rsidRPr="00BC2FBB" w:rsidRDefault="00C77185" w:rsidP="00B57AA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C2FBB"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743837" w:rsidRPr="00BC2FBB">
        <w:rPr>
          <w:rFonts w:ascii="Times New Roman" w:hAnsi="Times New Roman" w:cs="Times New Roman"/>
          <w:sz w:val="24"/>
          <w:szCs w:val="24"/>
          <w:lang w:val="en-US"/>
        </w:rPr>
        <w:t xml:space="preserve"> the effectiveness of different entrepreneurial strategies</w:t>
      </w:r>
    </w:p>
    <w:p w:rsidR="00743837" w:rsidRPr="00BC2FBB" w:rsidRDefault="00743837" w:rsidP="00B57AA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C2FBB">
        <w:rPr>
          <w:rFonts w:ascii="Times New Roman" w:hAnsi="Times New Roman" w:cs="Times New Roman"/>
          <w:sz w:val="24"/>
          <w:szCs w:val="24"/>
          <w:lang w:val="en-US"/>
        </w:rPr>
        <w:t>Specify</w:t>
      </w:r>
      <w:r w:rsidRPr="00BC2FBB">
        <w:rPr>
          <w:rFonts w:ascii="Times New Roman" w:hAnsi="Times New Roman" w:cs="Times New Roman"/>
          <w:sz w:val="24"/>
          <w:szCs w:val="24"/>
          <w:lang w:val="en-US"/>
        </w:rPr>
        <w:t xml:space="preserve"> the basic performance indicators of entrepreneurial</w:t>
      </w:r>
      <w:r w:rsidRPr="00BC2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FBB">
        <w:rPr>
          <w:rFonts w:ascii="Times New Roman" w:hAnsi="Times New Roman" w:cs="Times New Roman"/>
          <w:sz w:val="24"/>
          <w:szCs w:val="24"/>
          <w:lang w:val="en-US"/>
        </w:rPr>
        <w:t>activity</w:t>
      </w:r>
    </w:p>
    <w:p w:rsidR="00743837" w:rsidRPr="00BC2FBB" w:rsidRDefault="00743837" w:rsidP="001A428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C2FB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Pr="00BC2FB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A4286">
        <w:rPr>
          <w:rFonts w:ascii="Times New Roman" w:hAnsi="Times New Roman" w:cs="Times New Roman"/>
          <w:sz w:val="24"/>
          <w:szCs w:val="24"/>
          <w:lang w:val="en-US"/>
        </w:rPr>
        <w:t>significance</w:t>
      </w:r>
      <w:bookmarkStart w:id="0" w:name="_GoBack"/>
      <w:bookmarkEnd w:id="0"/>
      <w:r w:rsidRPr="00BC2FBB">
        <w:rPr>
          <w:rFonts w:ascii="Times New Roman" w:hAnsi="Times New Roman" w:cs="Times New Roman"/>
          <w:sz w:val="24"/>
          <w:szCs w:val="24"/>
          <w:lang w:val="en-US"/>
        </w:rPr>
        <w:t xml:space="preserve"> of marketing and management in small</w:t>
      </w:r>
      <w:r w:rsidRPr="00BC2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FBB">
        <w:rPr>
          <w:rFonts w:ascii="Times New Roman" w:hAnsi="Times New Roman" w:cs="Times New Roman"/>
          <w:sz w:val="24"/>
          <w:szCs w:val="24"/>
          <w:lang w:val="en-US"/>
        </w:rPr>
        <w:t>businesses venture</w:t>
      </w:r>
    </w:p>
    <w:p w:rsidR="00316064" w:rsidRDefault="00316064" w:rsidP="00316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1E">
        <w:rPr>
          <w:rFonts w:ascii="Times New Roman" w:hAnsi="Times New Roman" w:cs="Times New Roman"/>
          <w:b/>
          <w:sz w:val="28"/>
          <w:szCs w:val="28"/>
        </w:rPr>
        <w:t>Required Book:</w:t>
      </w:r>
    </w:p>
    <w:p w:rsidR="00C77185" w:rsidRDefault="00C77185" w:rsidP="00F946A8">
      <w:pPr>
        <w:pStyle w:val="CO6SubSectText"/>
        <w:spacing w:before="60" w:after="60"/>
        <w:jc w:val="left"/>
        <w:rPr>
          <w:rFonts w:asciiTheme="majorBidi" w:hAnsiTheme="majorBidi" w:cstheme="majorBidi"/>
          <w:sz w:val="24"/>
          <w:szCs w:val="24"/>
        </w:rPr>
      </w:pPr>
      <w:r w:rsidRPr="00C77185">
        <w:rPr>
          <w:rFonts w:asciiTheme="majorBidi" w:hAnsiTheme="majorBidi" w:cstheme="majorBidi"/>
          <w:sz w:val="24"/>
          <w:szCs w:val="24"/>
        </w:rPr>
        <w:t>Entrepreneurship 6</w:t>
      </w:r>
      <w:r w:rsidRPr="00C7718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C77185">
        <w:rPr>
          <w:rFonts w:asciiTheme="majorBidi" w:hAnsiTheme="majorBidi" w:cstheme="majorBidi"/>
          <w:sz w:val="24"/>
          <w:szCs w:val="24"/>
        </w:rPr>
        <w:t xml:space="preserve"> edition</w:t>
      </w:r>
      <w:r w:rsidR="00F946A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77185">
        <w:rPr>
          <w:rFonts w:asciiTheme="majorBidi" w:hAnsiTheme="majorBidi" w:cstheme="majorBidi"/>
          <w:sz w:val="24"/>
          <w:szCs w:val="24"/>
        </w:rPr>
        <w:t>Burce</w:t>
      </w:r>
      <w:proofErr w:type="spellEnd"/>
      <w:r w:rsidRPr="00C77185">
        <w:rPr>
          <w:rFonts w:asciiTheme="majorBidi" w:hAnsiTheme="majorBidi" w:cstheme="majorBidi"/>
          <w:sz w:val="24"/>
          <w:szCs w:val="24"/>
        </w:rPr>
        <w:t xml:space="preserve"> </w:t>
      </w:r>
      <w:r w:rsidR="00E75E9D">
        <w:rPr>
          <w:rFonts w:asciiTheme="majorBidi" w:hAnsiTheme="majorBidi" w:cstheme="majorBidi"/>
          <w:sz w:val="24"/>
          <w:szCs w:val="24"/>
        </w:rPr>
        <w:t xml:space="preserve">R. </w:t>
      </w:r>
      <w:proofErr w:type="spellStart"/>
      <w:r w:rsidRPr="00C77185">
        <w:rPr>
          <w:rFonts w:asciiTheme="majorBidi" w:hAnsiTheme="majorBidi" w:cstheme="majorBidi"/>
          <w:sz w:val="24"/>
          <w:szCs w:val="24"/>
        </w:rPr>
        <w:t>Barringer</w:t>
      </w:r>
      <w:proofErr w:type="spellEnd"/>
      <w:r w:rsidRPr="00C77185">
        <w:rPr>
          <w:rFonts w:asciiTheme="majorBidi" w:hAnsiTheme="majorBidi" w:cstheme="majorBidi"/>
          <w:sz w:val="24"/>
          <w:szCs w:val="24"/>
        </w:rPr>
        <w:t xml:space="preserve"> &amp; Duane Ireland</w:t>
      </w:r>
      <w:r w:rsidRPr="00C77185">
        <w:rPr>
          <w:rFonts w:asciiTheme="majorBidi" w:hAnsiTheme="majorBidi" w:cstheme="majorBidi"/>
          <w:sz w:val="24"/>
          <w:szCs w:val="24"/>
        </w:rPr>
        <w:t xml:space="preserve"> </w:t>
      </w:r>
    </w:p>
    <w:p w:rsidR="00C77185" w:rsidRPr="00C77185" w:rsidRDefault="00C77185" w:rsidP="00C77185">
      <w:pPr>
        <w:pStyle w:val="CO6SubSectText"/>
        <w:spacing w:before="60" w:after="60"/>
        <w:jc w:val="left"/>
        <w:rPr>
          <w:rFonts w:asciiTheme="majorBidi" w:hAnsiTheme="majorBidi" w:cstheme="majorBidi"/>
          <w:sz w:val="24"/>
          <w:szCs w:val="24"/>
        </w:rPr>
      </w:pPr>
      <w:r w:rsidRPr="00C77185">
        <w:rPr>
          <w:rFonts w:asciiTheme="majorBidi" w:hAnsiTheme="majorBidi" w:cstheme="majorBidi"/>
          <w:sz w:val="24"/>
          <w:szCs w:val="24"/>
        </w:rPr>
        <w:t xml:space="preserve">Published by Pearson 2019 </w:t>
      </w:r>
    </w:p>
    <w:p w:rsidR="00316064" w:rsidRPr="00F034EC" w:rsidRDefault="00316064" w:rsidP="00F034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A29">
        <w:rPr>
          <w:rFonts w:ascii="Times New Roman" w:hAnsi="Times New Roman" w:cs="Times New Roman"/>
          <w:sz w:val="24"/>
          <w:szCs w:val="24"/>
        </w:rPr>
        <w:tab/>
      </w:r>
    </w:p>
    <w:p w:rsidR="00316064" w:rsidRPr="00843AF6" w:rsidRDefault="00316064" w:rsidP="00316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F6">
        <w:rPr>
          <w:rFonts w:ascii="Times New Roman" w:hAnsi="Times New Roman" w:cs="Times New Roman"/>
          <w:b/>
          <w:sz w:val="28"/>
          <w:szCs w:val="28"/>
        </w:rPr>
        <w:t>Attendance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6064" w:rsidRPr="00116D95" w:rsidRDefault="00316064" w:rsidP="00316064">
      <w:pPr>
        <w:jc w:val="both"/>
        <w:rPr>
          <w:rFonts w:ascii="Times New Roman" w:hAnsi="Times New Roman" w:cs="Times New Roman"/>
          <w:sz w:val="24"/>
          <w:szCs w:val="24"/>
        </w:rPr>
      </w:pPr>
      <w:r w:rsidRPr="00116D95">
        <w:rPr>
          <w:rFonts w:ascii="Times New Roman" w:hAnsi="Times New Roman" w:cs="Times New Roman"/>
          <w:sz w:val="24"/>
          <w:szCs w:val="24"/>
        </w:rPr>
        <w:t xml:space="preserve">It is compulsory to attend at least </w:t>
      </w:r>
      <w:r w:rsidRPr="00116D95">
        <w:rPr>
          <w:rFonts w:ascii="Times New Roman" w:hAnsi="Times New Roman" w:cs="Times New Roman"/>
          <w:b/>
          <w:sz w:val="24"/>
          <w:szCs w:val="24"/>
        </w:rPr>
        <w:t>75%</w:t>
      </w:r>
      <w:r w:rsidRPr="00116D95">
        <w:rPr>
          <w:rFonts w:ascii="Times New Roman" w:hAnsi="Times New Roman" w:cs="Times New Roman"/>
          <w:sz w:val="24"/>
          <w:szCs w:val="24"/>
        </w:rPr>
        <w:t xml:space="preserve"> of all classes. Any student failing to attend 75% of the classes will not be able to sit in final exam.</w:t>
      </w:r>
    </w:p>
    <w:p w:rsidR="00316064" w:rsidRPr="00843AF6" w:rsidRDefault="00316064" w:rsidP="00316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F6">
        <w:rPr>
          <w:rFonts w:ascii="Times New Roman" w:hAnsi="Times New Roman" w:cs="Times New Roman"/>
          <w:b/>
          <w:sz w:val="28"/>
          <w:szCs w:val="28"/>
        </w:rPr>
        <w:t>Make-ups Exams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2411" w:rsidRPr="003B2411" w:rsidRDefault="003B2411" w:rsidP="008B2E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411">
        <w:rPr>
          <w:rFonts w:ascii="Times New Roman" w:hAnsi="Times New Roman" w:cs="Times New Roman"/>
          <w:sz w:val="24"/>
          <w:szCs w:val="24"/>
          <w:lang w:val="en-US"/>
        </w:rPr>
        <w:t>If a student miss</w:t>
      </w:r>
      <w:r w:rsidR="008B2E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2411">
        <w:rPr>
          <w:rFonts w:ascii="Times New Roman" w:hAnsi="Times New Roman" w:cs="Times New Roman"/>
          <w:sz w:val="24"/>
          <w:szCs w:val="24"/>
          <w:lang w:val="en-US"/>
        </w:rPr>
        <w:t>s the mid-term</w:t>
      </w:r>
      <w:r w:rsidR="008B2E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2411">
        <w:rPr>
          <w:rFonts w:ascii="Times New Roman" w:hAnsi="Times New Roman" w:cs="Times New Roman"/>
          <w:sz w:val="24"/>
          <w:szCs w:val="24"/>
          <w:lang w:val="en-US"/>
        </w:rPr>
        <w:t xml:space="preserve"> he has to provide a documented proof for the reason of</w:t>
      </w:r>
      <w:r w:rsidR="002C4AB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3B2411">
        <w:rPr>
          <w:rFonts w:ascii="Times New Roman" w:hAnsi="Times New Roman" w:cs="Times New Roman"/>
          <w:sz w:val="24"/>
          <w:szCs w:val="24"/>
          <w:lang w:val="en-US"/>
        </w:rPr>
        <w:t xml:space="preserve"> absence in order to </w:t>
      </w:r>
      <w:r w:rsidR="00F034EC">
        <w:rPr>
          <w:rFonts w:ascii="Times New Roman" w:hAnsi="Times New Roman" w:cs="Times New Roman"/>
          <w:sz w:val="24"/>
          <w:szCs w:val="24"/>
          <w:lang w:val="en-US"/>
        </w:rPr>
        <w:t>appear</w:t>
      </w:r>
      <w:r w:rsidRPr="003B2411">
        <w:rPr>
          <w:rFonts w:ascii="Times New Roman" w:hAnsi="Times New Roman" w:cs="Times New Roman"/>
          <w:sz w:val="24"/>
          <w:szCs w:val="24"/>
          <w:lang w:val="en-US"/>
        </w:rPr>
        <w:t xml:space="preserve"> in the make-up exam</w:t>
      </w:r>
      <w:r w:rsidR="00F034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2411">
        <w:rPr>
          <w:rFonts w:ascii="Times New Roman" w:hAnsi="Times New Roman" w:cs="Times New Roman"/>
          <w:sz w:val="24"/>
          <w:szCs w:val="24"/>
          <w:lang w:val="en-US"/>
        </w:rPr>
        <w:t xml:space="preserve">. Moreover, late submission of any required assignment means getting less marks for that assignment. </w:t>
      </w:r>
    </w:p>
    <w:p w:rsidR="00316064" w:rsidRDefault="00316064" w:rsidP="00316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F6">
        <w:rPr>
          <w:rFonts w:ascii="Times New Roman" w:hAnsi="Times New Roman" w:cs="Times New Roman"/>
          <w:b/>
          <w:sz w:val="28"/>
          <w:szCs w:val="28"/>
        </w:rPr>
        <w:t>Note:</w:t>
      </w:r>
    </w:p>
    <w:p w:rsidR="00316064" w:rsidRPr="008E0348" w:rsidRDefault="00316064" w:rsidP="008E03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348">
        <w:rPr>
          <w:rFonts w:ascii="Times New Roman" w:hAnsi="Times New Roman" w:cs="Times New Roman"/>
          <w:sz w:val="24"/>
          <w:szCs w:val="24"/>
        </w:rPr>
        <w:t xml:space="preserve">Every student must bring the prescribed book in the class. </w:t>
      </w:r>
    </w:p>
    <w:p w:rsidR="00316064" w:rsidRPr="00843AF6" w:rsidRDefault="00316064" w:rsidP="00316064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843AF6">
        <w:rPr>
          <w:rFonts w:ascii="Times New Roman" w:hAnsi="Times New Roman" w:cs="Times New Roman"/>
          <w:b/>
          <w:bCs/>
          <w:sz w:val="28"/>
          <w:szCs w:val="28"/>
          <w:lang w:val="en-AU"/>
        </w:rPr>
        <w:lastRenderedPageBreak/>
        <w:t>Assessment</w:t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>:</w:t>
      </w:r>
    </w:p>
    <w:tbl>
      <w:tblPr>
        <w:tblW w:w="9378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43"/>
        <w:gridCol w:w="2375"/>
        <w:gridCol w:w="1498"/>
        <w:gridCol w:w="3026"/>
        <w:gridCol w:w="236"/>
      </w:tblGrid>
      <w:tr w:rsidR="00316064" w:rsidRPr="00843AF6" w:rsidTr="00032CB1">
        <w:trPr>
          <w:trHeight w:val="444"/>
        </w:trPr>
        <w:tc>
          <w:tcPr>
            <w:tcW w:w="2243" w:type="dxa"/>
            <w:shd w:val="clear" w:color="auto" w:fill="FFFFFF" w:themeFill="background1"/>
          </w:tcPr>
          <w:p w:rsidR="00316064" w:rsidRPr="00857BAB" w:rsidRDefault="00316064" w:rsidP="00032CB1">
            <w:pPr>
              <w:pStyle w:val="CO6SubSect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AB">
              <w:rPr>
                <w:rFonts w:ascii="Times New Roman" w:hAnsi="Times New Roman" w:cs="Times New Roman"/>
                <w:b/>
                <w:sz w:val="24"/>
                <w:szCs w:val="24"/>
              </w:rPr>
              <w:t>Assessment Task</w:t>
            </w:r>
          </w:p>
        </w:tc>
        <w:tc>
          <w:tcPr>
            <w:tcW w:w="2375" w:type="dxa"/>
            <w:shd w:val="clear" w:color="auto" w:fill="FFFFFF" w:themeFill="background1"/>
          </w:tcPr>
          <w:p w:rsidR="00316064" w:rsidRPr="00857BAB" w:rsidRDefault="00316064" w:rsidP="00032CB1">
            <w:pPr>
              <w:pStyle w:val="CO6SubSect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AB"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</w:p>
        </w:tc>
        <w:tc>
          <w:tcPr>
            <w:tcW w:w="1498" w:type="dxa"/>
            <w:shd w:val="clear" w:color="auto" w:fill="FFFFFF" w:themeFill="background1"/>
          </w:tcPr>
          <w:p w:rsidR="00316064" w:rsidRPr="00857BAB" w:rsidRDefault="00316064" w:rsidP="00032CB1">
            <w:pPr>
              <w:pStyle w:val="CO6SubSect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AB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3262" w:type="dxa"/>
            <w:gridSpan w:val="2"/>
            <w:shd w:val="clear" w:color="auto" w:fill="FFFFFF" w:themeFill="background1"/>
          </w:tcPr>
          <w:p w:rsidR="00316064" w:rsidRPr="00857BAB" w:rsidRDefault="00316064" w:rsidP="00032CB1">
            <w:pPr>
              <w:pStyle w:val="CO6SubSect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AB">
              <w:rPr>
                <w:rFonts w:ascii="Times New Roman" w:hAnsi="Times New Roman" w:cs="Times New Roman"/>
                <w:b/>
                <w:sz w:val="24"/>
                <w:szCs w:val="24"/>
              </w:rPr>
              <w:t>Due Day and Time</w:t>
            </w:r>
          </w:p>
        </w:tc>
      </w:tr>
      <w:tr w:rsidR="00316064" w:rsidRPr="00843AF6" w:rsidTr="00032CB1">
        <w:trPr>
          <w:trHeight w:val="520"/>
        </w:trPr>
        <w:tc>
          <w:tcPr>
            <w:tcW w:w="2243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Mid Exam 1</w:t>
            </w:r>
          </w:p>
        </w:tc>
        <w:tc>
          <w:tcPr>
            <w:tcW w:w="2375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50 minutes</w:t>
            </w:r>
          </w:p>
        </w:tc>
        <w:tc>
          <w:tcPr>
            <w:tcW w:w="1498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026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236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64" w:rsidRPr="00843AF6" w:rsidTr="00032CB1">
        <w:trPr>
          <w:trHeight w:val="444"/>
        </w:trPr>
        <w:tc>
          <w:tcPr>
            <w:tcW w:w="2243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Mid Exam 2</w:t>
            </w:r>
          </w:p>
        </w:tc>
        <w:tc>
          <w:tcPr>
            <w:tcW w:w="2375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50 minutes</w:t>
            </w:r>
          </w:p>
        </w:tc>
        <w:tc>
          <w:tcPr>
            <w:tcW w:w="1498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62" w:type="dxa"/>
            <w:gridSpan w:val="2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1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316064" w:rsidRPr="00843AF6" w:rsidTr="00032CB1">
        <w:trPr>
          <w:trHeight w:val="444"/>
        </w:trPr>
        <w:tc>
          <w:tcPr>
            <w:tcW w:w="2243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Assignments &amp;</w:t>
            </w:r>
            <w:r w:rsidR="009F2CED" w:rsidRPr="0037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Class participation</w:t>
            </w:r>
          </w:p>
        </w:tc>
        <w:tc>
          <w:tcPr>
            <w:tcW w:w="2375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 xml:space="preserve">Various weeks </w:t>
            </w:r>
          </w:p>
        </w:tc>
        <w:tc>
          <w:tcPr>
            <w:tcW w:w="1498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262" w:type="dxa"/>
            <w:gridSpan w:val="2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Various Weeks in Class</w:t>
            </w:r>
          </w:p>
        </w:tc>
      </w:tr>
      <w:tr w:rsidR="00316064" w:rsidRPr="00843AF6" w:rsidTr="00032CB1">
        <w:trPr>
          <w:trHeight w:val="444"/>
        </w:trPr>
        <w:tc>
          <w:tcPr>
            <w:tcW w:w="2243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Final Examination</w:t>
            </w:r>
          </w:p>
        </w:tc>
        <w:tc>
          <w:tcPr>
            <w:tcW w:w="2375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1498" w:type="dxa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262" w:type="dxa"/>
            <w:gridSpan w:val="2"/>
            <w:shd w:val="clear" w:color="auto" w:fill="FFFFFF" w:themeFill="background1"/>
          </w:tcPr>
          <w:p w:rsidR="00316064" w:rsidRPr="003719B4" w:rsidRDefault="00316064" w:rsidP="00BD49FF">
            <w:pPr>
              <w:pStyle w:val="CO6SubSect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4">
              <w:rPr>
                <w:rFonts w:ascii="Times New Roman" w:hAnsi="Times New Roman" w:cs="Times New Roman"/>
                <w:sz w:val="24"/>
                <w:szCs w:val="24"/>
              </w:rPr>
              <w:t>During Formal Examination Period</w:t>
            </w:r>
          </w:p>
        </w:tc>
      </w:tr>
    </w:tbl>
    <w:p w:rsidR="00316064" w:rsidRPr="00843AF6" w:rsidRDefault="00316064" w:rsidP="00316064">
      <w:pPr>
        <w:pStyle w:val="CO6SubSectText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Students must complete each component of the assessment to the satisfaction of the course instructor, and achieve an overall mark of </w:t>
      </w:r>
      <w:r w:rsidRPr="00843AF6">
        <w:rPr>
          <w:rFonts w:ascii="Times New Roman" w:hAnsi="Times New Roman" w:cs="Times New Roman"/>
          <w:b/>
          <w:bCs/>
          <w:sz w:val="24"/>
          <w:szCs w:val="24"/>
        </w:rPr>
        <w:t>at least 60%</w:t>
      </w:r>
      <w:r w:rsidRPr="00843AF6">
        <w:rPr>
          <w:rFonts w:ascii="Times New Roman" w:hAnsi="Times New Roman" w:cs="Times New Roman"/>
          <w:sz w:val="24"/>
          <w:szCs w:val="24"/>
        </w:rPr>
        <w:t xml:space="preserve"> in order to pass the course. All components of the above assessment are compulsory, and must be completed in order to obtain a pass grade.  Students are expected to perform satisfactorily in each item.</w:t>
      </w:r>
    </w:p>
    <w:p w:rsidR="00316064" w:rsidRDefault="00316064" w:rsidP="00316064">
      <w:pPr>
        <w:rPr>
          <w:rFonts w:ascii="Times New Roman" w:hAnsi="Times New Roman" w:cs="Times New Roman"/>
          <w:b/>
          <w:sz w:val="28"/>
          <w:szCs w:val="28"/>
        </w:rPr>
      </w:pPr>
    </w:p>
    <w:p w:rsidR="00316064" w:rsidRPr="00843AF6" w:rsidRDefault="00316064" w:rsidP="00316064">
      <w:pPr>
        <w:rPr>
          <w:rFonts w:ascii="Times New Roman" w:hAnsi="Times New Roman" w:cs="Times New Roman"/>
          <w:b/>
          <w:sz w:val="28"/>
          <w:szCs w:val="28"/>
        </w:rPr>
      </w:pPr>
      <w:r w:rsidRPr="00843AF6">
        <w:rPr>
          <w:rFonts w:ascii="Times New Roman" w:hAnsi="Times New Roman" w:cs="Times New Roman"/>
          <w:b/>
          <w:sz w:val="28"/>
          <w:szCs w:val="28"/>
        </w:rPr>
        <w:t>Course Detail: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5981"/>
        <w:gridCol w:w="1564"/>
      </w:tblGrid>
      <w:tr w:rsidR="00316064" w:rsidRPr="00843AF6" w:rsidTr="00F643B8">
        <w:trPr>
          <w:trHeight w:val="837"/>
        </w:trPr>
        <w:tc>
          <w:tcPr>
            <w:tcW w:w="2043" w:type="dxa"/>
            <w:shd w:val="clear" w:color="auto" w:fill="365F91" w:themeFill="accent1" w:themeFillShade="BF"/>
            <w:vAlign w:val="center"/>
          </w:tcPr>
          <w:p w:rsidR="00316064" w:rsidRPr="003A5024" w:rsidRDefault="00316064" w:rsidP="00BD49FF">
            <w:pPr>
              <w:pStyle w:val="Heading8"/>
              <w:tabs>
                <w:tab w:val="left" w:pos="540"/>
              </w:tabs>
              <w:spacing w:line="360" w:lineRule="auto"/>
              <w:jc w:val="center"/>
              <w:rPr>
                <w:rFonts w:cs="Times New Roman"/>
                <w:color w:val="FFFFFF" w:themeColor="background1"/>
                <w:sz w:val="24"/>
              </w:rPr>
            </w:pPr>
            <w:r w:rsidRPr="003A5024">
              <w:rPr>
                <w:rFonts w:cs="Times New Roman"/>
                <w:color w:val="FFFFFF" w:themeColor="background1"/>
                <w:sz w:val="24"/>
              </w:rPr>
              <w:t>WEEKS</w:t>
            </w:r>
          </w:p>
        </w:tc>
        <w:tc>
          <w:tcPr>
            <w:tcW w:w="5981" w:type="dxa"/>
            <w:shd w:val="clear" w:color="auto" w:fill="365F91" w:themeFill="accent1" w:themeFillShade="BF"/>
          </w:tcPr>
          <w:p w:rsidR="00316064" w:rsidRPr="003A5024" w:rsidRDefault="00316064" w:rsidP="00BD49FF">
            <w:pPr>
              <w:pStyle w:val="Heading1"/>
              <w:spacing w:line="360" w:lineRule="auto"/>
              <w:jc w:val="center"/>
              <w:rPr>
                <w:color w:val="FFFFFF" w:themeColor="background1"/>
              </w:rPr>
            </w:pPr>
            <w:r w:rsidRPr="003A5024">
              <w:rPr>
                <w:color w:val="FFFFFF" w:themeColor="background1"/>
              </w:rPr>
              <w:t>TOPICS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316064" w:rsidRPr="003A5024" w:rsidRDefault="00316064" w:rsidP="00BD49FF">
            <w:pPr>
              <w:pStyle w:val="Heading1"/>
              <w:spacing w:line="360" w:lineRule="auto"/>
              <w:jc w:val="center"/>
              <w:rPr>
                <w:color w:val="FFFFFF" w:themeColor="background1"/>
              </w:rPr>
            </w:pPr>
            <w:r w:rsidRPr="003A5024">
              <w:rPr>
                <w:color w:val="FFFFFF" w:themeColor="background1"/>
              </w:rPr>
              <w:t>CHAPTERS</w:t>
            </w:r>
          </w:p>
        </w:tc>
      </w:tr>
      <w:tr w:rsidR="00316064" w:rsidRPr="00843AF6" w:rsidTr="00013434">
        <w:trPr>
          <w:trHeight w:val="283"/>
        </w:trPr>
        <w:tc>
          <w:tcPr>
            <w:tcW w:w="2043" w:type="dxa"/>
            <w:vAlign w:val="bottom"/>
          </w:tcPr>
          <w:p w:rsidR="00316064" w:rsidRPr="00843AF6" w:rsidRDefault="00316064" w:rsidP="0001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E5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316064" w:rsidRPr="009553EF" w:rsidRDefault="00FE2962" w:rsidP="00D000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Entrepreneurship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16064" w:rsidRPr="006A633C" w:rsidRDefault="006A633C" w:rsidP="006A63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064" w:rsidRPr="00843AF6" w:rsidTr="00F643B8">
        <w:trPr>
          <w:trHeight w:val="141"/>
        </w:trPr>
        <w:tc>
          <w:tcPr>
            <w:tcW w:w="2043" w:type="dxa"/>
            <w:vAlign w:val="center"/>
          </w:tcPr>
          <w:p w:rsidR="00316064" w:rsidRPr="00843AF6" w:rsidRDefault="00EE2054" w:rsidP="0022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316064" w:rsidRPr="009553EF" w:rsidRDefault="00E05C86" w:rsidP="00FA7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Recognizing Opportunity and Generating Ideas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16064" w:rsidRPr="00AE34BF" w:rsidRDefault="00ED6AFD" w:rsidP="00AE34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64" w:rsidRPr="00843AF6" w:rsidTr="00F643B8">
        <w:trPr>
          <w:trHeight w:val="283"/>
        </w:trPr>
        <w:tc>
          <w:tcPr>
            <w:tcW w:w="2043" w:type="dxa"/>
            <w:vAlign w:val="center"/>
          </w:tcPr>
          <w:p w:rsidR="00316064" w:rsidRPr="00843AF6" w:rsidRDefault="002278CF" w:rsidP="008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316064" w:rsidRPr="009553EF" w:rsidRDefault="00F80FBA" w:rsidP="00FA7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Feasibility Analysis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16064" w:rsidRPr="00AE34BF" w:rsidRDefault="00ED6AFD" w:rsidP="00AE34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18B" w:rsidRPr="00843AF6" w:rsidTr="00F643B8">
        <w:trPr>
          <w:trHeight w:val="283"/>
        </w:trPr>
        <w:tc>
          <w:tcPr>
            <w:tcW w:w="2043" w:type="dxa"/>
            <w:vAlign w:val="center"/>
          </w:tcPr>
          <w:p w:rsidR="003D118B" w:rsidRDefault="002278CF" w:rsidP="008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3D118B" w:rsidRDefault="003D118B" w:rsidP="00FA7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an Effective Business Model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D118B" w:rsidRDefault="003D118B" w:rsidP="00AE34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E0C" w:rsidRPr="00843AF6" w:rsidTr="00F643B8">
        <w:trPr>
          <w:trHeight w:val="283"/>
        </w:trPr>
        <w:tc>
          <w:tcPr>
            <w:tcW w:w="2043" w:type="dxa"/>
            <w:vAlign w:val="center"/>
          </w:tcPr>
          <w:p w:rsidR="008E2E0C" w:rsidRPr="00843AF6" w:rsidRDefault="008E2E0C" w:rsidP="00BA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3A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4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E2E0C" w:rsidRPr="00843AF6" w:rsidRDefault="008E2E0C" w:rsidP="00BA6BCD">
            <w:pPr>
              <w:tabs>
                <w:tab w:val="left" w:pos="1418"/>
                <w:tab w:val="left" w:pos="5670"/>
                <w:tab w:val="left" w:pos="7088"/>
              </w:tabs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F6">
              <w:rPr>
                <w:rFonts w:ascii="Times New Roman" w:hAnsi="Times New Roman" w:cs="Times New Roman"/>
                <w:b/>
                <w:sz w:val="24"/>
                <w:szCs w:val="24"/>
              </w:rPr>
              <w:t>Mid Exam 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2E0C" w:rsidRDefault="008E2E0C" w:rsidP="00AE34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0C" w:rsidRPr="00843AF6" w:rsidTr="00F643B8">
        <w:trPr>
          <w:trHeight w:val="283"/>
        </w:trPr>
        <w:tc>
          <w:tcPr>
            <w:tcW w:w="2043" w:type="dxa"/>
            <w:vAlign w:val="center"/>
          </w:tcPr>
          <w:p w:rsidR="008E2E0C" w:rsidRPr="00843AF6" w:rsidRDefault="00D257E1" w:rsidP="00BD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8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E2E0C" w:rsidRPr="009553EF" w:rsidRDefault="002C26F8" w:rsidP="009426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a Business Plan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2E0C" w:rsidRPr="00AE34BF" w:rsidRDefault="002C26F8" w:rsidP="00AE34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E0C" w:rsidRPr="00843AF6" w:rsidTr="00F643B8">
        <w:trPr>
          <w:trHeight w:val="283"/>
        </w:trPr>
        <w:tc>
          <w:tcPr>
            <w:tcW w:w="2043" w:type="dxa"/>
            <w:vAlign w:val="center"/>
          </w:tcPr>
          <w:p w:rsidR="008E2E0C" w:rsidRDefault="00A81381" w:rsidP="00B1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E2E0C" w:rsidRPr="009553EF" w:rsidRDefault="002C26F8" w:rsidP="00BA73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the Proper Ethical and Legal Foundation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2E0C" w:rsidRPr="00ED6AFD" w:rsidRDefault="002C26F8" w:rsidP="00ED6A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E0C" w:rsidRPr="00843AF6" w:rsidTr="00F643B8">
        <w:trPr>
          <w:trHeight w:val="423"/>
        </w:trPr>
        <w:tc>
          <w:tcPr>
            <w:tcW w:w="2043" w:type="dxa"/>
            <w:vAlign w:val="center"/>
          </w:tcPr>
          <w:p w:rsidR="008E2E0C" w:rsidRPr="005E4261" w:rsidRDefault="00494C44" w:rsidP="00B60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C39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E2E0C" w:rsidRPr="009553EF" w:rsidRDefault="00BF6D4A" w:rsidP="00BD49FF">
            <w:pPr>
              <w:tabs>
                <w:tab w:val="left" w:pos="1418"/>
                <w:tab w:val="left" w:pos="5670"/>
                <w:tab w:val="left" w:pos="7088"/>
              </w:tabs>
              <w:spacing w:after="120"/>
              <w:ind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Building a New-Venture Team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E2E0C" w:rsidRPr="00AE34BF" w:rsidRDefault="00BF6D4A" w:rsidP="00AE34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1381" w:rsidRPr="00843AF6" w:rsidTr="00F643B8">
        <w:trPr>
          <w:trHeight w:val="423"/>
        </w:trPr>
        <w:tc>
          <w:tcPr>
            <w:tcW w:w="2043" w:type="dxa"/>
            <w:vAlign w:val="center"/>
          </w:tcPr>
          <w:p w:rsidR="00A81381" w:rsidRPr="00843AF6" w:rsidRDefault="00A81381" w:rsidP="005F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F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3A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4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81381" w:rsidRPr="00843AF6" w:rsidRDefault="00A81381" w:rsidP="00BA6BCD">
            <w:pPr>
              <w:tabs>
                <w:tab w:val="left" w:pos="1418"/>
                <w:tab w:val="left" w:pos="5670"/>
                <w:tab w:val="left" w:pos="7088"/>
              </w:tabs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F6">
              <w:rPr>
                <w:rFonts w:ascii="Times New Roman" w:hAnsi="Times New Roman" w:cs="Times New Roman"/>
                <w:b/>
                <w:sz w:val="24"/>
                <w:szCs w:val="24"/>
              </w:rPr>
              <w:t>Mid Exam 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81381" w:rsidRPr="00AE34BF" w:rsidRDefault="00A81381" w:rsidP="00AE34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81" w:rsidRPr="00843AF6" w:rsidTr="00F643B8">
        <w:trPr>
          <w:trHeight w:val="423"/>
        </w:trPr>
        <w:tc>
          <w:tcPr>
            <w:tcW w:w="2043" w:type="dxa"/>
            <w:vAlign w:val="center"/>
          </w:tcPr>
          <w:p w:rsidR="00A81381" w:rsidRPr="00843AF6" w:rsidRDefault="00A81381" w:rsidP="005F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FBE"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81381" w:rsidRPr="009553EF" w:rsidRDefault="00BF6D4A" w:rsidP="006761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Getting Financing or Funding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81381" w:rsidRPr="00AE34BF" w:rsidRDefault="00BF6D4A" w:rsidP="008158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381" w:rsidRPr="00843AF6" w:rsidTr="00F643B8">
        <w:trPr>
          <w:trHeight w:val="283"/>
        </w:trPr>
        <w:tc>
          <w:tcPr>
            <w:tcW w:w="2043" w:type="dxa"/>
            <w:vAlign w:val="center"/>
          </w:tcPr>
          <w:p w:rsidR="0046779D" w:rsidRPr="00843AF6" w:rsidRDefault="00C276C3" w:rsidP="0069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81381" w:rsidRPr="009553EF" w:rsidRDefault="007E5F38" w:rsidP="00BD4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Importance of Intellectual Property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81381" w:rsidRPr="00AE34BF" w:rsidRDefault="007E5F38" w:rsidP="00CD7F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7FAE" w:rsidRPr="00843AF6" w:rsidTr="00F643B8">
        <w:trPr>
          <w:trHeight w:val="283"/>
        </w:trPr>
        <w:tc>
          <w:tcPr>
            <w:tcW w:w="2043" w:type="dxa"/>
            <w:vAlign w:val="center"/>
          </w:tcPr>
          <w:p w:rsidR="00CD7FAE" w:rsidRDefault="00C276C3" w:rsidP="005F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CD7FAE" w:rsidRDefault="00DA3829" w:rsidP="00BD4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for and Evaluating the Challenges of Growth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D7FAE" w:rsidRPr="00AE34BF" w:rsidRDefault="00DA3829" w:rsidP="00CD7F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7FAE" w:rsidRPr="00843AF6" w:rsidTr="00F643B8">
        <w:trPr>
          <w:trHeight w:val="283"/>
        </w:trPr>
        <w:tc>
          <w:tcPr>
            <w:tcW w:w="2043" w:type="dxa"/>
            <w:vAlign w:val="center"/>
          </w:tcPr>
          <w:p w:rsidR="00CD7FAE" w:rsidRDefault="00C276C3" w:rsidP="005F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CD7FAE" w:rsidRDefault="00DA3829" w:rsidP="00BD4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 for Firm Growth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D7FAE" w:rsidRPr="00AE34BF" w:rsidRDefault="00DA3829" w:rsidP="00CD7F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16064" w:rsidRPr="00843AF6" w:rsidRDefault="00316064" w:rsidP="004F000B">
      <w:pPr>
        <w:rPr>
          <w:rFonts w:ascii="Times New Roman" w:hAnsi="Times New Roman" w:cs="Times New Roman"/>
          <w:sz w:val="28"/>
          <w:szCs w:val="28"/>
        </w:rPr>
      </w:pPr>
    </w:p>
    <w:sectPr w:rsidR="00316064" w:rsidRPr="00843AF6" w:rsidSect="00032CB1"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2D" w:rsidRDefault="0019272D" w:rsidP="000B0BA4">
      <w:pPr>
        <w:spacing w:after="0" w:line="240" w:lineRule="auto"/>
      </w:pPr>
      <w:r>
        <w:separator/>
      </w:r>
    </w:p>
  </w:endnote>
  <w:endnote w:type="continuationSeparator" w:id="0">
    <w:p w:rsidR="0019272D" w:rsidRDefault="0019272D" w:rsidP="000B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2D" w:rsidRDefault="0019272D" w:rsidP="000B0BA4">
      <w:pPr>
        <w:spacing w:after="0" w:line="240" w:lineRule="auto"/>
      </w:pPr>
      <w:r>
        <w:separator/>
      </w:r>
    </w:p>
  </w:footnote>
  <w:footnote w:type="continuationSeparator" w:id="0">
    <w:p w:rsidR="0019272D" w:rsidRDefault="0019272D" w:rsidP="000B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12A"/>
    <w:multiLevelType w:val="hybridMultilevel"/>
    <w:tmpl w:val="AFA4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3D0"/>
    <w:multiLevelType w:val="hybridMultilevel"/>
    <w:tmpl w:val="015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47E7E"/>
    <w:multiLevelType w:val="hybridMultilevel"/>
    <w:tmpl w:val="F51E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C25"/>
    <w:rsid w:val="00013434"/>
    <w:rsid w:val="00023E68"/>
    <w:rsid w:val="00025880"/>
    <w:rsid w:val="0002686C"/>
    <w:rsid w:val="00032CB1"/>
    <w:rsid w:val="00035E19"/>
    <w:rsid w:val="00063004"/>
    <w:rsid w:val="000666EC"/>
    <w:rsid w:val="00071B50"/>
    <w:rsid w:val="00083031"/>
    <w:rsid w:val="00083F6A"/>
    <w:rsid w:val="00090D9F"/>
    <w:rsid w:val="000B0BA4"/>
    <w:rsid w:val="000F1A89"/>
    <w:rsid w:val="000F6B89"/>
    <w:rsid w:val="0010152D"/>
    <w:rsid w:val="00103EB1"/>
    <w:rsid w:val="00116D95"/>
    <w:rsid w:val="00117FA1"/>
    <w:rsid w:val="00122221"/>
    <w:rsid w:val="00135C7E"/>
    <w:rsid w:val="001416EE"/>
    <w:rsid w:val="00161733"/>
    <w:rsid w:val="00163241"/>
    <w:rsid w:val="001671E7"/>
    <w:rsid w:val="001727D1"/>
    <w:rsid w:val="0018312B"/>
    <w:rsid w:val="0019272D"/>
    <w:rsid w:val="001A408D"/>
    <w:rsid w:val="001A4286"/>
    <w:rsid w:val="001B11EA"/>
    <w:rsid w:val="001B16DE"/>
    <w:rsid w:val="001B57FF"/>
    <w:rsid w:val="001C317A"/>
    <w:rsid w:val="001C5EE9"/>
    <w:rsid w:val="001D2CA8"/>
    <w:rsid w:val="001F1352"/>
    <w:rsid w:val="001F43B2"/>
    <w:rsid w:val="002007F5"/>
    <w:rsid w:val="002255C3"/>
    <w:rsid w:val="002278CF"/>
    <w:rsid w:val="00235E20"/>
    <w:rsid w:val="00267564"/>
    <w:rsid w:val="00277E64"/>
    <w:rsid w:val="00282E96"/>
    <w:rsid w:val="0029115D"/>
    <w:rsid w:val="002A619D"/>
    <w:rsid w:val="002B64B7"/>
    <w:rsid w:val="002C26F8"/>
    <w:rsid w:val="002C4AB9"/>
    <w:rsid w:val="002D59A4"/>
    <w:rsid w:val="002F1291"/>
    <w:rsid w:val="002F1BCE"/>
    <w:rsid w:val="002F24D0"/>
    <w:rsid w:val="003020F3"/>
    <w:rsid w:val="00316064"/>
    <w:rsid w:val="003541FD"/>
    <w:rsid w:val="00364031"/>
    <w:rsid w:val="00364C00"/>
    <w:rsid w:val="003719B4"/>
    <w:rsid w:val="00385D27"/>
    <w:rsid w:val="003957AA"/>
    <w:rsid w:val="003A5024"/>
    <w:rsid w:val="003B2411"/>
    <w:rsid w:val="003C1D03"/>
    <w:rsid w:val="003D118B"/>
    <w:rsid w:val="003F79B6"/>
    <w:rsid w:val="00407530"/>
    <w:rsid w:val="004139C0"/>
    <w:rsid w:val="004148DB"/>
    <w:rsid w:val="0043189D"/>
    <w:rsid w:val="00442326"/>
    <w:rsid w:val="00446DD7"/>
    <w:rsid w:val="00447152"/>
    <w:rsid w:val="00447CB7"/>
    <w:rsid w:val="00455436"/>
    <w:rsid w:val="004563A8"/>
    <w:rsid w:val="0046779D"/>
    <w:rsid w:val="004901B6"/>
    <w:rsid w:val="00490604"/>
    <w:rsid w:val="00494C44"/>
    <w:rsid w:val="00494D5C"/>
    <w:rsid w:val="00495073"/>
    <w:rsid w:val="004A2534"/>
    <w:rsid w:val="004B68B8"/>
    <w:rsid w:val="004E126E"/>
    <w:rsid w:val="004E54EE"/>
    <w:rsid w:val="004F000B"/>
    <w:rsid w:val="004F4D17"/>
    <w:rsid w:val="005000A0"/>
    <w:rsid w:val="00502523"/>
    <w:rsid w:val="00506726"/>
    <w:rsid w:val="00507589"/>
    <w:rsid w:val="00507A3E"/>
    <w:rsid w:val="00527B4F"/>
    <w:rsid w:val="00536FBD"/>
    <w:rsid w:val="00545491"/>
    <w:rsid w:val="00552D91"/>
    <w:rsid w:val="0055495E"/>
    <w:rsid w:val="00564DFB"/>
    <w:rsid w:val="00582E57"/>
    <w:rsid w:val="00584731"/>
    <w:rsid w:val="005936AD"/>
    <w:rsid w:val="00597EDC"/>
    <w:rsid w:val="005B450B"/>
    <w:rsid w:val="005B6BA9"/>
    <w:rsid w:val="005C0351"/>
    <w:rsid w:val="005C182F"/>
    <w:rsid w:val="005F0FBE"/>
    <w:rsid w:val="005F13E1"/>
    <w:rsid w:val="005F51B9"/>
    <w:rsid w:val="006172EF"/>
    <w:rsid w:val="00620C2B"/>
    <w:rsid w:val="0062791B"/>
    <w:rsid w:val="00635303"/>
    <w:rsid w:val="0064277E"/>
    <w:rsid w:val="00642A57"/>
    <w:rsid w:val="00642F9F"/>
    <w:rsid w:val="00653826"/>
    <w:rsid w:val="00655D70"/>
    <w:rsid w:val="006612FA"/>
    <w:rsid w:val="006653B1"/>
    <w:rsid w:val="006761DB"/>
    <w:rsid w:val="0067638E"/>
    <w:rsid w:val="00694837"/>
    <w:rsid w:val="006A3ADC"/>
    <w:rsid w:val="006A633C"/>
    <w:rsid w:val="006B0E8A"/>
    <w:rsid w:val="006B37E3"/>
    <w:rsid w:val="006C20E5"/>
    <w:rsid w:val="006F0AC3"/>
    <w:rsid w:val="006F6E5E"/>
    <w:rsid w:val="00701F59"/>
    <w:rsid w:val="00712A83"/>
    <w:rsid w:val="00736AEC"/>
    <w:rsid w:val="00743837"/>
    <w:rsid w:val="00746A49"/>
    <w:rsid w:val="0075136D"/>
    <w:rsid w:val="0075668A"/>
    <w:rsid w:val="00770DF8"/>
    <w:rsid w:val="00776A0E"/>
    <w:rsid w:val="00784C15"/>
    <w:rsid w:val="007A260B"/>
    <w:rsid w:val="007A7F52"/>
    <w:rsid w:val="007B63E4"/>
    <w:rsid w:val="007B7271"/>
    <w:rsid w:val="007D37D7"/>
    <w:rsid w:val="007D4EC6"/>
    <w:rsid w:val="007D5737"/>
    <w:rsid w:val="007E3C64"/>
    <w:rsid w:val="007E5F38"/>
    <w:rsid w:val="007E732D"/>
    <w:rsid w:val="007F6199"/>
    <w:rsid w:val="00811E5E"/>
    <w:rsid w:val="008158CA"/>
    <w:rsid w:val="0082584B"/>
    <w:rsid w:val="00840762"/>
    <w:rsid w:val="00843AF6"/>
    <w:rsid w:val="00857BAB"/>
    <w:rsid w:val="00863924"/>
    <w:rsid w:val="00870A4B"/>
    <w:rsid w:val="00890A46"/>
    <w:rsid w:val="00892E33"/>
    <w:rsid w:val="00893FB2"/>
    <w:rsid w:val="00896B05"/>
    <w:rsid w:val="008A090C"/>
    <w:rsid w:val="008B2ED9"/>
    <w:rsid w:val="008D5E48"/>
    <w:rsid w:val="008E0348"/>
    <w:rsid w:val="008E1A18"/>
    <w:rsid w:val="008E2E0C"/>
    <w:rsid w:val="008E2F31"/>
    <w:rsid w:val="008E4E74"/>
    <w:rsid w:val="008F3C28"/>
    <w:rsid w:val="0092263C"/>
    <w:rsid w:val="00930F5C"/>
    <w:rsid w:val="00942651"/>
    <w:rsid w:val="0095397A"/>
    <w:rsid w:val="00954CD1"/>
    <w:rsid w:val="009553EF"/>
    <w:rsid w:val="0099369A"/>
    <w:rsid w:val="009A6D54"/>
    <w:rsid w:val="009B7D16"/>
    <w:rsid w:val="009D1E25"/>
    <w:rsid w:val="009D52A4"/>
    <w:rsid w:val="009E7C25"/>
    <w:rsid w:val="009F2CED"/>
    <w:rsid w:val="009F43D3"/>
    <w:rsid w:val="00A04DDA"/>
    <w:rsid w:val="00A101C8"/>
    <w:rsid w:val="00A122EA"/>
    <w:rsid w:val="00A22A30"/>
    <w:rsid w:val="00A25A9D"/>
    <w:rsid w:val="00A31DEE"/>
    <w:rsid w:val="00A553FB"/>
    <w:rsid w:val="00A627B1"/>
    <w:rsid w:val="00A7160E"/>
    <w:rsid w:val="00A742A4"/>
    <w:rsid w:val="00A81381"/>
    <w:rsid w:val="00A85D3B"/>
    <w:rsid w:val="00AA0405"/>
    <w:rsid w:val="00AA5AEA"/>
    <w:rsid w:val="00AB03BD"/>
    <w:rsid w:val="00AB4E00"/>
    <w:rsid w:val="00AC4B70"/>
    <w:rsid w:val="00AD0684"/>
    <w:rsid w:val="00AD3FBA"/>
    <w:rsid w:val="00AE34BF"/>
    <w:rsid w:val="00AE4DAF"/>
    <w:rsid w:val="00AE796C"/>
    <w:rsid w:val="00AF1A7C"/>
    <w:rsid w:val="00AF4804"/>
    <w:rsid w:val="00AF481C"/>
    <w:rsid w:val="00B003BC"/>
    <w:rsid w:val="00B14919"/>
    <w:rsid w:val="00B17CFC"/>
    <w:rsid w:val="00B3104E"/>
    <w:rsid w:val="00B4015A"/>
    <w:rsid w:val="00B57AA8"/>
    <w:rsid w:val="00B60E7A"/>
    <w:rsid w:val="00B66841"/>
    <w:rsid w:val="00B734F5"/>
    <w:rsid w:val="00B9510B"/>
    <w:rsid w:val="00BA733F"/>
    <w:rsid w:val="00BB355B"/>
    <w:rsid w:val="00BC286F"/>
    <w:rsid w:val="00BC2FBB"/>
    <w:rsid w:val="00BE316A"/>
    <w:rsid w:val="00BE55D5"/>
    <w:rsid w:val="00BE74BA"/>
    <w:rsid w:val="00BF6D4A"/>
    <w:rsid w:val="00C207D9"/>
    <w:rsid w:val="00C2123F"/>
    <w:rsid w:val="00C2218F"/>
    <w:rsid w:val="00C276C3"/>
    <w:rsid w:val="00C41A62"/>
    <w:rsid w:val="00C43401"/>
    <w:rsid w:val="00C44279"/>
    <w:rsid w:val="00C460AD"/>
    <w:rsid w:val="00C62D74"/>
    <w:rsid w:val="00C66816"/>
    <w:rsid w:val="00C7038F"/>
    <w:rsid w:val="00C768A6"/>
    <w:rsid w:val="00C77185"/>
    <w:rsid w:val="00C97474"/>
    <w:rsid w:val="00CA6916"/>
    <w:rsid w:val="00CB52A2"/>
    <w:rsid w:val="00CC12F6"/>
    <w:rsid w:val="00CD7FAE"/>
    <w:rsid w:val="00CF6B68"/>
    <w:rsid w:val="00CF7EB7"/>
    <w:rsid w:val="00CF7FE7"/>
    <w:rsid w:val="00D000DA"/>
    <w:rsid w:val="00D1592E"/>
    <w:rsid w:val="00D16A29"/>
    <w:rsid w:val="00D257E1"/>
    <w:rsid w:val="00D40BAE"/>
    <w:rsid w:val="00D5685B"/>
    <w:rsid w:val="00D60A1A"/>
    <w:rsid w:val="00D72518"/>
    <w:rsid w:val="00D75DC9"/>
    <w:rsid w:val="00D82F82"/>
    <w:rsid w:val="00DA3829"/>
    <w:rsid w:val="00DB4C39"/>
    <w:rsid w:val="00DD2101"/>
    <w:rsid w:val="00DE1932"/>
    <w:rsid w:val="00DF1025"/>
    <w:rsid w:val="00E05C86"/>
    <w:rsid w:val="00E111E5"/>
    <w:rsid w:val="00E208EB"/>
    <w:rsid w:val="00E332EC"/>
    <w:rsid w:val="00E45147"/>
    <w:rsid w:val="00E56D50"/>
    <w:rsid w:val="00E57950"/>
    <w:rsid w:val="00E60E4D"/>
    <w:rsid w:val="00E626FF"/>
    <w:rsid w:val="00E62FB8"/>
    <w:rsid w:val="00E75E9D"/>
    <w:rsid w:val="00E865D4"/>
    <w:rsid w:val="00EA1B5D"/>
    <w:rsid w:val="00EA2896"/>
    <w:rsid w:val="00EB1D36"/>
    <w:rsid w:val="00EC189F"/>
    <w:rsid w:val="00EC373F"/>
    <w:rsid w:val="00ED21C6"/>
    <w:rsid w:val="00ED66C5"/>
    <w:rsid w:val="00ED6AFD"/>
    <w:rsid w:val="00EE2054"/>
    <w:rsid w:val="00EE24E6"/>
    <w:rsid w:val="00F02649"/>
    <w:rsid w:val="00F034EC"/>
    <w:rsid w:val="00F0795B"/>
    <w:rsid w:val="00F14D48"/>
    <w:rsid w:val="00F3051E"/>
    <w:rsid w:val="00F46C51"/>
    <w:rsid w:val="00F5148D"/>
    <w:rsid w:val="00F60497"/>
    <w:rsid w:val="00F643B8"/>
    <w:rsid w:val="00F80FBA"/>
    <w:rsid w:val="00F946A8"/>
    <w:rsid w:val="00F95358"/>
    <w:rsid w:val="00FA1118"/>
    <w:rsid w:val="00FA71B2"/>
    <w:rsid w:val="00FA7CCE"/>
    <w:rsid w:val="00FB77F9"/>
    <w:rsid w:val="00FC5462"/>
    <w:rsid w:val="00FE06CF"/>
    <w:rsid w:val="00FE2962"/>
    <w:rsid w:val="00FE6B2F"/>
    <w:rsid w:val="00FF4B82"/>
    <w:rsid w:val="00FF4C2E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1B"/>
  </w:style>
  <w:style w:type="paragraph" w:styleId="Heading1">
    <w:name w:val="heading 1"/>
    <w:basedOn w:val="Normal"/>
    <w:next w:val="Normal"/>
    <w:link w:val="Heading1Char"/>
    <w:qFormat/>
    <w:rsid w:val="00FF4B82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FF4B82"/>
    <w:pPr>
      <w:keepNext/>
      <w:spacing w:after="0" w:line="240" w:lineRule="auto"/>
      <w:outlineLvl w:val="7"/>
    </w:pPr>
    <w:rPr>
      <w:rFonts w:ascii="Times New Roman" w:eastAsia="Times New Roman" w:hAnsi="Times New Roman" w:cs="Arial"/>
      <w:b/>
      <w:bCs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4B82"/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FF4B82"/>
    <w:rPr>
      <w:rFonts w:ascii="Times New Roman" w:eastAsia="Times New Roman" w:hAnsi="Times New Roman" w:cs="Arial"/>
      <w:b/>
      <w:bCs/>
      <w:szCs w:val="24"/>
      <w:lang w:val="en-AU"/>
    </w:rPr>
  </w:style>
  <w:style w:type="paragraph" w:styleId="BodyText">
    <w:name w:val="Body Text"/>
    <w:basedOn w:val="Normal"/>
    <w:link w:val="BodyTextChar"/>
    <w:rsid w:val="00FF4B82"/>
    <w:pPr>
      <w:bidi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F4B82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O6SubSectText">
    <w:name w:val="CO_6_Sub Sect Text"/>
    <w:rsid w:val="006A3ADC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B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A4"/>
  </w:style>
  <w:style w:type="paragraph" w:styleId="Footer">
    <w:name w:val="footer"/>
    <w:basedOn w:val="Normal"/>
    <w:link w:val="FooterChar"/>
    <w:uiPriority w:val="99"/>
    <w:unhideWhenUsed/>
    <w:rsid w:val="000B0B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Bashir</dc:creator>
  <cp:keywords/>
  <dc:description/>
  <cp:lastModifiedBy>Jehanzeb</cp:lastModifiedBy>
  <cp:revision>329</cp:revision>
  <cp:lastPrinted>2011-01-28T13:55:00Z</cp:lastPrinted>
  <dcterms:created xsi:type="dcterms:W3CDTF">2011-01-09T16:40:00Z</dcterms:created>
  <dcterms:modified xsi:type="dcterms:W3CDTF">2019-01-14T09:30:00Z</dcterms:modified>
</cp:coreProperties>
</file>