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XSpec="center" w:tblpY="721"/>
        <w:tblW w:w="10098" w:type="dxa"/>
        <w:tblLook w:val="04A0" w:firstRow="1" w:lastRow="0" w:firstColumn="1" w:lastColumn="0" w:noHBand="0" w:noVBand="1"/>
      </w:tblPr>
      <w:tblGrid>
        <w:gridCol w:w="2461"/>
        <w:gridCol w:w="5231"/>
        <w:gridCol w:w="2406"/>
      </w:tblGrid>
      <w:tr w:rsidR="00D93CFF" w14:paraId="6DC95F9E" w14:textId="77777777" w:rsidTr="00A0479A">
        <w:trPr>
          <w:trHeight w:val="1975"/>
        </w:trPr>
        <w:tc>
          <w:tcPr>
            <w:tcW w:w="2538" w:type="dxa"/>
            <w:hideMark/>
          </w:tcPr>
          <w:p w14:paraId="408FBA24" w14:textId="77777777" w:rsidR="00D93CFF" w:rsidRDefault="00D93CFF" w:rsidP="00A0479A">
            <w:pPr>
              <w:spacing w:line="276" w:lineRule="auto"/>
              <w:jc w:val="center"/>
              <w:rPr>
                <w:b/>
                <w:bCs/>
                <w:lang w:bidi="ar-EG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1AF09945" wp14:editId="1B34AF81">
                  <wp:simplePos x="0" y="0"/>
                  <wp:positionH relativeFrom="column">
                    <wp:posOffset>-135255</wp:posOffset>
                  </wp:positionH>
                  <wp:positionV relativeFrom="paragraph">
                    <wp:posOffset>136525</wp:posOffset>
                  </wp:positionV>
                  <wp:extent cx="670560" cy="743585"/>
                  <wp:effectExtent l="0" t="0" r="0" b="0"/>
                  <wp:wrapTight wrapText="bothSides">
                    <wp:wrapPolygon edited="0">
                      <wp:start x="0" y="0"/>
                      <wp:lineTo x="0" y="21028"/>
                      <wp:lineTo x="20864" y="21028"/>
                      <wp:lineTo x="2086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4F3DAD9F" wp14:editId="0C3A8ABA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97790</wp:posOffset>
                  </wp:positionV>
                  <wp:extent cx="866775" cy="778510"/>
                  <wp:effectExtent l="0" t="0" r="9525" b="2540"/>
                  <wp:wrapTight wrapText="bothSides">
                    <wp:wrapPolygon edited="0">
                      <wp:start x="0" y="0"/>
                      <wp:lineTo x="0" y="21142"/>
                      <wp:lineTo x="21363" y="21142"/>
                      <wp:lineTo x="2136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8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80" w:type="dxa"/>
          </w:tcPr>
          <w:p w14:paraId="64E4C30E" w14:textId="77777777" w:rsidR="00D93CFF" w:rsidRDefault="00D93CFF" w:rsidP="00A0479A">
            <w:pPr>
              <w:spacing w:line="276" w:lineRule="auto"/>
              <w:jc w:val="center"/>
              <w:rPr>
                <w:b/>
                <w:bCs/>
                <w:lang w:bidi="ar-EG"/>
              </w:rPr>
            </w:pPr>
          </w:p>
          <w:p w14:paraId="371BD0F8" w14:textId="77777777" w:rsidR="00D93CFF" w:rsidRDefault="00D93CFF" w:rsidP="00A0479A">
            <w:pPr>
              <w:spacing w:line="276" w:lineRule="auto"/>
              <w:jc w:val="center"/>
              <w:rPr>
                <w:b/>
                <w:bCs/>
                <w:lang w:bidi="ar-EG"/>
              </w:rPr>
            </w:pPr>
          </w:p>
          <w:p w14:paraId="412C8E9D" w14:textId="77777777" w:rsidR="00D93CFF" w:rsidRDefault="00D93CFF" w:rsidP="00A0479A">
            <w:pPr>
              <w:spacing w:line="276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King Saud University</w:t>
            </w:r>
          </w:p>
          <w:p w14:paraId="6567F2AD" w14:textId="77777777" w:rsidR="00D93CFF" w:rsidRDefault="00D93CFF" w:rsidP="00A0479A">
            <w:pPr>
              <w:spacing w:line="276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 xml:space="preserve">Applied Medical Science College </w:t>
            </w:r>
          </w:p>
          <w:p w14:paraId="5FD5C84A" w14:textId="77777777" w:rsidR="00D93CFF" w:rsidRDefault="00D93CFF" w:rsidP="00A0479A">
            <w:pPr>
              <w:spacing w:line="276" w:lineRule="auto"/>
              <w:jc w:val="center"/>
              <w:rPr>
                <w:lang w:bidi="ar-EG"/>
              </w:rPr>
            </w:pPr>
            <w:r>
              <w:rPr>
                <w:lang w:bidi="ar-EG"/>
              </w:rPr>
              <w:t>Community Health Sciences Department</w:t>
            </w:r>
          </w:p>
          <w:p w14:paraId="277198E0" w14:textId="77777777" w:rsidR="00D93CFF" w:rsidRDefault="00D93CFF" w:rsidP="00A0479A">
            <w:pPr>
              <w:spacing w:line="276" w:lineRule="auto"/>
              <w:jc w:val="center"/>
              <w:rPr>
                <w:lang w:bidi="ar-EG"/>
              </w:rPr>
            </w:pPr>
          </w:p>
          <w:p w14:paraId="4C02829F" w14:textId="77777777" w:rsidR="00D93CFF" w:rsidRDefault="00D93CFF" w:rsidP="00A0479A">
            <w:pPr>
              <w:spacing w:line="276" w:lineRule="auto"/>
              <w:jc w:val="center"/>
              <w:rPr>
                <w:b/>
                <w:bCs/>
                <w:u w:val="single"/>
                <w:lang w:bidi="ar-EG"/>
              </w:rPr>
            </w:pPr>
          </w:p>
        </w:tc>
        <w:tc>
          <w:tcPr>
            <w:tcW w:w="1980" w:type="dxa"/>
            <w:hideMark/>
          </w:tcPr>
          <w:p w14:paraId="1759DEE9" w14:textId="77777777" w:rsidR="00D93CFF" w:rsidRDefault="00D93CFF" w:rsidP="00A0479A">
            <w:pPr>
              <w:spacing w:line="276" w:lineRule="auto"/>
              <w:jc w:val="center"/>
              <w:rPr>
                <w:b/>
                <w:bCs/>
                <w:lang w:bidi="ar-EG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3CE8AC81" wp14:editId="452EADC6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222885</wp:posOffset>
                  </wp:positionV>
                  <wp:extent cx="1381760" cy="563245"/>
                  <wp:effectExtent l="0" t="0" r="8890" b="8255"/>
                  <wp:wrapTight wrapText="bothSides">
                    <wp:wrapPolygon edited="0">
                      <wp:start x="0" y="0"/>
                      <wp:lineTo x="0" y="21186"/>
                      <wp:lineTo x="21441" y="21186"/>
                      <wp:lineTo x="21441" y="0"/>
                      <wp:lineTo x="0" y="0"/>
                    </wp:wrapPolygon>
                  </wp:wrapTight>
                  <wp:docPr id="3" name="Picture 3" descr="KSU-Guidelines-2013dec11_v1 HR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KSU-Guidelines-2013dec11_v1 HR-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760" cy="563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1661B78" w14:textId="77777777" w:rsidR="00D93CFF" w:rsidRDefault="00D93CFF" w:rsidP="00D93CFF">
      <w:pPr>
        <w:rPr>
          <w:rFonts w:asciiTheme="majorBidi" w:eastAsia="Times New Roman" w:hAnsiTheme="majorBidi" w:cstheme="majorBidi"/>
          <w:vanish/>
          <w:lang w:val="en-US"/>
        </w:rPr>
      </w:pPr>
    </w:p>
    <w:p w14:paraId="2538BA2A" w14:textId="77777777" w:rsidR="00D93CFF" w:rsidRDefault="00D93CFF" w:rsidP="00D93CFF">
      <w:pPr>
        <w:spacing w:before="120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VISION, MISSION AND GOALS OF THE HEALTH EDUCATION PROGRAM</w:t>
      </w:r>
    </w:p>
    <w:p w14:paraId="0C4AA27F" w14:textId="77777777" w:rsidR="00D93CFF" w:rsidRDefault="00D93CFF" w:rsidP="00D93CFF">
      <w:pPr>
        <w:spacing w:before="120"/>
        <w:rPr>
          <w:rFonts w:asciiTheme="majorBidi" w:hAnsiTheme="majorBidi" w:cstheme="majorBidi"/>
          <w:b/>
          <w:bCs/>
        </w:rPr>
      </w:pPr>
    </w:p>
    <w:p w14:paraId="26488F52" w14:textId="77777777" w:rsidR="00D93CFF" w:rsidRDefault="00D93CFF" w:rsidP="00D93CFF">
      <w:pPr>
        <w:spacing w:before="12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Vision:</w:t>
      </w:r>
    </w:p>
    <w:p w14:paraId="48AF0492" w14:textId="77777777" w:rsidR="00D93CFF" w:rsidRDefault="00D93CFF" w:rsidP="00D93CFF">
      <w:pPr>
        <w:spacing w:before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Leadership and excellence in the field of Health Education and Promotion</w:t>
      </w:r>
    </w:p>
    <w:p w14:paraId="7D4F2F53" w14:textId="77777777" w:rsidR="00D93CFF" w:rsidRDefault="00D93CFF" w:rsidP="00D93CFF">
      <w:pPr>
        <w:spacing w:before="120"/>
        <w:rPr>
          <w:rFonts w:asciiTheme="majorBidi" w:hAnsiTheme="majorBidi" w:cstheme="majorBidi"/>
        </w:rPr>
      </w:pPr>
    </w:p>
    <w:p w14:paraId="61D77EA2" w14:textId="77777777" w:rsidR="00D93CFF" w:rsidRDefault="00D93CFF" w:rsidP="00D93CFF">
      <w:pPr>
        <w:spacing w:before="12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Mission:</w:t>
      </w:r>
    </w:p>
    <w:p w14:paraId="2321F3E1" w14:textId="77777777" w:rsidR="00D93CFF" w:rsidRDefault="00D93CFF" w:rsidP="00D93CFF">
      <w:pPr>
        <w:spacing w:before="12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To contribute to the promotion of community health and secure better quality of life through qualifying  globally competitive cadres specialized in Health Education and promotion; who are characterized by creative thinking, innovation and self-confidence,  armed with values and ethics needed to practice the profession within a multidisciplinary team,  and  competent in  planning, implementation and evaluation of health education programs and campaigns,  mobilizing community participation, and conducting distinguished scientific research.</w:t>
      </w:r>
    </w:p>
    <w:p w14:paraId="6895CF36" w14:textId="77777777" w:rsidR="00D93CFF" w:rsidRDefault="00D93CFF" w:rsidP="00D93CFF">
      <w:pPr>
        <w:spacing w:before="120"/>
        <w:rPr>
          <w:rFonts w:asciiTheme="majorBidi" w:hAnsiTheme="majorBidi" w:cstheme="majorBidi"/>
          <w:b/>
          <w:bCs/>
        </w:rPr>
      </w:pPr>
    </w:p>
    <w:p w14:paraId="563B279A" w14:textId="77777777" w:rsidR="00D93CFF" w:rsidRDefault="00D93CFF" w:rsidP="00D93CFF">
      <w:pPr>
        <w:spacing w:before="12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Goals:</w:t>
      </w:r>
    </w:p>
    <w:p w14:paraId="366B28BF" w14:textId="77777777" w:rsidR="00D93CFF" w:rsidRDefault="00D93CFF" w:rsidP="00D93CFF">
      <w:pPr>
        <w:pStyle w:val="ListParagraph"/>
        <w:numPr>
          <w:ilvl w:val="0"/>
          <w:numId w:val="1"/>
        </w:numPr>
        <w:spacing w:before="12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Prepare pioneers in the fields of Health Education and promotion, including patients/ families’ education, school health education, community-based health education, occupational and environmental education.</w:t>
      </w:r>
    </w:p>
    <w:p w14:paraId="4806ED25" w14:textId="77777777" w:rsidR="00D93CFF" w:rsidRDefault="00D93CFF" w:rsidP="00D93CFF">
      <w:pPr>
        <w:pStyle w:val="ListParagraph"/>
        <w:spacing w:before="120"/>
        <w:rPr>
          <w:rFonts w:asciiTheme="majorBidi" w:hAnsiTheme="majorBidi" w:cstheme="majorBidi"/>
          <w:b/>
          <w:bCs/>
          <w:sz w:val="24"/>
          <w:szCs w:val="24"/>
        </w:rPr>
      </w:pPr>
    </w:p>
    <w:p w14:paraId="4CC48267" w14:textId="77777777" w:rsidR="00D93CFF" w:rsidRDefault="00D93CFF" w:rsidP="00D93CFF">
      <w:pPr>
        <w:pStyle w:val="ListParagraph"/>
        <w:numPr>
          <w:ilvl w:val="0"/>
          <w:numId w:val="1"/>
        </w:numPr>
        <w:spacing w:before="12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Encourage the practice of Health Education within the framework of global standards and professional ethics</w:t>
      </w:r>
    </w:p>
    <w:p w14:paraId="29CB7AB8" w14:textId="77777777" w:rsidR="00D93CFF" w:rsidRDefault="00D93CFF" w:rsidP="00D93CFF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7E2F9B63" w14:textId="77777777" w:rsidR="00D93CFF" w:rsidRDefault="00D93CFF" w:rsidP="00D93CFF">
      <w:pPr>
        <w:pStyle w:val="ListParagraph"/>
        <w:numPr>
          <w:ilvl w:val="0"/>
          <w:numId w:val="1"/>
        </w:numPr>
        <w:spacing w:before="12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Improve students’ research skills in various areas of Health Education and encourage them to keep up to date with developments in their academic or professional field</w:t>
      </w:r>
    </w:p>
    <w:p w14:paraId="03692E2A" w14:textId="77777777" w:rsidR="00D93CFF" w:rsidRDefault="00D93CFF" w:rsidP="00D93CFF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751CA4D9" w14:textId="77777777" w:rsidR="00D93CFF" w:rsidRDefault="00D93CFF" w:rsidP="00D93CFF">
      <w:pPr>
        <w:pStyle w:val="ListParagraph"/>
        <w:numPr>
          <w:ilvl w:val="0"/>
          <w:numId w:val="1"/>
        </w:numPr>
        <w:spacing w:before="12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Advocate and create awareness of health issues and to instill health values among the community with collaboration with the relevant sectors in this concern</w:t>
      </w:r>
    </w:p>
    <w:p w14:paraId="66ECFD62" w14:textId="77777777" w:rsidR="00D93CFF" w:rsidRDefault="00D93CFF" w:rsidP="00D93CFF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14:paraId="2CC18FD0" w14:textId="77777777" w:rsidR="00D93CFF" w:rsidRDefault="00D93CFF" w:rsidP="00D93CFF">
      <w:pPr>
        <w:pStyle w:val="ListParagraph"/>
        <w:numPr>
          <w:ilvl w:val="0"/>
          <w:numId w:val="1"/>
        </w:numPr>
        <w:spacing w:before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Meet the increasing need in the labor market and the requirements of society of specialties in Health Education &amp; promotion.</w:t>
      </w:r>
    </w:p>
    <w:p w14:paraId="18B6F808" w14:textId="77777777" w:rsidR="0061650F" w:rsidRDefault="00B8329F">
      <w:pPr>
        <w:rPr>
          <w:lang w:val="en-US"/>
        </w:rPr>
      </w:pPr>
    </w:p>
    <w:p w14:paraId="3E55F9BD" w14:textId="77777777" w:rsidR="00D93CFF" w:rsidRDefault="00D93CFF">
      <w:pPr>
        <w:rPr>
          <w:lang w:val="en-US"/>
        </w:rPr>
      </w:pPr>
    </w:p>
    <w:p w14:paraId="035A8F4C" w14:textId="77777777" w:rsidR="00D93CFF" w:rsidRPr="00387AD6" w:rsidRDefault="00D93CFF" w:rsidP="00D93CFF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87AD6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Course syllabus </w:t>
      </w:r>
    </w:p>
    <w:p w14:paraId="4437FC99" w14:textId="77777777" w:rsidR="00D93CFF" w:rsidRPr="00387AD6" w:rsidRDefault="00D93CFF" w:rsidP="00D93CFF">
      <w:pPr>
        <w:rPr>
          <w:rFonts w:asciiTheme="majorBidi" w:hAnsiTheme="majorBidi" w:cstheme="majorBidi"/>
          <w:sz w:val="24"/>
          <w:szCs w:val="24"/>
        </w:rPr>
      </w:pPr>
    </w:p>
    <w:p w14:paraId="32E256F2" w14:textId="77777777" w:rsidR="00D93CFF" w:rsidRPr="00387AD6" w:rsidRDefault="00D93CFF" w:rsidP="00D93CFF">
      <w:pPr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9"/>
        <w:gridCol w:w="4537"/>
      </w:tblGrid>
      <w:tr w:rsidR="00D93CFF" w:rsidRPr="00387AD6" w14:paraId="35B2684A" w14:textId="77777777" w:rsidTr="00A0479A">
        <w:tc>
          <w:tcPr>
            <w:tcW w:w="4489" w:type="dxa"/>
          </w:tcPr>
          <w:p w14:paraId="302E41D4" w14:textId="77777777" w:rsidR="00D93CFF" w:rsidRPr="00D93CFF" w:rsidRDefault="00D93CFF" w:rsidP="00A0479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3C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title and code:</w:t>
            </w:r>
          </w:p>
        </w:tc>
        <w:tc>
          <w:tcPr>
            <w:tcW w:w="4537" w:type="dxa"/>
          </w:tcPr>
          <w:p w14:paraId="79A03987" w14:textId="77777777" w:rsidR="00D93CFF" w:rsidRPr="00D93CFF" w:rsidRDefault="00D93CFF" w:rsidP="00D93CFF">
            <w:pPr>
              <w:spacing w:before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93CFF">
              <w:rPr>
                <w:rFonts w:asciiTheme="majorBidi" w:hAnsiTheme="majorBidi" w:cstheme="majorBidi"/>
                <w:sz w:val="24"/>
                <w:szCs w:val="24"/>
              </w:rPr>
              <w:t xml:space="preserve">Health education in health care services </w:t>
            </w:r>
          </w:p>
          <w:p w14:paraId="12CBF63E" w14:textId="77777777" w:rsidR="00D93CFF" w:rsidRPr="00D93CFF" w:rsidRDefault="00D93CFF" w:rsidP="00D93CFF">
            <w:pPr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D93CFF">
              <w:rPr>
                <w:rFonts w:asciiTheme="majorBidi" w:hAnsiTheme="majorBidi" w:cstheme="majorBidi"/>
                <w:sz w:val="24"/>
                <w:szCs w:val="24"/>
              </w:rPr>
              <w:t xml:space="preserve">(CHS 487) </w:t>
            </w:r>
          </w:p>
        </w:tc>
      </w:tr>
      <w:tr w:rsidR="00D93CFF" w:rsidRPr="00387AD6" w14:paraId="2B6C68DB" w14:textId="77777777" w:rsidTr="00A0479A">
        <w:tc>
          <w:tcPr>
            <w:tcW w:w="4489" w:type="dxa"/>
          </w:tcPr>
          <w:p w14:paraId="1857A877" w14:textId="77777777" w:rsidR="00D93CFF" w:rsidRPr="00243606" w:rsidRDefault="00D93CFF" w:rsidP="00A0479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36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Program in which the course is offered:  </w:t>
            </w:r>
          </w:p>
        </w:tc>
        <w:tc>
          <w:tcPr>
            <w:tcW w:w="4537" w:type="dxa"/>
          </w:tcPr>
          <w:p w14:paraId="75E69EF1" w14:textId="77777777" w:rsidR="00D93CFF" w:rsidRPr="00387AD6" w:rsidRDefault="00D93CFF" w:rsidP="00A0479A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 w:rsidRPr="00387AD6"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  <w:t>Health Education program</w:t>
            </w:r>
          </w:p>
        </w:tc>
      </w:tr>
      <w:tr w:rsidR="00D93CFF" w:rsidRPr="00387AD6" w14:paraId="7A491DB9" w14:textId="77777777" w:rsidTr="00A0479A">
        <w:tc>
          <w:tcPr>
            <w:tcW w:w="4489" w:type="dxa"/>
          </w:tcPr>
          <w:p w14:paraId="78FF6336" w14:textId="77777777" w:rsidR="00D93CFF" w:rsidRPr="00243606" w:rsidRDefault="00D93CFF" w:rsidP="00A0479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36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Credit hours</w:t>
            </w:r>
          </w:p>
        </w:tc>
        <w:tc>
          <w:tcPr>
            <w:tcW w:w="4537" w:type="dxa"/>
          </w:tcPr>
          <w:p w14:paraId="788DFDA8" w14:textId="77777777" w:rsidR="00D93CFF" w:rsidRPr="00387AD6" w:rsidRDefault="00D93CFF" w:rsidP="00A0479A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 hours (2 + 1</w:t>
            </w:r>
            <w:r w:rsidRPr="00387AD6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D93CFF" w:rsidRPr="00387AD6" w14:paraId="2E8628D0" w14:textId="77777777" w:rsidTr="00A0479A">
        <w:tc>
          <w:tcPr>
            <w:tcW w:w="4489" w:type="dxa"/>
          </w:tcPr>
          <w:p w14:paraId="6206409C" w14:textId="77777777" w:rsidR="00D93CFF" w:rsidRPr="00243606" w:rsidRDefault="00D93CFF" w:rsidP="00A0479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</w:t>
            </w:r>
            <w:r w:rsidRPr="002436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otal contact hours per semester</w:t>
            </w:r>
          </w:p>
        </w:tc>
        <w:tc>
          <w:tcPr>
            <w:tcW w:w="4537" w:type="dxa"/>
          </w:tcPr>
          <w:p w14:paraId="24E98AFF" w14:textId="77777777" w:rsidR="00D93CFF" w:rsidRPr="00387AD6" w:rsidRDefault="00D93CFF" w:rsidP="00A0479A">
            <w:pPr>
              <w:spacing w:before="120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  <w:t>45</w:t>
            </w:r>
            <w:r w:rsidRPr="00387AD6"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  <w:t xml:space="preserve"> </w:t>
            </w:r>
          </w:p>
        </w:tc>
      </w:tr>
      <w:tr w:rsidR="00D93CFF" w:rsidRPr="00387AD6" w14:paraId="3F551DD4" w14:textId="77777777" w:rsidTr="00A0479A">
        <w:tc>
          <w:tcPr>
            <w:tcW w:w="4489" w:type="dxa"/>
          </w:tcPr>
          <w:p w14:paraId="6BD874AC" w14:textId="77777777" w:rsidR="00D93CFF" w:rsidRPr="00243606" w:rsidRDefault="00D93CFF" w:rsidP="00A0479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36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 at which this course is offered:</w:t>
            </w:r>
          </w:p>
        </w:tc>
        <w:tc>
          <w:tcPr>
            <w:tcW w:w="4537" w:type="dxa"/>
          </w:tcPr>
          <w:p w14:paraId="6A00E4C4" w14:textId="77777777" w:rsidR="00D93CFF" w:rsidRPr="00387AD6" w:rsidRDefault="00D93CFF" w:rsidP="00A0479A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Pr="00243606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87AD6">
              <w:rPr>
                <w:rFonts w:asciiTheme="majorBidi" w:hAnsiTheme="majorBidi" w:cstheme="majorBidi"/>
                <w:sz w:val="24"/>
                <w:szCs w:val="24"/>
              </w:rPr>
              <w:t>level</w:t>
            </w:r>
          </w:p>
        </w:tc>
      </w:tr>
      <w:tr w:rsidR="00D93CFF" w:rsidRPr="00387AD6" w14:paraId="2BDE423C" w14:textId="77777777" w:rsidTr="00A0479A">
        <w:tc>
          <w:tcPr>
            <w:tcW w:w="4489" w:type="dxa"/>
          </w:tcPr>
          <w:p w14:paraId="3F6613B3" w14:textId="77777777" w:rsidR="00D93CFF" w:rsidRPr="00243606" w:rsidRDefault="00D93CFF" w:rsidP="00A0479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36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prerequisites:</w:t>
            </w:r>
          </w:p>
        </w:tc>
        <w:tc>
          <w:tcPr>
            <w:tcW w:w="4537" w:type="dxa"/>
          </w:tcPr>
          <w:p w14:paraId="4A0E9105" w14:textId="77777777" w:rsidR="00D93CFF" w:rsidRPr="00387AD6" w:rsidRDefault="00D93CFF" w:rsidP="00A0479A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None</w:t>
            </w:r>
          </w:p>
        </w:tc>
      </w:tr>
      <w:tr w:rsidR="00D93CFF" w:rsidRPr="00387AD6" w14:paraId="329960EB" w14:textId="77777777" w:rsidTr="00A0479A">
        <w:tc>
          <w:tcPr>
            <w:tcW w:w="4489" w:type="dxa"/>
          </w:tcPr>
          <w:p w14:paraId="089FD456" w14:textId="77777777" w:rsidR="00D93CFF" w:rsidRPr="00243606" w:rsidRDefault="00D93CFF" w:rsidP="00A0479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36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Time:</w:t>
            </w:r>
          </w:p>
        </w:tc>
        <w:tc>
          <w:tcPr>
            <w:tcW w:w="4537" w:type="dxa"/>
          </w:tcPr>
          <w:p w14:paraId="76A1A73A" w14:textId="77777777" w:rsidR="00D93CFF" w:rsidRPr="00387AD6" w:rsidRDefault="00D93CFF" w:rsidP="00A0479A">
            <w:pPr>
              <w:spacing w:before="120" w:line="36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ar-EG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bidi="ar-EG"/>
              </w:rPr>
              <w:t>Tuesday 8-10</w:t>
            </w:r>
          </w:p>
        </w:tc>
      </w:tr>
      <w:tr w:rsidR="00D93CFF" w:rsidRPr="00387AD6" w14:paraId="33B68F6E" w14:textId="77777777" w:rsidTr="00A0479A">
        <w:tc>
          <w:tcPr>
            <w:tcW w:w="4489" w:type="dxa"/>
          </w:tcPr>
          <w:p w14:paraId="4127F329" w14:textId="77777777" w:rsidR="00D93CFF" w:rsidRPr="00243606" w:rsidRDefault="00D93CFF" w:rsidP="00A0479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36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Location:</w:t>
            </w:r>
          </w:p>
        </w:tc>
        <w:tc>
          <w:tcPr>
            <w:tcW w:w="4537" w:type="dxa"/>
          </w:tcPr>
          <w:p w14:paraId="34A832ED" w14:textId="5928CA83" w:rsidR="00D93CFF" w:rsidRPr="00387AD6" w:rsidRDefault="00B8329F" w:rsidP="00A0479A">
            <w:pPr>
              <w:spacing w:before="12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  <w:t>Room no. 11S</w:t>
            </w:r>
            <w:r>
              <w:rPr>
                <w:rFonts w:asciiTheme="majorBidi" w:eastAsia="Times New Roman" w:hAnsiTheme="majorBidi" w:cstheme="majorBidi" w:hint="cs"/>
                <w:sz w:val="24"/>
                <w:szCs w:val="24"/>
                <w:rtl/>
                <w:lang w:bidi="ar-EG"/>
              </w:rPr>
              <w:t>26</w:t>
            </w:r>
          </w:p>
        </w:tc>
      </w:tr>
      <w:tr w:rsidR="00D93CFF" w:rsidRPr="00387AD6" w14:paraId="55E1DA68" w14:textId="77777777" w:rsidTr="00A0479A">
        <w:tc>
          <w:tcPr>
            <w:tcW w:w="4489" w:type="dxa"/>
          </w:tcPr>
          <w:p w14:paraId="7DA946EC" w14:textId="77777777" w:rsidR="00D93CFF" w:rsidRPr="00243606" w:rsidRDefault="00D93CFF" w:rsidP="00A0479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36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 member responsible for the course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37" w:type="dxa"/>
          </w:tcPr>
          <w:p w14:paraId="6212D560" w14:textId="77777777" w:rsidR="00D93CFF" w:rsidRDefault="00D93CFF" w:rsidP="00A0479A">
            <w:pPr>
              <w:spacing w:before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Dr Sultana Alhurishi</w:t>
            </w:r>
          </w:p>
          <w:p w14:paraId="0790B7A5" w14:textId="77777777" w:rsidR="00D93CFF" w:rsidRPr="00387AD6" w:rsidRDefault="00BB78D3" w:rsidP="00A0479A">
            <w:pPr>
              <w:spacing w:before="12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Ms.</w:t>
            </w:r>
            <w:r w:rsidR="00D93CFF">
              <w:rPr>
                <w:rFonts w:asciiTheme="majorBidi" w:hAnsiTheme="majorBidi" w:cstheme="majorBidi"/>
                <w:sz w:val="24"/>
                <w:szCs w:val="24"/>
              </w:rPr>
              <w:t xml:space="preserve"> Raniya Alsafar (Practical part)</w:t>
            </w:r>
          </w:p>
        </w:tc>
      </w:tr>
      <w:tr w:rsidR="00D93CFF" w:rsidRPr="00387AD6" w14:paraId="2C9CC7C6" w14:textId="77777777" w:rsidTr="00A0479A">
        <w:tc>
          <w:tcPr>
            <w:tcW w:w="4489" w:type="dxa"/>
          </w:tcPr>
          <w:p w14:paraId="54849ABA" w14:textId="77777777" w:rsidR="00D93CFF" w:rsidRPr="00243606" w:rsidRDefault="00D93CFF" w:rsidP="00A0479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36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Contact information:</w:t>
            </w:r>
          </w:p>
        </w:tc>
        <w:tc>
          <w:tcPr>
            <w:tcW w:w="4537" w:type="dxa"/>
          </w:tcPr>
          <w:p w14:paraId="7E30AE54" w14:textId="77777777" w:rsidR="00D93CFF" w:rsidRPr="00387AD6" w:rsidRDefault="00D93CFF" w:rsidP="00A0479A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3CFF" w:rsidRPr="00387AD6" w14:paraId="256EB7B4" w14:textId="77777777" w:rsidTr="00A0479A">
        <w:tc>
          <w:tcPr>
            <w:tcW w:w="4489" w:type="dxa"/>
          </w:tcPr>
          <w:p w14:paraId="15A8C921" w14:textId="77777777" w:rsidR="00D93CFF" w:rsidRPr="00387AD6" w:rsidRDefault="00D93CFF" w:rsidP="00A0479A">
            <w:pPr>
              <w:spacing w:before="120"/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Office Number</w:t>
            </w:r>
          </w:p>
        </w:tc>
        <w:tc>
          <w:tcPr>
            <w:tcW w:w="4537" w:type="dxa"/>
          </w:tcPr>
          <w:p w14:paraId="0738B46F" w14:textId="77777777" w:rsidR="00D93CFF" w:rsidRPr="00387AD6" w:rsidRDefault="00D93CFF" w:rsidP="00A0479A">
            <w:pPr>
              <w:spacing w:before="120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  <w:r w:rsidRPr="00387AD6"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  <w:t>19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  <w:t>9</w:t>
            </w:r>
            <w:bookmarkStart w:id="0" w:name="_GoBack"/>
            <w:bookmarkEnd w:id="0"/>
          </w:p>
        </w:tc>
      </w:tr>
      <w:tr w:rsidR="00D93CFF" w:rsidRPr="00387AD6" w14:paraId="761D3EEC" w14:textId="77777777" w:rsidTr="00A0479A">
        <w:tc>
          <w:tcPr>
            <w:tcW w:w="4489" w:type="dxa"/>
          </w:tcPr>
          <w:p w14:paraId="238A42C5" w14:textId="77777777" w:rsidR="00D93CFF" w:rsidRPr="00387AD6" w:rsidRDefault="00D93CFF" w:rsidP="00A0479A">
            <w:pPr>
              <w:spacing w:before="120"/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Phone </w:t>
            </w:r>
          </w:p>
        </w:tc>
        <w:tc>
          <w:tcPr>
            <w:tcW w:w="4537" w:type="dxa"/>
          </w:tcPr>
          <w:p w14:paraId="0A3032E5" w14:textId="77777777" w:rsidR="00D93CFF" w:rsidRPr="00387AD6" w:rsidRDefault="00D93CFF" w:rsidP="00A0479A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t>+966118056432</w:t>
            </w:r>
          </w:p>
        </w:tc>
      </w:tr>
      <w:tr w:rsidR="00D93CFF" w:rsidRPr="00387AD6" w14:paraId="2CEB9DA8" w14:textId="77777777" w:rsidTr="00A0479A">
        <w:tc>
          <w:tcPr>
            <w:tcW w:w="4489" w:type="dxa"/>
          </w:tcPr>
          <w:p w14:paraId="5B03EBBA" w14:textId="77777777" w:rsidR="00D93CFF" w:rsidRPr="00F75CFA" w:rsidRDefault="00D93CFF" w:rsidP="00A0479A">
            <w:pPr>
              <w:spacing w:before="120"/>
              <w:ind w:left="72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Email</w:t>
            </w:r>
          </w:p>
          <w:p w14:paraId="4077327C" w14:textId="77777777" w:rsidR="00D93CFF" w:rsidRPr="00F75CFA" w:rsidRDefault="00D93CFF" w:rsidP="00A0479A">
            <w:pPr>
              <w:spacing w:before="120"/>
              <w:ind w:left="72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Website</w:t>
            </w:r>
          </w:p>
        </w:tc>
        <w:tc>
          <w:tcPr>
            <w:tcW w:w="4537" w:type="dxa"/>
          </w:tcPr>
          <w:p w14:paraId="37D898D0" w14:textId="77777777" w:rsidR="00D93CFF" w:rsidRPr="00F75CFA" w:rsidRDefault="00B8329F" w:rsidP="00A0479A">
            <w:pPr>
              <w:pStyle w:val="Footer"/>
              <w:tabs>
                <w:tab w:val="clear" w:pos="4153"/>
                <w:tab w:val="clear" w:pos="8306"/>
                <w:tab w:val="left" w:pos="72"/>
              </w:tabs>
              <w:rPr>
                <w:rFonts w:asciiTheme="majorBidi" w:hAnsiTheme="majorBidi" w:cstheme="majorBidi"/>
                <w:color w:val="000000" w:themeColor="text1"/>
                <w:rtl/>
              </w:rPr>
            </w:pPr>
            <w:hyperlink r:id="rId9" w:history="1">
              <w:r w:rsidR="00D93CFF" w:rsidRPr="00F75CFA">
                <w:rPr>
                  <w:rStyle w:val="Hyperlink"/>
                  <w:rFonts w:asciiTheme="majorBidi" w:hAnsiTheme="majorBidi" w:cstheme="majorBidi"/>
                  <w:color w:val="000000" w:themeColor="text1"/>
                </w:rPr>
                <w:t>Salhurishi@ksu.edu.sa</w:t>
              </w:r>
            </w:hyperlink>
          </w:p>
          <w:p w14:paraId="0B6B2E45" w14:textId="77777777" w:rsidR="00D93CFF" w:rsidRPr="00F75CFA" w:rsidRDefault="00D93CFF" w:rsidP="00A0479A">
            <w:pPr>
              <w:pStyle w:val="Footer"/>
              <w:tabs>
                <w:tab w:val="clear" w:pos="4153"/>
                <w:tab w:val="clear" w:pos="8306"/>
                <w:tab w:val="left" w:pos="72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  <w:p w14:paraId="29DAC437" w14:textId="77777777" w:rsidR="00D93CFF" w:rsidRPr="00F75CFA" w:rsidRDefault="00D93CFF" w:rsidP="00A0479A">
            <w:pPr>
              <w:pStyle w:val="Footer"/>
              <w:tabs>
                <w:tab w:val="clear" w:pos="4153"/>
                <w:tab w:val="clear" w:pos="8306"/>
                <w:tab w:val="left" w:pos="72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F75CFA">
              <w:rPr>
                <w:rFonts w:asciiTheme="majorBidi" w:hAnsiTheme="majorBidi" w:cstheme="majorBidi"/>
                <w:color w:val="000000" w:themeColor="text1"/>
              </w:rPr>
              <w:t>http://fac.ksu.edu.sa/salhurishi</w:t>
            </w:r>
          </w:p>
          <w:p w14:paraId="48A63FD5" w14:textId="77777777" w:rsidR="00D93CFF" w:rsidRPr="00F75CFA" w:rsidRDefault="00D93CFF" w:rsidP="00A0479A">
            <w:pPr>
              <w:pStyle w:val="Footer"/>
              <w:tabs>
                <w:tab w:val="clear" w:pos="4153"/>
                <w:tab w:val="clear" w:pos="8306"/>
                <w:tab w:val="left" w:pos="72"/>
              </w:tabs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</w:p>
        </w:tc>
      </w:tr>
      <w:tr w:rsidR="00D93CFF" w:rsidRPr="00387AD6" w14:paraId="4753181B" w14:textId="77777777" w:rsidTr="00A0479A">
        <w:tc>
          <w:tcPr>
            <w:tcW w:w="4489" w:type="dxa"/>
          </w:tcPr>
          <w:p w14:paraId="660BF040" w14:textId="77777777" w:rsidR="00D93CFF" w:rsidRPr="00387AD6" w:rsidRDefault="00D93CFF" w:rsidP="00A0479A">
            <w:pPr>
              <w:spacing w:before="120" w:line="360" w:lineRule="auto"/>
              <w:ind w:left="72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Office hours</w:t>
            </w:r>
          </w:p>
        </w:tc>
        <w:tc>
          <w:tcPr>
            <w:tcW w:w="4537" w:type="dxa"/>
          </w:tcPr>
          <w:p w14:paraId="730CA642" w14:textId="77777777" w:rsidR="00D93CFF" w:rsidRPr="00387AD6" w:rsidRDefault="00D93CFF" w:rsidP="00A0479A">
            <w:pPr>
              <w:spacing w:before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Sunday and Wednesday from 10–12.</w:t>
            </w:r>
          </w:p>
        </w:tc>
      </w:tr>
    </w:tbl>
    <w:p w14:paraId="59D08D76" w14:textId="77777777" w:rsidR="00D93CFF" w:rsidRDefault="00D93CFF">
      <w:pPr>
        <w:rPr>
          <w:lang w:val="en-US"/>
        </w:rPr>
      </w:pPr>
    </w:p>
    <w:p w14:paraId="30CFD6EA" w14:textId="77777777" w:rsidR="00D93CFF" w:rsidRDefault="00D93CFF">
      <w:pPr>
        <w:rPr>
          <w:lang w:val="en-US"/>
        </w:rPr>
      </w:pPr>
    </w:p>
    <w:p w14:paraId="307489D4" w14:textId="77777777" w:rsidR="00D93CFF" w:rsidRDefault="00D93CFF">
      <w:pPr>
        <w:rPr>
          <w:lang w:val="en-US"/>
        </w:rPr>
      </w:pPr>
    </w:p>
    <w:p w14:paraId="01D8540D" w14:textId="77777777" w:rsidR="00D93CFF" w:rsidRDefault="00D93CFF">
      <w:pPr>
        <w:rPr>
          <w:lang w:val="en-US"/>
        </w:rPr>
      </w:pPr>
    </w:p>
    <w:p w14:paraId="631D1584" w14:textId="77777777" w:rsidR="00D93CFF" w:rsidRDefault="00D93CFF">
      <w:pPr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5"/>
        <w:gridCol w:w="4195"/>
        <w:gridCol w:w="686"/>
      </w:tblGrid>
      <w:tr w:rsidR="00D93CFF" w:rsidRPr="00D93CFF" w14:paraId="2FEBE6EE" w14:textId="77777777" w:rsidTr="00BB78D3">
        <w:trPr>
          <w:gridAfter w:val="1"/>
          <w:wAfter w:w="686" w:type="dxa"/>
        </w:trPr>
        <w:tc>
          <w:tcPr>
            <w:tcW w:w="4145" w:type="dxa"/>
          </w:tcPr>
          <w:p w14:paraId="6DCF5BE5" w14:textId="77777777" w:rsidR="00D93CFF" w:rsidRPr="00D93CFF" w:rsidRDefault="00D93CFF" w:rsidP="00A0479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3C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Course Description</w:t>
            </w:r>
          </w:p>
        </w:tc>
        <w:tc>
          <w:tcPr>
            <w:tcW w:w="4195" w:type="dxa"/>
          </w:tcPr>
          <w:p w14:paraId="47054319" w14:textId="77777777" w:rsidR="00D93CFF" w:rsidRPr="00D93CFF" w:rsidRDefault="00D93CFF" w:rsidP="00A0479A">
            <w:pPr>
              <w:spacing w:before="12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3CFF" w:rsidRPr="00D93CFF" w14:paraId="1247864B" w14:textId="77777777" w:rsidTr="00BB78D3">
        <w:trPr>
          <w:gridAfter w:val="1"/>
          <w:wAfter w:w="686" w:type="dxa"/>
        </w:trPr>
        <w:tc>
          <w:tcPr>
            <w:tcW w:w="8340" w:type="dxa"/>
            <w:gridSpan w:val="2"/>
          </w:tcPr>
          <w:p w14:paraId="080711EE" w14:textId="77777777" w:rsidR="00D93CFF" w:rsidRPr="00D93CFF" w:rsidRDefault="00D93CFF" w:rsidP="00D93CFF">
            <w:pPr>
              <w:pStyle w:val="Heading7"/>
              <w:jc w:val="lowKashida"/>
              <w:rPr>
                <w:rFonts w:asciiTheme="majorBidi" w:hAnsiTheme="majorBidi" w:cstheme="majorBidi"/>
                <w:lang w:val="en-US" w:bidi="ar-EG"/>
              </w:rPr>
            </w:pPr>
            <w:r w:rsidRPr="00D93CFF">
              <w:rPr>
                <w:rFonts w:asciiTheme="majorBidi" w:hAnsiTheme="majorBidi" w:cstheme="majorBidi"/>
                <w:w w:val="110"/>
              </w:rPr>
              <w:t>Overview</w:t>
            </w:r>
            <w:r w:rsidRPr="00D93CFF">
              <w:rPr>
                <w:rFonts w:asciiTheme="majorBidi" w:hAnsiTheme="majorBidi" w:cstheme="majorBidi"/>
                <w:lang w:bidi="ar-EG"/>
              </w:rPr>
              <w:t xml:space="preserve"> of patient’s education, Health education skills.</w:t>
            </w:r>
            <w:r w:rsidRPr="00D93CFF">
              <w:rPr>
                <w:rFonts w:asciiTheme="majorBidi" w:eastAsia="MS Mincho" w:hAnsiTheme="majorBidi" w:cstheme="majorBidi"/>
                <w:color w:val="006666"/>
                <w:lang w:eastAsia="ja-JP"/>
              </w:rPr>
              <w:t xml:space="preserve"> </w:t>
            </w:r>
            <w:r w:rsidRPr="00D93CFF">
              <w:rPr>
                <w:rFonts w:asciiTheme="majorBidi" w:hAnsiTheme="majorBidi" w:cstheme="majorBidi"/>
                <w:lang w:val="en-US" w:bidi="ar-EG"/>
              </w:rPr>
              <w:t xml:space="preserve">Patient Education Programs, </w:t>
            </w:r>
            <w:r w:rsidRPr="00D93CFF">
              <w:rPr>
                <w:rFonts w:asciiTheme="majorBidi" w:hAnsiTheme="majorBidi" w:cstheme="majorBidi"/>
                <w:lang w:val="en-GB" w:bidi="ar-EG"/>
              </w:rPr>
              <w:t>Approaches to patients education: compliance, empowerment</w:t>
            </w:r>
            <w:r w:rsidRPr="00D93CFF">
              <w:rPr>
                <w:rFonts w:asciiTheme="majorBidi" w:hAnsiTheme="majorBidi" w:cstheme="majorBidi"/>
                <w:lang w:bidi="ar-EG"/>
              </w:rPr>
              <w:t>.</w:t>
            </w:r>
            <w:r w:rsidRPr="00D93CFF">
              <w:rPr>
                <w:rFonts w:asciiTheme="majorBidi" w:hAnsiTheme="majorBidi" w:cstheme="majorBidi"/>
                <w:lang w:val="en-US" w:bidi="ar-EG"/>
              </w:rPr>
              <w:t xml:space="preserve"> </w:t>
            </w:r>
            <w:r w:rsidRPr="00D93CFF">
              <w:rPr>
                <w:rFonts w:asciiTheme="majorBidi" w:hAnsiTheme="majorBidi" w:cstheme="majorBidi"/>
                <w:lang w:val="en-GB" w:bidi="ar-EG"/>
              </w:rPr>
              <w:t xml:space="preserve">Health education plan, </w:t>
            </w:r>
            <w:r w:rsidRPr="00D93CFF">
              <w:rPr>
                <w:rFonts w:asciiTheme="majorBidi" w:hAnsiTheme="majorBidi" w:cstheme="majorBidi"/>
                <w:lang w:bidi="ar-EG"/>
              </w:rPr>
              <w:t xml:space="preserve">documentation, Joint commission on the Accreditation of Health Care Organization (JCAHO), Breaking Bad News. Most important diseases of different body systems: Cardiovascular disorders, documentation, Respiratory bract </w:t>
            </w:r>
            <w:r w:rsidRPr="00D93CFF">
              <w:rPr>
                <w:rFonts w:asciiTheme="majorBidi" w:hAnsiTheme="majorBidi" w:cstheme="majorBidi"/>
                <w:w w:val="106"/>
              </w:rPr>
              <w:t>disorders</w:t>
            </w:r>
            <w:r w:rsidRPr="00D93CFF">
              <w:rPr>
                <w:rFonts w:asciiTheme="majorBidi" w:hAnsiTheme="majorBidi" w:cstheme="majorBidi"/>
                <w:lang w:val="en-US" w:bidi="ar-EG"/>
              </w:rPr>
              <w:t>,</w:t>
            </w:r>
            <w:r w:rsidRPr="00D93CFF">
              <w:rPr>
                <w:rFonts w:asciiTheme="majorBidi" w:hAnsiTheme="majorBidi" w:cstheme="majorBidi"/>
                <w:lang w:bidi="ar-EG"/>
              </w:rPr>
              <w:t xml:space="preserve"> Gastrointestinal tract (GIT</w:t>
            </w:r>
            <w:r w:rsidRPr="00D93CFF">
              <w:rPr>
                <w:rFonts w:asciiTheme="majorBidi" w:hAnsiTheme="majorBidi" w:cstheme="majorBidi"/>
                <w:w w:val="106"/>
              </w:rPr>
              <w:t>) disorders</w:t>
            </w:r>
            <w:r w:rsidRPr="00D93CFF">
              <w:rPr>
                <w:rFonts w:asciiTheme="majorBidi" w:hAnsiTheme="majorBidi" w:cstheme="majorBidi"/>
                <w:lang w:val="en-US" w:bidi="ar-EG"/>
              </w:rPr>
              <w:t xml:space="preserve">,  </w:t>
            </w:r>
          </w:p>
        </w:tc>
      </w:tr>
      <w:tr w:rsidR="00D93CFF" w:rsidRPr="00D93CFF" w14:paraId="0D7305B8" w14:textId="77777777" w:rsidTr="00BB78D3">
        <w:trPr>
          <w:gridAfter w:val="1"/>
          <w:wAfter w:w="686" w:type="dxa"/>
        </w:trPr>
        <w:tc>
          <w:tcPr>
            <w:tcW w:w="4145" w:type="dxa"/>
          </w:tcPr>
          <w:p w14:paraId="5CF7B2E0" w14:textId="77777777" w:rsidR="00D93CFF" w:rsidRPr="00BB78D3" w:rsidRDefault="00D93CFF" w:rsidP="00A0479A">
            <w:pPr>
              <w:spacing w:before="12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78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Teaching strategies</w:t>
            </w:r>
          </w:p>
        </w:tc>
        <w:tc>
          <w:tcPr>
            <w:tcW w:w="4195" w:type="dxa"/>
          </w:tcPr>
          <w:p w14:paraId="25962E18" w14:textId="77777777" w:rsidR="00D93CFF" w:rsidRPr="00D93CFF" w:rsidRDefault="00D93CFF" w:rsidP="00A0479A">
            <w:pPr>
              <w:spacing w:before="12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3CFF" w:rsidRPr="00D93CFF" w14:paraId="29FBA0FF" w14:textId="77777777" w:rsidTr="00BB78D3">
        <w:trPr>
          <w:gridAfter w:val="1"/>
          <w:wAfter w:w="686" w:type="dxa"/>
        </w:trPr>
        <w:tc>
          <w:tcPr>
            <w:tcW w:w="8340" w:type="dxa"/>
            <w:gridSpan w:val="2"/>
          </w:tcPr>
          <w:p w14:paraId="10AF23C3" w14:textId="77777777" w:rsidR="00D93CFF" w:rsidRPr="00D93CFF" w:rsidRDefault="00D93CFF" w:rsidP="00A0479A">
            <w:pPr>
              <w:spacing w:before="120" w:line="360" w:lineRule="auto"/>
              <w:jc w:val="lowKashida"/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</w:pPr>
            <w:r w:rsidRPr="00D93CFF">
              <w:rPr>
                <w:rFonts w:asciiTheme="majorBidi" w:eastAsia="Times New Roman" w:hAnsiTheme="majorBidi" w:cstheme="majorBidi"/>
                <w:sz w:val="24"/>
                <w:szCs w:val="24"/>
                <w:lang w:bidi="ar-EG"/>
              </w:rPr>
              <w:t xml:space="preserve">The course will be conducted in a form of lectures, seminars and student presentations. </w:t>
            </w:r>
          </w:p>
        </w:tc>
      </w:tr>
      <w:tr w:rsidR="00D93CFF" w:rsidRPr="00D93CFF" w14:paraId="7CA6A8C3" w14:textId="77777777" w:rsidTr="00BB78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7"/>
        </w:trPr>
        <w:tc>
          <w:tcPr>
            <w:tcW w:w="90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5C101C" w14:textId="77777777" w:rsidR="00D93CFF" w:rsidRDefault="00D93CFF" w:rsidP="00A0479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93CFF">
              <w:rPr>
                <w:rFonts w:asciiTheme="majorBidi" w:hAnsiTheme="majorBidi" w:cstheme="majorBidi"/>
                <w:sz w:val="24"/>
                <w:szCs w:val="24"/>
              </w:rPr>
              <w:br w:type="page"/>
            </w:r>
            <w:r w:rsidR="00984D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Topics to be covered (Theoretical part)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56"/>
              <w:gridCol w:w="2918"/>
              <w:gridCol w:w="2926"/>
            </w:tblGrid>
            <w:tr w:rsidR="00984DFE" w:rsidRPr="00BB78D3" w14:paraId="54ED88E4" w14:textId="77777777" w:rsidTr="00BB78D3">
              <w:tc>
                <w:tcPr>
                  <w:tcW w:w="2956" w:type="dxa"/>
                </w:tcPr>
                <w:p w14:paraId="27E2C1DD" w14:textId="77777777" w:rsidR="00984DFE" w:rsidRPr="00BB78D3" w:rsidRDefault="00984DFE" w:rsidP="00984DFE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BB78D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Topic </w:t>
                  </w:r>
                </w:p>
              </w:tc>
              <w:tc>
                <w:tcPr>
                  <w:tcW w:w="2917" w:type="dxa"/>
                </w:tcPr>
                <w:p w14:paraId="4133FDE6" w14:textId="77777777" w:rsidR="00984DFE" w:rsidRPr="00BB78D3" w:rsidRDefault="00984DFE" w:rsidP="00984DFE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BB78D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Week No.</w:t>
                  </w:r>
                </w:p>
              </w:tc>
              <w:tc>
                <w:tcPr>
                  <w:tcW w:w="2927" w:type="dxa"/>
                </w:tcPr>
                <w:p w14:paraId="02A02664" w14:textId="77777777" w:rsidR="00984DFE" w:rsidRPr="00BB78D3" w:rsidRDefault="00984DFE" w:rsidP="00984DFE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BB78D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Contact hours</w:t>
                  </w:r>
                </w:p>
              </w:tc>
            </w:tr>
            <w:tr w:rsidR="00984DFE" w:rsidRPr="00BB78D3" w14:paraId="08036500" w14:textId="77777777" w:rsidTr="00BB78D3">
              <w:tc>
                <w:tcPr>
                  <w:tcW w:w="2954" w:type="dxa"/>
                </w:tcPr>
                <w:p w14:paraId="37A9865F" w14:textId="77777777" w:rsidR="00984DFE" w:rsidRPr="00BB78D3" w:rsidRDefault="00984DFE" w:rsidP="00984DFE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BB78D3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Introduction to the course </w:t>
                  </w:r>
                </w:p>
              </w:tc>
              <w:tc>
                <w:tcPr>
                  <w:tcW w:w="2919" w:type="dxa"/>
                </w:tcPr>
                <w:p w14:paraId="7D94B86F" w14:textId="77777777" w:rsidR="00984DFE" w:rsidRPr="00BB78D3" w:rsidRDefault="00984DFE" w:rsidP="00984DFE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BB78D3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2927" w:type="dxa"/>
                </w:tcPr>
                <w:p w14:paraId="4D7476EE" w14:textId="77777777" w:rsidR="00984DFE" w:rsidRPr="00BB78D3" w:rsidRDefault="00BB78D3" w:rsidP="00984DFE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984DFE" w:rsidRPr="00BB78D3" w14:paraId="1E62D3D9" w14:textId="77777777" w:rsidTr="00BB78D3">
              <w:tc>
                <w:tcPr>
                  <w:tcW w:w="2954" w:type="dxa"/>
                </w:tcPr>
                <w:p w14:paraId="054670FE" w14:textId="7BCD6D64" w:rsidR="00984DFE" w:rsidRPr="00BB78D3" w:rsidRDefault="00074885" w:rsidP="00984DFE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074885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Patient adherence as an outcome of effective patient teaching</w:t>
                  </w:r>
                </w:p>
              </w:tc>
              <w:tc>
                <w:tcPr>
                  <w:tcW w:w="2919" w:type="dxa"/>
                </w:tcPr>
                <w:p w14:paraId="7A697864" w14:textId="77777777" w:rsidR="00984DFE" w:rsidRPr="00BB78D3" w:rsidRDefault="00984DFE" w:rsidP="00984DFE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BB78D3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2927" w:type="dxa"/>
                </w:tcPr>
                <w:p w14:paraId="3B3C9667" w14:textId="77777777" w:rsidR="00984DFE" w:rsidRPr="00BB78D3" w:rsidRDefault="00BB78D3" w:rsidP="00984DFE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074885" w:rsidRPr="00BB78D3" w14:paraId="3D1ACD64" w14:textId="77777777" w:rsidTr="00BB78D3">
              <w:tc>
                <w:tcPr>
                  <w:tcW w:w="2954" w:type="dxa"/>
                </w:tcPr>
                <w:p w14:paraId="70F23753" w14:textId="2D565C9D" w:rsidR="00074885" w:rsidRPr="00BB78D3" w:rsidRDefault="00074885" w:rsidP="00074885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BB78D3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Toward a model of patient-</w:t>
                  </w:r>
                  <w:r w:rsidRPr="00BB78D3">
                    <w:rPr>
                      <w:rFonts w:asciiTheme="majorBidi" w:hAnsiTheme="majorBidi" w:cstheme="majorBidi"/>
                      <w:sz w:val="24"/>
                      <w:szCs w:val="24"/>
                    </w:rPr>
                    <w:t>cantered</w:t>
                  </w:r>
                  <w:r w:rsidRPr="00BB78D3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teaching</w:t>
                  </w:r>
                </w:p>
              </w:tc>
              <w:tc>
                <w:tcPr>
                  <w:tcW w:w="2919" w:type="dxa"/>
                </w:tcPr>
                <w:p w14:paraId="174151F5" w14:textId="77777777" w:rsidR="00074885" w:rsidRPr="00BB78D3" w:rsidRDefault="00074885" w:rsidP="00074885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BB78D3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2927" w:type="dxa"/>
                </w:tcPr>
                <w:p w14:paraId="3FF1DF92" w14:textId="77777777" w:rsidR="00074885" w:rsidRPr="00BB78D3" w:rsidRDefault="00074885" w:rsidP="00074885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074885" w:rsidRPr="00BB78D3" w14:paraId="663CFFC5" w14:textId="77777777" w:rsidTr="00074885">
              <w:tc>
                <w:tcPr>
                  <w:tcW w:w="2956" w:type="dxa"/>
                </w:tcPr>
                <w:p w14:paraId="484637A4" w14:textId="77777777" w:rsidR="00074885" w:rsidRPr="00BB78D3" w:rsidRDefault="00074885" w:rsidP="00074885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BB78D3">
                    <w:rPr>
                      <w:rFonts w:asciiTheme="majorBidi" w:hAnsiTheme="majorBidi" w:cstheme="majorBidi"/>
                      <w:sz w:val="24"/>
                      <w:szCs w:val="24"/>
                    </w:rPr>
                    <w:t>Individual factors in patient teaching and patient adherence</w:t>
                  </w:r>
                </w:p>
              </w:tc>
              <w:tc>
                <w:tcPr>
                  <w:tcW w:w="2917" w:type="dxa"/>
                </w:tcPr>
                <w:p w14:paraId="48D15EE7" w14:textId="77777777" w:rsidR="00074885" w:rsidRPr="00BB78D3" w:rsidRDefault="00074885" w:rsidP="00074885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BB78D3"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27" w:type="dxa"/>
                </w:tcPr>
                <w:p w14:paraId="233292F8" w14:textId="77777777" w:rsidR="00074885" w:rsidRPr="00BB78D3" w:rsidRDefault="00074885" w:rsidP="00074885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074885" w:rsidRPr="00BB78D3" w14:paraId="0E0FF9F4" w14:textId="77777777" w:rsidTr="00074885">
              <w:tc>
                <w:tcPr>
                  <w:tcW w:w="2956" w:type="dxa"/>
                </w:tcPr>
                <w:p w14:paraId="4D2D13F0" w14:textId="77777777" w:rsidR="00074885" w:rsidRPr="00BB78D3" w:rsidRDefault="00074885" w:rsidP="00074885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BB78D3">
                    <w:rPr>
                      <w:rFonts w:asciiTheme="majorBidi" w:hAnsiTheme="majorBidi" w:cstheme="majorBidi"/>
                      <w:sz w:val="24"/>
                      <w:szCs w:val="24"/>
                    </w:rPr>
                    <w:t>Family, patient-cantered teaching and patient adherence</w:t>
                  </w:r>
                </w:p>
                <w:p w14:paraId="5562C331" w14:textId="77777777" w:rsidR="00074885" w:rsidRPr="00BB78D3" w:rsidRDefault="00074885" w:rsidP="00074885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917" w:type="dxa"/>
                </w:tcPr>
                <w:p w14:paraId="48E702F2" w14:textId="77777777" w:rsidR="00074885" w:rsidRPr="00BB78D3" w:rsidRDefault="00074885" w:rsidP="00074885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BB78D3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2927" w:type="dxa"/>
                </w:tcPr>
                <w:p w14:paraId="6168D714" w14:textId="77777777" w:rsidR="00074885" w:rsidRPr="00BB78D3" w:rsidRDefault="00074885" w:rsidP="00074885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074885" w:rsidRPr="00BB78D3" w14:paraId="24731486" w14:textId="77777777" w:rsidTr="00074885">
              <w:tc>
                <w:tcPr>
                  <w:tcW w:w="2956" w:type="dxa"/>
                </w:tcPr>
                <w:p w14:paraId="15F4B765" w14:textId="77777777" w:rsidR="00074885" w:rsidRPr="00BB78D3" w:rsidRDefault="00074885" w:rsidP="00074885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BB78D3">
                    <w:rPr>
                      <w:rFonts w:asciiTheme="majorBidi" w:hAnsiTheme="majorBidi" w:cstheme="majorBidi"/>
                      <w:sz w:val="24"/>
                      <w:szCs w:val="24"/>
                    </w:rPr>
                    <w:t>Mid-term I</w:t>
                  </w:r>
                </w:p>
              </w:tc>
              <w:tc>
                <w:tcPr>
                  <w:tcW w:w="2917" w:type="dxa"/>
                </w:tcPr>
                <w:p w14:paraId="682C688B" w14:textId="77777777" w:rsidR="00074885" w:rsidRPr="00BB78D3" w:rsidRDefault="00074885" w:rsidP="00074885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BB78D3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6</w:t>
                  </w:r>
                </w:p>
              </w:tc>
              <w:tc>
                <w:tcPr>
                  <w:tcW w:w="2927" w:type="dxa"/>
                </w:tcPr>
                <w:p w14:paraId="0AB387F2" w14:textId="77777777" w:rsidR="00074885" w:rsidRPr="00BB78D3" w:rsidRDefault="00074885" w:rsidP="00074885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074885" w:rsidRPr="00BB78D3" w14:paraId="748044D4" w14:textId="77777777" w:rsidTr="00074885">
              <w:tc>
                <w:tcPr>
                  <w:tcW w:w="2956" w:type="dxa"/>
                </w:tcPr>
                <w:p w14:paraId="6DE728B3" w14:textId="77777777" w:rsidR="00074885" w:rsidRPr="00BB78D3" w:rsidRDefault="00074885" w:rsidP="00074885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BB78D3">
                    <w:rPr>
                      <w:rFonts w:asciiTheme="majorBidi" w:hAnsiTheme="majorBidi" w:cstheme="majorBidi"/>
                      <w:sz w:val="24"/>
                      <w:szCs w:val="24"/>
                    </w:rPr>
                    <w:t>Cultural issues in patient teaching and patient adherence</w:t>
                  </w:r>
                </w:p>
                <w:p w14:paraId="58115AEE" w14:textId="77777777" w:rsidR="00074885" w:rsidRPr="00BB78D3" w:rsidRDefault="00074885" w:rsidP="00074885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917" w:type="dxa"/>
                </w:tcPr>
                <w:p w14:paraId="2CDA38B3" w14:textId="77777777" w:rsidR="00074885" w:rsidRPr="00BB78D3" w:rsidRDefault="00074885" w:rsidP="00074885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BB78D3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2927" w:type="dxa"/>
                </w:tcPr>
                <w:p w14:paraId="4ABDF581" w14:textId="77777777" w:rsidR="00074885" w:rsidRPr="00BB78D3" w:rsidRDefault="00074885" w:rsidP="00074885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074885" w:rsidRPr="00BB78D3" w14:paraId="2A546C27" w14:textId="77777777" w:rsidTr="00074885">
              <w:tc>
                <w:tcPr>
                  <w:tcW w:w="2956" w:type="dxa"/>
                </w:tcPr>
                <w:p w14:paraId="77DD7997" w14:textId="77777777" w:rsidR="00074885" w:rsidRPr="00BB78D3" w:rsidRDefault="00074885" w:rsidP="00074885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BB78D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Communicating effectively in patient teaching: enhancing patient education adherence </w:t>
                  </w:r>
                </w:p>
                <w:p w14:paraId="068E8A5F" w14:textId="77777777" w:rsidR="00074885" w:rsidRPr="00BB78D3" w:rsidRDefault="00074885" w:rsidP="00074885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917" w:type="dxa"/>
                </w:tcPr>
                <w:p w14:paraId="255F235F" w14:textId="77777777" w:rsidR="00074885" w:rsidRPr="00BB78D3" w:rsidRDefault="00074885" w:rsidP="00074885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BB78D3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8</w:t>
                  </w:r>
                </w:p>
              </w:tc>
              <w:tc>
                <w:tcPr>
                  <w:tcW w:w="2927" w:type="dxa"/>
                </w:tcPr>
                <w:p w14:paraId="4DDCCA94" w14:textId="77777777" w:rsidR="00074885" w:rsidRPr="00BB78D3" w:rsidRDefault="00074885" w:rsidP="00074885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074885" w:rsidRPr="00BB78D3" w14:paraId="4AFE7052" w14:textId="77777777" w:rsidTr="00074885">
              <w:tc>
                <w:tcPr>
                  <w:tcW w:w="2956" w:type="dxa"/>
                </w:tcPr>
                <w:p w14:paraId="03C5EC96" w14:textId="77777777" w:rsidR="00074885" w:rsidRPr="00BB78D3" w:rsidRDefault="00074885" w:rsidP="00074885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BB78D3">
                    <w:rPr>
                      <w:rFonts w:asciiTheme="majorBidi" w:hAnsiTheme="majorBidi" w:cstheme="majorBidi"/>
                      <w:sz w:val="24"/>
                      <w:szCs w:val="24"/>
                    </w:rPr>
                    <w:t>Health literacy in patient education and patient adherence</w:t>
                  </w:r>
                </w:p>
                <w:p w14:paraId="5B11F6DB" w14:textId="77777777" w:rsidR="00074885" w:rsidRPr="00BB78D3" w:rsidRDefault="00074885" w:rsidP="00074885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917" w:type="dxa"/>
                </w:tcPr>
                <w:p w14:paraId="5B380A85" w14:textId="77777777" w:rsidR="00074885" w:rsidRPr="00BB78D3" w:rsidRDefault="00074885" w:rsidP="00074885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BB78D3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9</w:t>
                  </w:r>
                </w:p>
              </w:tc>
              <w:tc>
                <w:tcPr>
                  <w:tcW w:w="2927" w:type="dxa"/>
                </w:tcPr>
                <w:p w14:paraId="0FF87DCA" w14:textId="77777777" w:rsidR="00074885" w:rsidRPr="00BB78D3" w:rsidRDefault="00074885" w:rsidP="00074885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074885" w:rsidRPr="00BB78D3" w14:paraId="7C241598" w14:textId="77777777" w:rsidTr="00074885">
              <w:tc>
                <w:tcPr>
                  <w:tcW w:w="2956" w:type="dxa"/>
                </w:tcPr>
                <w:p w14:paraId="1E27CDA3" w14:textId="77777777" w:rsidR="00074885" w:rsidRPr="00BB78D3" w:rsidRDefault="00074885" w:rsidP="00074885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BB78D3">
                    <w:rPr>
                      <w:rFonts w:asciiTheme="majorBidi" w:hAnsiTheme="majorBidi" w:cstheme="majorBidi"/>
                      <w:sz w:val="24"/>
                      <w:szCs w:val="24"/>
                    </w:rPr>
                    <w:t>Mid-term II</w:t>
                  </w:r>
                </w:p>
              </w:tc>
              <w:tc>
                <w:tcPr>
                  <w:tcW w:w="2917" w:type="dxa"/>
                </w:tcPr>
                <w:p w14:paraId="7808A381" w14:textId="77777777" w:rsidR="00074885" w:rsidRPr="00BB78D3" w:rsidRDefault="00074885" w:rsidP="00074885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BB78D3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2927" w:type="dxa"/>
                </w:tcPr>
                <w:p w14:paraId="7E757C07" w14:textId="77777777" w:rsidR="00074885" w:rsidRPr="00BB78D3" w:rsidRDefault="00074885" w:rsidP="00074885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074885" w:rsidRPr="00BB78D3" w14:paraId="46EB4F54" w14:textId="77777777" w:rsidTr="00074885">
              <w:tc>
                <w:tcPr>
                  <w:tcW w:w="2956" w:type="dxa"/>
                </w:tcPr>
                <w:p w14:paraId="0F5D6E92" w14:textId="77777777" w:rsidR="00074885" w:rsidRPr="00BB78D3" w:rsidRDefault="00074885" w:rsidP="00074885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BB78D3">
                    <w:rPr>
                      <w:rFonts w:asciiTheme="majorBidi" w:hAnsiTheme="majorBidi" w:cstheme="majorBidi"/>
                      <w:sz w:val="24"/>
                      <w:szCs w:val="24"/>
                    </w:rPr>
                    <w:t>Patient teaching and complementary and alternative medicine</w:t>
                  </w:r>
                </w:p>
                <w:p w14:paraId="0E677E61" w14:textId="77777777" w:rsidR="00074885" w:rsidRPr="00BB78D3" w:rsidRDefault="00074885" w:rsidP="00074885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917" w:type="dxa"/>
                </w:tcPr>
                <w:p w14:paraId="33681094" w14:textId="77777777" w:rsidR="00074885" w:rsidRPr="00BB78D3" w:rsidRDefault="00074885" w:rsidP="00074885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BB78D3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lastRenderedPageBreak/>
                    <w:t>11</w:t>
                  </w:r>
                </w:p>
              </w:tc>
              <w:tc>
                <w:tcPr>
                  <w:tcW w:w="2927" w:type="dxa"/>
                </w:tcPr>
                <w:p w14:paraId="3A50C03A" w14:textId="77777777" w:rsidR="00074885" w:rsidRPr="00BB78D3" w:rsidRDefault="00074885" w:rsidP="00074885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074885" w:rsidRPr="00BB78D3" w14:paraId="1322D658" w14:textId="77777777" w:rsidTr="00074885">
              <w:tc>
                <w:tcPr>
                  <w:tcW w:w="2956" w:type="dxa"/>
                </w:tcPr>
                <w:p w14:paraId="4C4F36B0" w14:textId="77777777" w:rsidR="00074885" w:rsidRPr="00BB78D3" w:rsidRDefault="00074885" w:rsidP="00074885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BB78D3">
                    <w:rPr>
                      <w:rFonts w:asciiTheme="majorBidi" w:hAnsiTheme="majorBidi" w:cstheme="majorBidi"/>
                      <w:sz w:val="24"/>
                      <w:szCs w:val="24"/>
                    </w:rPr>
                    <w:lastRenderedPageBreak/>
                    <w:t>Ethical issues in patient teaching and patient adherence</w:t>
                  </w:r>
                </w:p>
                <w:p w14:paraId="15F1CA5E" w14:textId="77777777" w:rsidR="00074885" w:rsidRPr="00BB78D3" w:rsidRDefault="00074885" w:rsidP="00074885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2917" w:type="dxa"/>
                </w:tcPr>
                <w:p w14:paraId="77ED361C" w14:textId="77777777" w:rsidR="00074885" w:rsidRPr="00BB78D3" w:rsidRDefault="00074885" w:rsidP="00074885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BB78D3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12</w:t>
                  </w:r>
                </w:p>
              </w:tc>
              <w:tc>
                <w:tcPr>
                  <w:tcW w:w="2927" w:type="dxa"/>
                </w:tcPr>
                <w:p w14:paraId="6241D8B1" w14:textId="77777777" w:rsidR="00074885" w:rsidRPr="00BB78D3" w:rsidRDefault="00074885" w:rsidP="00074885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074885" w:rsidRPr="00BB78D3" w14:paraId="1C290F3C" w14:textId="77777777" w:rsidTr="00074885">
              <w:tc>
                <w:tcPr>
                  <w:tcW w:w="2956" w:type="dxa"/>
                </w:tcPr>
                <w:p w14:paraId="3A85B1DB" w14:textId="77777777" w:rsidR="00074885" w:rsidRPr="00BB78D3" w:rsidRDefault="00074885" w:rsidP="00074885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BB78D3">
                    <w:rPr>
                      <w:rFonts w:asciiTheme="majorBidi" w:hAnsiTheme="majorBidi" w:cstheme="majorBidi"/>
                      <w:sz w:val="24"/>
                      <w:szCs w:val="24"/>
                    </w:rPr>
                    <w:t>Research and evaluation in patient teaching and patient adherence</w:t>
                  </w:r>
                </w:p>
              </w:tc>
              <w:tc>
                <w:tcPr>
                  <w:tcW w:w="2917" w:type="dxa"/>
                </w:tcPr>
                <w:p w14:paraId="3604E7C4" w14:textId="77777777" w:rsidR="00074885" w:rsidRPr="00BB78D3" w:rsidRDefault="00074885" w:rsidP="00074885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BB78D3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13</w:t>
                  </w:r>
                </w:p>
              </w:tc>
              <w:tc>
                <w:tcPr>
                  <w:tcW w:w="2927" w:type="dxa"/>
                </w:tcPr>
                <w:p w14:paraId="753C0F6F" w14:textId="77777777" w:rsidR="00074885" w:rsidRPr="00BB78D3" w:rsidRDefault="00074885" w:rsidP="00074885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  <w:tr w:rsidR="00074885" w:rsidRPr="00BB78D3" w14:paraId="187397DD" w14:textId="77777777" w:rsidTr="00074885">
              <w:tc>
                <w:tcPr>
                  <w:tcW w:w="2956" w:type="dxa"/>
                </w:tcPr>
                <w:p w14:paraId="6E3A38A7" w14:textId="77777777" w:rsidR="00074885" w:rsidRPr="00BB78D3" w:rsidRDefault="00074885" w:rsidP="00074885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BB78D3">
                    <w:rPr>
                      <w:rFonts w:asciiTheme="majorBidi" w:hAnsiTheme="majorBidi" w:cstheme="majorBidi"/>
                      <w:sz w:val="24"/>
                      <w:szCs w:val="24"/>
                      <w:lang w:bidi="ar-EG"/>
                    </w:rPr>
                    <w:t>Joint commission on the Accreditation of Health Care Organization (JCAHO),</w:t>
                  </w:r>
                </w:p>
              </w:tc>
              <w:tc>
                <w:tcPr>
                  <w:tcW w:w="2917" w:type="dxa"/>
                </w:tcPr>
                <w:p w14:paraId="4A9C3FED" w14:textId="77777777" w:rsidR="00074885" w:rsidRPr="00BB78D3" w:rsidRDefault="00074885" w:rsidP="00074885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BB78D3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14</w:t>
                  </w:r>
                </w:p>
              </w:tc>
              <w:tc>
                <w:tcPr>
                  <w:tcW w:w="2927" w:type="dxa"/>
                </w:tcPr>
                <w:p w14:paraId="674D383E" w14:textId="77777777" w:rsidR="00074885" w:rsidRPr="00BB78D3" w:rsidRDefault="00074885" w:rsidP="00074885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</w:tbl>
          <w:p w14:paraId="2595BDFF" w14:textId="77777777" w:rsidR="00984DFE" w:rsidRPr="00D93CFF" w:rsidRDefault="00984DFE" w:rsidP="00A0479A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3E6D2DA3" w14:textId="77777777" w:rsidR="00D93CFF" w:rsidRPr="00D93CFF" w:rsidRDefault="00D93CFF" w:rsidP="00D93CFF">
      <w:pPr>
        <w:spacing w:before="120"/>
        <w:rPr>
          <w:rFonts w:asciiTheme="majorBidi" w:hAnsiTheme="majorBidi" w:cstheme="majorBidi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53"/>
        <w:gridCol w:w="2518"/>
        <w:gridCol w:w="3109"/>
      </w:tblGrid>
      <w:tr w:rsidR="00D93CFF" w:rsidRPr="00BB78D3" w14:paraId="310F5967" w14:textId="77777777" w:rsidTr="00A0479A">
        <w:tc>
          <w:tcPr>
            <w:tcW w:w="9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7C9FE7" w14:textId="77777777" w:rsidR="00D93CFF" w:rsidRPr="00BB78D3" w:rsidRDefault="00D93CFF" w:rsidP="00A0479A">
            <w:pPr>
              <w:spacing w:before="120" w:line="216" w:lineRule="auto"/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78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Schedule of Assessment Tasks for Students During the Semester</w:t>
            </w:r>
          </w:p>
        </w:tc>
      </w:tr>
      <w:tr w:rsidR="00D93CFF" w:rsidRPr="00D93CFF" w14:paraId="4E9F6B00" w14:textId="77777777" w:rsidTr="00A0479A"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A141" w14:textId="77777777" w:rsidR="00D93CFF" w:rsidRPr="00D93CFF" w:rsidRDefault="00D93CFF" w:rsidP="00A0479A">
            <w:pPr>
              <w:spacing w:before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93CFF">
              <w:rPr>
                <w:rFonts w:asciiTheme="majorBidi" w:hAnsiTheme="majorBidi" w:cstheme="majorBidi"/>
                <w:sz w:val="24"/>
                <w:szCs w:val="24"/>
              </w:rPr>
              <w:t>Assessment task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1679" w14:textId="77777777" w:rsidR="00D93CFF" w:rsidRPr="00D93CFF" w:rsidRDefault="00D93CFF" w:rsidP="00A0479A">
            <w:pPr>
              <w:spacing w:before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93CFF">
              <w:rPr>
                <w:rFonts w:asciiTheme="majorBidi" w:hAnsiTheme="majorBidi" w:cstheme="majorBidi"/>
                <w:sz w:val="24"/>
                <w:szCs w:val="24"/>
              </w:rPr>
              <w:t>Week due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1451" w14:textId="77777777" w:rsidR="00D93CFF" w:rsidRPr="00D93CFF" w:rsidRDefault="00D93CFF" w:rsidP="00A0479A">
            <w:pPr>
              <w:spacing w:before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93CFF">
              <w:rPr>
                <w:rFonts w:asciiTheme="majorBidi" w:hAnsiTheme="majorBidi" w:cstheme="majorBidi"/>
                <w:sz w:val="24"/>
                <w:szCs w:val="24"/>
              </w:rPr>
              <w:t>Proportion of Final Assessment</w:t>
            </w:r>
          </w:p>
        </w:tc>
      </w:tr>
      <w:tr w:rsidR="00D93CFF" w:rsidRPr="00D93CFF" w14:paraId="7A0F8BBE" w14:textId="77777777" w:rsidTr="00A0479A">
        <w:trPr>
          <w:trHeight w:val="260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B757" w14:textId="77777777" w:rsidR="00D93CFF" w:rsidRPr="00D93CFF" w:rsidRDefault="00700C1C" w:rsidP="00A0479A">
            <w:pPr>
              <w:spacing w:before="120" w:line="21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D93CF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Mid-term</w:t>
            </w:r>
            <w:r w:rsidR="00D93CFF" w:rsidRPr="00D93CF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I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645E" w14:textId="77777777" w:rsidR="00D93CFF" w:rsidRPr="00D93CFF" w:rsidRDefault="00D93CFF" w:rsidP="00A0479A">
            <w:pPr>
              <w:spacing w:before="120" w:line="216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6</w:t>
            </w:r>
            <w:r w:rsidRPr="00D93CFF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EG"/>
              </w:rPr>
              <w:t>th</w:t>
            </w:r>
            <w:r w:rsidRPr="00D93CF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week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22DE" w14:textId="77777777" w:rsidR="00D93CFF" w:rsidRPr="00D93CFF" w:rsidRDefault="00D93CFF" w:rsidP="00A0479A">
            <w:pPr>
              <w:spacing w:before="120" w:line="21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D93CF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20 % </w:t>
            </w:r>
          </w:p>
        </w:tc>
      </w:tr>
      <w:tr w:rsidR="00D93CFF" w:rsidRPr="00D93CFF" w14:paraId="1C4E9779" w14:textId="77777777" w:rsidTr="00A0479A">
        <w:trPr>
          <w:trHeight w:val="260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E3D8" w14:textId="77777777" w:rsidR="00D93CFF" w:rsidRPr="00D93CFF" w:rsidRDefault="00700C1C" w:rsidP="00A0479A">
            <w:pPr>
              <w:spacing w:before="120" w:line="21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D93CF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Mid-term</w:t>
            </w:r>
            <w:r w:rsidR="00D93CFF" w:rsidRPr="00D93CF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II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BDFF" w14:textId="77777777" w:rsidR="00D93CFF" w:rsidRPr="00D93CFF" w:rsidRDefault="00D93CFF" w:rsidP="00A0479A">
            <w:pPr>
              <w:spacing w:before="120" w:line="216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D93CF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10</w:t>
            </w:r>
            <w:r w:rsidRPr="00D93CFF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EG"/>
              </w:rPr>
              <w:t>th</w:t>
            </w:r>
            <w:r w:rsidRPr="00D93CF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week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A206" w14:textId="77777777" w:rsidR="00D93CFF" w:rsidRPr="00D93CFF" w:rsidRDefault="00D93CFF" w:rsidP="00A0479A">
            <w:pPr>
              <w:spacing w:before="120" w:line="21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D93CF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20 % </w:t>
            </w:r>
          </w:p>
        </w:tc>
      </w:tr>
      <w:tr w:rsidR="00D93CFF" w:rsidRPr="00D93CFF" w14:paraId="363B7563" w14:textId="77777777" w:rsidTr="00A0479A">
        <w:trPr>
          <w:trHeight w:val="260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C7E4" w14:textId="77777777" w:rsidR="00D93CFF" w:rsidRPr="00D93CFF" w:rsidRDefault="00D93CFF" w:rsidP="00A0479A">
            <w:pPr>
              <w:spacing w:before="120" w:line="21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D93CF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Practical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1B84" w14:textId="77777777" w:rsidR="00D93CFF" w:rsidRPr="00D93CFF" w:rsidRDefault="00D93CFF" w:rsidP="00D93CFF">
            <w:pPr>
              <w:spacing w:before="120" w:line="216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D93CF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From 2</w:t>
            </w:r>
            <w:r w:rsidRPr="00D93CFF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EG"/>
              </w:rPr>
              <w:t>nd</w:t>
            </w:r>
            <w:r w:rsidRPr="00D93CF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 to 1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4</w:t>
            </w:r>
            <w:r w:rsidRPr="00D93CFF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EG"/>
              </w:rPr>
              <w:t xml:space="preserve">th </w:t>
            </w:r>
            <w:r w:rsidRPr="00D93CF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week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7ECF" w14:textId="77777777" w:rsidR="00D93CFF" w:rsidRPr="00D93CFF" w:rsidRDefault="00D93CFF" w:rsidP="00A0479A">
            <w:pPr>
              <w:spacing w:before="120" w:line="21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D93CF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20 %</w:t>
            </w:r>
          </w:p>
        </w:tc>
      </w:tr>
      <w:tr w:rsidR="00D93CFF" w:rsidRPr="00D93CFF" w14:paraId="0516032F" w14:textId="77777777" w:rsidTr="00A0479A">
        <w:trPr>
          <w:trHeight w:val="260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148F" w14:textId="77777777" w:rsidR="00D93CFF" w:rsidRPr="00D93CFF" w:rsidRDefault="00D93CFF" w:rsidP="00A0479A">
            <w:pPr>
              <w:spacing w:before="120" w:line="21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D93CF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End Semester Exam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7143" w14:textId="77777777" w:rsidR="00D93CFF" w:rsidRPr="00D93CFF" w:rsidRDefault="00D93CFF" w:rsidP="00BB78D3">
            <w:pPr>
              <w:spacing w:before="120" w:line="216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D93CF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16</w:t>
            </w:r>
            <w:r w:rsidRPr="00D93CFF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EG"/>
              </w:rPr>
              <w:t>th</w:t>
            </w:r>
            <w:r w:rsidRPr="00D93CF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 xml:space="preserve"> -18</w:t>
            </w:r>
            <w:r w:rsidRPr="00D93CFF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EG"/>
              </w:rPr>
              <w:t xml:space="preserve">th  </w:t>
            </w:r>
            <w:r w:rsidRPr="00D93CF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w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ee</w:t>
            </w:r>
            <w:r w:rsidRPr="00D93CF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k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03D6" w14:textId="77777777" w:rsidR="00D93CFF" w:rsidRPr="00D93CFF" w:rsidRDefault="00D93CFF" w:rsidP="00A0479A">
            <w:pPr>
              <w:spacing w:before="120" w:line="216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D93CFF">
              <w:rPr>
                <w:rFonts w:asciiTheme="majorBidi" w:hAnsiTheme="majorBidi" w:cstheme="majorBidi"/>
                <w:sz w:val="24"/>
                <w:szCs w:val="24"/>
                <w:lang w:bidi="ar-EG"/>
              </w:rPr>
              <w:t>40 %</w:t>
            </w:r>
          </w:p>
        </w:tc>
      </w:tr>
    </w:tbl>
    <w:p w14:paraId="3884DEC4" w14:textId="77777777" w:rsidR="00D93CFF" w:rsidRDefault="00D93CFF">
      <w:pPr>
        <w:rPr>
          <w:lang w:val="en-US"/>
        </w:rPr>
      </w:pPr>
    </w:p>
    <w:p w14:paraId="5C62E3FC" w14:textId="77777777" w:rsidR="00D93CFF" w:rsidRPr="00984DFE" w:rsidRDefault="00D93CFF" w:rsidP="00984DFE"/>
    <w:p w14:paraId="58D13222" w14:textId="77777777" w:rsidR="00984DFE" w:rsidRPr="00D93CFF" w:rsidRDefault="00984DFE">
      <w:pPr>
        <w:rPr>
          <w:lang w:val="en-US"/>
        </w:rPr>
      </w:pPr>
    </w:p>
    <w:sectPr w:rsidR="00984DFE" w:rsidRPr="00D93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74933"/>
    <w:multiLevelType w:val="hybridMultilevel"/>
    <w:tmpl w:val="B9BCE1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35804"/>
    <w:multiLevelType w:val="hybridMultilevel"/>
    <w:tmpl w:val="B254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91"/>
    <w:rsid w:val="00074885"/>
    <w:rsid w:val="000D5F8D"/>
    <w:rsid w:val="000F3691"/>
    <w:rsid w:val="001C3EC8"/>
    <w:rsid w:val="00493D15"/>
    <w:rsid w:val="00700C1C"/>
    <w:rsid w:val="00984DFE"/>
    <w:rsid w:val="00B8329F"/>
    <w:rsid w:val="00BB78D3"/>
    <w:rsid w:val="00D070F7"/>
    <w:rsid w:val="00D9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4E4D0"/>
  <w15:docId w15:val="{4C5F9AA0-1009-4BBF-907F-C66BFD70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CFF"/>
  </w:style>
  <w:style w:type="paragraph" w:styleId="Heading7">
    <w:name w:val="heading 7"/>
    <w:basedOn w:val="Normal"/>
    <w:next w:val="Normal"/>
    <w:link w:val="Heading7Char"/>
    <w:qFormat/>
    <w:rsid w:val="00D93CFF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93CFF"/>
    <w:pPr>
      <w:spacing w:after="200" w:line="276" w:lineRule="auto"/>
      <w:ind w:left="720"/>
      <w:contextualSpacing/>
    </w:pPr>
    <w:rPr>
      <w:rFonts w:ascii="Calibri" w:eastAsia="Calibri" w:hAnsi="Calibri" w:cs="Arial"/>
      <w:lang w:val="en-US"/>
    </w:rPr>
  </w:style>
  <w:style w:type="character" w:styleId="Hyperlink">
    <w:name w:val="Hyperlink"/>
    <w:basedOn w:val="DefaultParagraphFont"/>
    <w:semiHidden/>
    <w:rsid w:val="00D93CFF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rsid w:val="00D93CFF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FooterChar">
    <w:name w:val="Footer Char"/>
    <w:basedOn w:val="DefaultParagraphFont"/>
    <w:link w:val="Footer"/>
    <w:rsid w:val="00D93CFF"/>
    <w:rPr>
      <w:rFonts w:ascii="Times New Roman" w:eastAsia="Calibri" w:hAnsi="Times New Roman" w:cs="Times New Roman"/>
      <w:sz w:val="24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93C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C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C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C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C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CFF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D93CFF"/>
    <w:rPr>
      <w:rFonts w:ascii="Times New Roman" w:eastAsia="Calibri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39"/>
    <w:rsid w:val="00984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lhurishi@ksu.edu.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70D46-0316-4672-91E9-754E21A8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Sultana A Alhurishi</dc:creator>
  <cp:keywords/>
  <dc:description/>
  <cp:lastModifiedBy>Sultana</cp:lastModifiedBy>
  <cp:revision>5</cp:revision>
  <dcterms:created xsi:type="dcterms:W3CDTF">2015-08-25T01:35:00Z</dcterms:created>
  <dcterms:modified xsi:type="dcterms:W3CDTF">2015-11-06T08:29:00Z</dcterms:modified>
</cp:coreProperties>
</file>