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43" w:rsidRPr="00080DC9" w:rsidRDefault="00B02143" w:rsidP="00B02143">
      <w:pPr>
        <w:rPr>
          <w:rFonts w:cstheme="minorHAnsi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27"/>
        <w:gridCol w:w="3432"/>
        <w:gridCol w:w="9"/>
        <w:gridCol w:w="180"/>
        <w:gridCol w:w="1443"/>
        <w:gridCol w:w="87"/>
        <w:gridCol w:w="810"/>
        <w:gridCol w:w="1170"/>
        <w:gridCol w:w="450"/>
        <w:gridCol w:w="810"/>
      </w:tblGrid>
      <w:tr w:rsidR="00F10150" w:rsidRPr="00080DC9" w:rsidTr="00F10150">
        <w:tc>
          <w:tcPr>
            <w:tcW w:w="9918" w:type="dxa"/>
            <w:gridSpan w:val="10"/>
            <w:shd w:val="clear" w:color="auto" w:fill="FDE9D9" w:themeFill="accent6" w:themeFillTint="33"/>
          </w:tcPr>
          <w:p w:rsidR="00F10150" w:rsidRPr="00080DC9" w:rsidRDefault="00F10150" w:rsidP="00F1015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080DC9">
              <w:rPr>
                <w:rFonts w:cstheme="minorHAnsi"/>
                <w:b/>
                <w:bCs/>
                <w:sz w:val="32"/>
                <w:szCs w:val="32"/>
              </w:rPr>
              <w:t>Course Syllabus</w:t>
            </w:r>
          </w:p>
        </w:tc>
      </w:tr>
      <w:tr w:rsidR="00D5707E" w:rsidRPr="00080DC9" w:rsidTr="00DF22D4">
        <w:tc>
          <w:tcPr>
            <w:tcW w:w="9918" w:type="dxa"/>
            <w:gridSpan w:val="10"/>
            <w:shd w:val="clear" w:color="auto" w:fill="C2D69B" w:themeFill="accent3" w:themeFillTint="99"/>
          </w:tcPr>
          <w:p w:rsidR="00D5707E" w:rsidRPr="00080DC9" w:rsidRDefault="00D5707E" w:rsidP="00B02143">
            <w:pPr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8"/>
                <w:szCs w:val="28"/>
              </w:rPr>
              <w:t>Course Information</w:t>
            </w:r>
          </w:p>
        </w:tc>
      </w:tr>
      <w:tr w:rsidR="00DA5601" w:rsidRPr="00080DC9" w:rsidTr="001A0E43"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DA5601" w:rsidRPr="00080DC9" w:rsidRDefault="00DA5601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621" w:type="dxa"/>
            <w:gridSpan w:val="3"/>
            <w:vAlign w:val="center"/>
          </w:tcPr>
          <w:p w:rsidR="00DA5601" w:rsidRPr="00080DC9" w:rsidRDefault="00DA5601" w:rsidP="00F10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CHE317</w:t>
            </w:r>
          </w:p>
        </w:tc>
        <w:tc>
          <w:tcPr>
            <w:tcW w:w="1443" w:type="dxa"/>
            <w:vMerge w:val="restart"/>
            <w:vAlign w:val="center"/>
          </w:tcPr>
          <w:p w:rsidR="00DA5601" w:rsidRPr="00080DC9" w:rsidRDefault="00DA5601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Contact Hours</w:t>
            </w:r>
          </w:p>
        </w:tc>
        <w:tc>
          <w:tcPr>
            <w:tcW w:w="2067" w:type="dxa"/>
            <w:gridSpan w:val="3"/>
            <w:shd w:val="clear" w:color="auto" w:fill="D9D9D9" w:themeFill="background1" w:themeFillShade="D9"/>
            <w:vAlign w:val="center"/>
          </w:tcPr>
          <w:p w:rsidR="00DA5601" w:rsidRPr="00080DC9" w:rsidRDefault="00DA5601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260" w:type="dxa"/>
            <w:gridSpan w:val="2"/>
            <w:vAlign w:val="center"/>
          </w:tcPr>
          <w:p w:rsidR="00DA5601" w:rsidRPr="00080DC9" w:rsidRDefault="00DA5601" w:rsidP="00F10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5707E" w:rsidRPr="00080DC9" w:rsidTr="00F10150"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D5707E" w:rsidRPr="00080DC9" w:rsidRDefault="00D5707E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621" w:type="dxa"/>
            <w:gridSpan w:val="3"/>
            <w:vAlign w:val="center"/>
          </w:tcPr>
          <w:p w:rsidR="00D5707E" w:rsidRPr="00080DC9" w:rsidRDefault="00D306EB" w:rsidP="00F101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Heat </w:t>
            </w:r>
            <w:r w:rsidR="00D5707E" w:rsidRPr="00080DC9">
              <w:rPr>
                <w:rFonts w:cstheme="minorHAnsi"/>
                <w:sz w:val="24"/>
                <w:szCs w:val="24"/>
              </w:rPr>
              <w:t>Transport Operations</w:t>
            </w:r>
          </w:p>
        </w:tc>
        <w:tc>
          <w:tcPr>
            <w:tcW w:w="1443" w:type="dxa"/>
            <w:vMerge/>
            <w:vAlign w:val="center"/>
          </w:tcPr>
          <w:p w:rsidR="00D5707E" w:rsidRPr="00080DC9" w:rsidRDefault="00D5707E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shd w:val="clear" w:color="auto" w:fill="D9D9D9" w:themeFill="background1" w:themeFillShade="D9"/>
            <w:vAlign w:val="center"/>
          </w:tcPr>
          <w:p w:rsidR="00D5707E" w:rsidRPr="00080DC9" w:rsidRDefault="00D5707E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1260" w:type="dxa"/>
            <w:gridSpan w:val="2"/>
            <w:vAlign w:val="center"/>
          </w:tcPr>
          <w:p w:rsidR="00D5707E" w:rsidRPr="00080DC9" w:rsidRDefault="00D5707E" w:rsidP="00F10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A5601" w:rsidRPr="00080DC9" w:rsidTr="000658B6"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DA5601" w:rsidRPr="00080DC9" w:rsidRDefault="00DA5601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Prerequisites</w:t>
            </w:r>
          </w:p>
        </w:tc>
        <w:tc>
          <w:tcPr>
            <w:tcW w:w="3621" w:type="dxa"/>
            <w:gridSpan w:val="3"/>
            <w:vAlign w:val="center"/>
          </w:tcPr>
          <w:p w:rsidR="00DA5601" w:rsidRPr="00080DC9" w:rsidRDefault="00DA5601" w:rsidP="00F10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CHE201, CHE315</w:t>
            </w:r>
          </w:p>
        </w:tc>
        <w:tc>
          <w:tcPr>
            <w:tcW w:w="1443" w:type="dxa"/>
            <w:vMerge/>
            <w:vAlign w:val="center"/>
          </w:tcPr>
          <w:p w:rsidR="00DA5601" w:rsidRPr="00080DC9" w:rsidRDefault="00DA5601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shd w:val="clear" w:color="auto" w:fill="D9D9D9" w:themeFill="background1" w:themeFillShade="D9"/>
            <w:vAlign w:val="center"/>
          </w:tcPr>
          <w:p w:rsidR="00DA5601" w:rsidRPr="00080DC9" w:rsidRDefault="00DA5601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Lab</w:t>
            </w:r>
          </w:p>
        </w:tc>
        <w:tc>
          <w:tcPr>
            <w:tcW w:w="1260" w:type="dxa"/>
            <w:gridSpan w:val="2"/>
            <w:vAlign w:val="center"/>
          </w:tcPr>
          <w:p w:rsidR="00DA5601" w:rsidRPr="00080DC9" w:rsidRDefault="00DA5601" w:rsidP="00F10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5707E" w:rsidRPr="00080DC9" w:rsidTr="00DF22D4">
        <w:tc>
          <w:tcPr>
            <w:tcW w:w="9918" w:type="dxa"/>
            <w:gridSpan w:val="10"/>
            <w:shd w:val="clear" w:color="auto" w:fill="C2D69B" w:themeFill="accent3" w:themeFillTint="99"/>
          </w:tcPr>
          <w:p w:rsidR="00D5707E" w:rsidRPr="00080DC9" w:rsidRDefault="00D5707E" w:rsidP="00B0214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80DC9">
              <w:rPr>
                <w:rFonts w:cstheme="minorHAnsi"/>
                <w:b/>
                <w:bCs/>
                <w:sz w:val="28"/>
                <w:szCs w:val="28"/>
              </w:rPr>
              <w:t>Course Description</w:t>
            </w:r>
          </w:p>
        </w:tc>
      </w:tr>
      <w:tr w:rsidR="00D5707E" w:rsidRPr="00080DC9" w:rsidTr="00F10150"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D5707E" w:rsidRPr="00080DC9" w:rsidRDefault="00D5707E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Scope</w:t>
            </w:r>
          </w:p>
        </w:tc>
        <w:tc>
          <w:tcPr>
            <w:tcW w:w="8391" w:type="dxa"/>
            <w:gridSpan w:val="9"/>
          </w:tcPr>
          <w:p w:rsidR="00D5707E" w:rsidRPr="00080DC9" w:rsidRDefault="00DA5601" w:rsidP="00DA5601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 xml:space="preserve">This course deals mainly with an introduction of   </w:t>
            </w:r>
            <w:proofErr w:type="spellStart"/>
            <w:r w:rsidRPr="00080DC9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080DC9">
              <w:rPr>
                <w:rFonts w:cstheme="minorHAnsi"/>
                <w:sz w:val="24"/>
                <w:szCs w:val="24"/>
              </w:rPr>
              <w:t xml:space="preserve"> thermal energy transfer problems which occur in the process industry (Chemical, Petrochemical, food, Pharmaceuticals etc.) It also gives an Introduction to the 3 modes of heat transfer: Conduction, convection c and radiation, heat transfer. Finally, the course reviews heat </w:t>
            </w:r>
            <w:proofErr w:type="gramStart"/>
            <w:r w:rsidRPr="00080DC9">
              <w:rPr>
                <w:rFonts w:cstheme="minorHAnsi"/>
                <w:sz w:val="24"/>
                <w:szCs w:val="24"/>
              </w:rPr>
              <w:t>transfer</w:t>
            </w:r>
            <w:proofErr w:type="gramEnd"/>
            <w:r w:rsidRPr="00080DC9">
              <w:rPr>
                <w:rFonts w:cstheme="minorHAnsi"/>
                <w:sz w:val="24"/>
                <w:szCs w:val="24"/>
              </w:rPr>
              <w:t xml:space="preserve"> with phase change and describe heat exchangers and their design. </w:t>
            </w:r>
          </w:p>
        </w:tc>
      </w:tr>
      <w:tr w:rsidR="00D5707E" w:rsidRPr="00080DC9" w:rsidTr="00F10150"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D5707E" w:rsidRPr="00080DC9" w:rsidRDefault="00D5707E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Textbook</w:t>
            </w:r>
          </w:p>
        </w:tc>
        <w:tc>
          <w:tcPr>
            <w:tcW w:w="8391" w:type="dxa"/>
            <w:gridSpan w:val="9"/>
          </w:tcPr>
          <w:p w:rsidR="00D5707E" w:rsidRPr="00080DC9" w:rsidRDefault="00D5707E" w:rsidP="00080DC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360" w:lineRule="auto"/>
              <w:ind w:left="121" w:hanging="270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 xml:space="preserve">C. J. </w:t>
            </w:r>
            <w:proofErr w:type="spellStart"/>
            <w:r w:rsidRPr="00080DC9">
              <w:rPr>
                <w:rFonts w:cstheme="minorHAnsi"/>
                <w:sz w:val="24"/>
                <w:szCs w:val="24"/>
              </w:rPr>
              <w:t>Geankoplis</w:t>
            </w:r>
            <w:proofErr w:type="spellEnd"/>
            <w:r w:rsidRPr="00080DC9">
              <w:rPr>
                <w:rFonts w:cstheme="minorHAnsi"/>
                <w:sz w:val="24"/>
                <w:szCs w:val="24"/>
              </w:rPr>
              <w:t>, “Transport Processes and Separation Process Principles”, Prentice Hall ,2003,  4</w:t>
            </w:r>
            <w:r w:rsidRPr="00080DC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080DC9">
              <w:rPr>
                <w:rFonts w:cstheme="minorHAnsi"/>
                <w:sz w:val="24"/>
                <w:szCs w:val="24"/>
              </w:rPr>
              <w:t xml:space="preserve"> ed.</w:t>
            </w:r>
          </w:p>
        </w:tc>
      </w:tr>
      <w:tr w:rsidR="00D5707E" w:rsidRPr="00080DC9" w:rsidTr="00F10150"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D5707E" w:rsidRPr="00080DC9" w:rsidRDefault="00D5707E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F5B68" w:rsidRPr="00080DC9" w:rsidRDefault="00CF5B68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references</w:t>
            </w:r>
          </w:p>
        </w:tc>
        <w:tc>
          <w:tcPr>
            <w:tcW w:w="8391" w:type="dxa"/>
            <w:gridSpan w:val="9"/>
          </w:tcPr>
          <w:p w:rsidR="00D5707E" w:rsidRPr="00080DC9" w:rsidRDefault="00DA5601" w:rsidP="00DA56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360" w:lineRule="auto"/>
              <w:ind w:left="121" w:hanging="270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 w:rsidRPr="00080DC9">
              <w:rPr>
                <w:rFonts w:cstheme="minorHAnsi"/>
                <w:sz w:val="24"/>
                <w:szCs w:val="24"/>
              </w:rPr>
              <w:t>kreith</w:t>
            </w:r>
            <w:proofErr w:type="spellEnd"/>
            <w:r w:rsidRPr="00080DC9">
              <w:rPr>
                <w:rFonts w:cstheme="minorHAnsi"/>
                <w:sz w:val="24"/>
                <w:szCs w:val="24"/>
              </w:rPr>
              <w:t xml:space="preserve"> and M.S. </w:t>
            </w:r>
            <w:proofErr w:type="spellStart"/>
            <w:r w:rsidRPr="00080DC9">
              <w:rPr>
                <w:rFonts w:cstheme="minorHAnsi"/>
                <w:sz w:val="24"/>
                <w:szCs w:val="24"/>
              </w:rPr>
              <w:t>Bohn</w:t>
            </w:r>
            <w:proofErr w:type="gramStart"/>
            <w:r w:rsidRPr="00080DC9">
              <w:rPr>
                <w:rFonts w:cstheme="minorHAnsi"/>
                <w:sz w:val="24"/>
                <w:szCs w:val="24"/>
              </w:rPr>
              <w:t>,”Principle</w:t>
            </w:r>
            <w:proofErr w:type="spellEnd"/>
            <w:proofErr w:type="gramEnd"/>
            <w:r w:rsidRPr="00080DC9">
              <w:rPr>
                <w:rFonts w:cstheme="minorHAnsi"/>
                <w:sz w:val="24"/>
                <w:szCs w:val="24"/>
              </w:rPr>
              <w:t xml:space="preserve"> of Heat Transfer “ , PWS Pub. Company, 1997, 5</w:t>
            </w:r>
            <w:r w:rsidRPr="00080DC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080DC9">
              <w:rPr>
                <w:rFonts w:cstheme="minorHAnsi"/>
                <w:sz w:val="24"/>
                <w:szCs w:val="24"/>
              </w:rPr>
              <w:t xml:space="preserve"> ed.</w:t>
            </w:r>
          </w:p>
          <w:p w:rsidR="00DA5601" w:rsidRPr="00080DC9" w:rsidRDefault="00DA5601" w:rsidP="00DA56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360" w:lineRule="auto"/>
              <w:ind w:left="121" w:hanging="270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 xml:space="preserve">Y. A. </w:t>
            </w:r>
            <w:proofErr w:type="spellStart"/>
            <w:r w:rsidRPr="00080DC9">
              <w:rPr>
                <w:rFonts w:cstheme="minorHAnsi"/>
                <w:sz w:val="24"/>
                <w:szCs w:val="24"/>
              </w:rPr>
              <w:t>Cengel</w:t>
            </w:r>
            <w:proofErr w:type="spellEnd"/>
            <w:r w:rsidRPr="00080DC9">
              <w:rPr>
                <w:rFonts w:cstheme="minorHAnsi"/>
                <w:sz w:val="24"/>
                <w:szCs w:val="24"/>
              </w:rPr>
              <w:t xml:space="preserve"> and A. J. </w:t>
            </w:r>
            <w:proofErr w:type="spellStart"/>
            <w:r w:rsidRPr="00080DC9">
              <w:rPr>
                <w:rFonts w:cstheme="minorHAnsi"/>
                <w:sz w:val="24"/>
                <w:szCs w:val="24"/>
              </w:rPr>
              <w:t>Ghajar</w:t>
            </w:r>
            <w:proofErr w:type="spellEnd"/>
            <w:r w:rsidRPr="00080DC9">
              <w:rPr>
                <w:rFonts w:cstheme="minorHAnsi"/>
                <w:sz w:val="24"/>
                <w:szCs w:val="24"/>
              </w:rPr>
              <w:t xml:space="preserve">, “Heat and Mass Transfer”, Mc </w:t>
            </w:r>
            <w:proofErr w:type="spellStart"/>
            <w:r w:rsidRPr="00080DC9">
              <w:rPr>
                <w:rFonts w:cstheme="minorHAnsi"/>
                <w:sz w:val="24"/>
                <w:szCs w:val="24"/>
              </w:rPr>
              <w:t>Graw</w:t>
            </w:r>
            <w:proofErr w:type="spellEnd"/>
            <w:r w:rsidRPr="00080DC9">
              <w:rPr>
                <w:rFonts w:cstheme="minorHAnsi"/>
                <w:sz w:val="24"/>
                <w:szCs w:val="24"/>
              </w:rPr>
              <w:t xml:space="preserve"> Hill, 2011</w:t>
            </w:r>
            <w:r w:rsidR="008D3DEA" w:rsidRPr="00080DC9">
              <w:rPr>
                <w:rFonts w:cstheme="minorHAnsi"/>
                <w:sz w:val="24"/>
                <w:szCs w:val="24"/>
              </w:rPr>
              <w:t>, 4</w:t>
            </w:r>
            <w:r w:rsidR="008D3DEA" w:rsidRPr="00080DC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D3DEA" w:rsidRPr="00080DC9">
              <w:rPr>
                <w:rFonts w:cstheme="minorHAnsi"/>
                <w:sz w:val="24"/>
                <w:szCs w:val="24"/>
              </w:rPr>
              <w:t xml:space="preserve"> Ed.</w:t>
            </w:r>
          </w:p>
        </w:tc>
      </w:tr>
      <w:tr w:rsidR="00CF5B68" w:rsidRPr="00080DC9" w:rsidTr="00DF22D4">
        <w:tc>
          <w:tcPr>
            <w:tcW w:w="9918" w:type="dxa"/>
            <w:gridSpan w:val="10"/>
            <w:shd w:val="clear" w:color="auto" w:fill="C2D69B" w:themeFill="accent3" w:themeFillTint="99"/>
          </w:tcPr>
          <w:p w:rsidR="00CF5B68" w:rsidRPr="00080DC9" w:rsidRDefault="00CF5B68" w:rsidP="00A702D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80DC9">
              <w:rPr>
                <w:rFonts w:cstheme="minorHAnsi"/>
                <w:b/>
                <w:bCs/>
                <w:sz w:val="28"/>
                <w:szCs w:val="28"/>
              </w:rPr>
              <w:t>Instructor Information</w:t>
            </w:r>
          </w:p>
        </w:tc>
      </w:tr>
      <w:tr w:rsidR="00CF5B68" w:rsidRPr="00080DC9" w:rsidTr="00F10150">
        <w:trPr>
          <w:trHeight w:val="422"/>
        </w:trPr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CF5B68" w:rsidRPr="00080DC9" w:rsidRDefault="00CF5B68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41" w:type="dxa"/>
            <w:gridSpan w:val="2"/>
            <w:vAlign w:val="center"/>
          </w:tcPr>
          <w:p w:rsidR="00CF5B68" w:rsidRPr="00080DC9" w:rsidRDefault="00CF5B68" w:rsidP="00F1015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21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Dr. Othman Y. Alothman</w:t>
            </w:r>
          </w:p>
        </w:tc>
        <w:tc>
          <w:tcPr>
            <w:tcW w:w="2520" w:type="dxa"/>
            <w:gridSpan w:val="4"/>
            <w:shd w:val="clear" w:color="auto" w:fill="D9D9D9" w:themeFill="background1" w:themeFillShade="D9"/>
            <w:vAlign w:val="center"/>
          </w:tcPr>
          <w:p w:rsidR="00CF5B68" w:rsidRPr="00080DC9" w:rsidRDefault="00CF5B68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2430" w:type="dxa"/>
            <w:gridSpan w:val="3"/>
            <w:vAlign w:val="center"/>
          </w:tcPr>
          <w:p w:rsidR="00CF5B68" w:rsidRPr="00080DC9" w:rsidRDefault="00CF5B68" w:rsidP="00F1015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21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2B59/2</w:t>
            </w:r>
          </w:p>
        </w:tc>
      </w:tr>
      <w:tr w:rsidR="00CF5B68" w:rsidRPr="00080DC9" w:rsidTr="00F10150"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CF5B68" w:rsidRPr="00080DC9" w:rsidRDefault="00CF5B68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3441" w:type="dxa"/>
            <w:gridSpan w:val="2"/>
            <w:vAlign w:val="center"/>
          </w:tcPr>
          <w:p w:rsidR="00CF5B68" w:rsidRPr="00080DC9" w:rsidRDefault="00F10150" w:rsidP="00F1015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21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(011)469-5251</w:t>
            </w:r>
          </w:p>
        </w:tc>
        <w:tc>
          <w:tcPr>
            <w:tcW w:w="2520" w:type="dxa"/>
            <w:gridSpan w:val="4"/>
            <w:shd w:val="clear" w:color="auto" w:fill="D9D9D9" w:themeFill="background1" w:themeFillShade="D9"/>
            <w:vAlign w:val="center"/>
          </w:tcPr>
          <w:p w:rsidR="00CF5B68" w:rsidRPr="00080DC9" w:rsidRDefault="00CF5B68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430" w:type="dxa"/>
            <w:gridSpan w:val="3"/>
            <w:vAlign w:val="center"/>
          </w:tcPr>
          <w:p w:rsidR="00CF5B68" w:rsidRPr="00080DC9" w:rsidRDefault="002B6F89" w:rsidP="00F1015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21"/>
              <w:jc w:val="center"/>
              <w:rPr>
                <w:rFonts w:cstheme="minorHAnsi"/>
                <w:sz w:val="24"/>
                <w:szCs w:val="24"/>
              </w:rPr>
            </w:pPr>
            <w:hyperlink r:id="rId8" w:history="1">
              <w:r w:rsidR="00CF5B68" w:rsidRPr="00080DC9">
                <w:rPr>
                  <w:rStyle w:val="Hyperlink"/>
                  <w:rFonts w:cstheme="minorHAnsi"/>
                  <w:sz w:val="24"/>
                  <w:szCs w:val="24"/>
                </w:rPr>
                <w:t>Othman@ksu.edu.sa</w:t>
              </w:r>
            </w:hyperlink>
          </w:p>
        </w:tc>
      </w:tr>
      <w:tr w:rsidR="00CF5B68" w:rsidRPr="00080DC9" w:rsidTr="00F10150"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CF5B68" w:rsidRPr="00080DC9" w:rsidRDefault="00CF5B68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Office Hours</w:t>
            </w:r>
          </w:p>
        </w:tc>
        <w:tc>
          <w:tcPr>
            <w:tcW w:w="8391" w:type="dxa"/>
            <w:gridSpan w:val="9"/>
            <w:vAlign w:val="center"/>
          </w:tcPr>
          <w:p w:rsidR="00CF5B68" w:rsidRPr="00080DC9" w:rsidRDefault="00CF2AA3" w:rsidP="008D3DEA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21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Mon</w:t>
            </w:r>
            <w:r w:rsidR="008D3DEA" w:rsidRPr="00080DC9">
              <w:rPr>
                <w:rFonts w:cstheme="minorHAnsi"/>
                <w:sz w:val="24"/>
                <w:szCs w:val="24"/>
              </w:rPr>
              <w:t>. and Wed.</w:t>
            </w:r>
            <w:r w:rsidRPr="00080DC9">
              <w:rPr>
                <w:rFonts w:cstheme="minorHAnsi"/>
                <w:sz w:val="24"/>
                <w:szCs w:val="24"/>
              </w:rPr>
              <w:t>: 0</w:t>
            </w:r>
            <w:r w:rsidR="008D3DEA" w:rsidRPr="00080DC9">
              <w:rPr>
                <w:rFonts w:cstheme="minorHAnsi"/>
                <w:sz w:val="24"/>
                <w:szCs w:val="24"/>
              </w:rPr>
              <w:t>1</w:t>
            </w:r>
            <w:r w:rsidRPr="00080DC9">
              <w:rPr>
                <w:rFonts w:cstheme="minorHAnsi"/>
                <w:sz w:val="24"/>
                <w:szCs w:val="24"/>
              </w:rPr>
              <w:t>:00-</w:t>
            </w:r>
            <w:r w:rsidR="008D3DEA" w:rsidRPr="00080DC9">
              <w:rPr>
                <w:rFonts w:cstheme="minorHAnsi"/>
                <w:sz w:val="24"/>
                <w:szCs w:val="24"/>
              </w:rPr>
              <w:t>02</w:t>
            </w:r>
            <w:r w:rsidR="00CF5B68" w:rsidRPr="00080DC9">
              <w:rPr>
                <w:rFonts w:cstheme="minorHAnsi"/>
                <w:sz w:val="24"/>
                <w:szCs w:val="24"/>
              </w:rPr>
              <w:t>:00</w:t>
            </w:r>
            <w:r w:rsidRPr="00080DC9">
              <w:rPr>
                <w:rFonts w:cstheme="minorHAnsi"/>
                <w:sz w:val="24"/>
                <w:szCs w:val="24"/>
              </w:rPr>
              <w:t xml:space="preserve"> </w:t>
            </w:r>
            <w:r w:rsidR="008D3DEA" w:rsidRPr="00080DC9">
              <w:rPr>
                <w:rFonts w:cstheme="minorHAnsi"/>
                <w:sz w:val="24"/>
                <w:szCs w:val="24"/>
              </w:rPr>
              <w:t>p</w:t>
            </w:r>
            <w:r w:rsidRPr="00080DC9">
              <w:rPr>
                <w:rFonts w:cstheme="minorHAnsi"/>
                <w:sz w:val="24"/>
                <w:szCs w:val="24"/>
              </w:rPr>
              <w:t>m</w:t>
            </w:r>
            <w:r w:rsidR="00CF5B68" w:rsidRPr="00080DC9">
              <w:rPr>
                <w:rFonts w:cstheme="minorHAnsi"/>
                <w:sz w:val="24"/>
                <w:szCs w:val="24"/>
              </w:rPr>
              <w:t xml:space="preserve"> or by appointment</w:t>
            </w:r>
          </w:p>
        </w:tc>
      </w:tr>
      <w:tr w:rsidR="00CC47A7" w:rsidRPr="00080DC9" w:rsidTr="00DF22D4">
        <w:tc>
          <w:tcPr>
            <w:tcW w:w="4959" w:type="dxa"/>
            <w:gridSpan w:val="2"/>
            <w:shd w:val="clear" w:color="auto" w:fill="C2D69B" w:themeFill="accent3" w:themeFillTint="99"/>
          </w:tcPr>
          <w:p w:rsidR="00CC47A7" w:rsidRPr="00080DC9" w:rsidRDefault="00CC47A7" w:rsidP="00CC47A7">
            <w:pPr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Exams</w:t>
            </w:r>
          </w:p>
        </w:tc>
        <w:tc>
          <w:tcPr>
            <w:tcW w:w="4959" w:type="dxa"/>
            <w:gridSpan w:val="8"/>
            <w:shd w:val="clear" w:color="auto" w:fill="C2D69B" w:themeFill="accent3" w:themeFillTint="99"/>
          </w:tcPr>
          <w:p w:rsidR="00CC47A7" w:rsidRPr="00080DC9" w:rsidRDefault="00CC47A7" w:rsidP="00CC47A7">
            <w:pPr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Grading</w:t>
            </w:r>
          </w:p>
        </w:tc>
      </w:tr>
      <w:tr w:rsidR="00A702D0" w:rsidRPr="00080DC9" w:rsidTr="00F10150"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A702D0" w:rsidRPr="00080DC9" w:rsidRDefault="00A702D0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080DC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080DC9">
              <w:rPr>
                <w:rFonts w:cstheme="minorHAnsi"/>
                <w:b/>
                <w:bCs/>
                <w:sz w:val="24"/>
                <w:szCs w:val="24"/>
              </w:rPr>
              <w:t xml:space="preserve"> Midterm</w:t>
            </w:r>
          </w:p>
        </w:tc>
        <w:tc>
          <w:tcPr>
            <w:tcW w:w="3441" w:type="dxa"/>
            <w:gridSpan w:val="2"/>
            <w:vAlign w:val="center"/>
          </w:tcPr>
          <w:p w:rsidR="00A702D0" w:rsidRPr="00080DC9" w:rsidRDefault="00AE1C5A" w:rsidP="00C85F34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Sun</w:t>
            </w:r>
            <w:r w:rsidR="00A702D0" w:rsidRPr="00080DC9">
              <w:rPr>
                <w:rFonts w:cstheme="minorHAnsi"/>
                <w:sz w:val="24"/>
                <w:szCs w:val="24"/>
              </w:rPr>
              <w:t xml:space="preserve">. </w:t>
            </w:r>
            <w:r w:rsidRPr="00080DC9">
              <w:rPr>
                <w:rFonts w:cstheme="minorHAnsi"/>
                <w:sz w:val="24"/>
                <w:szCs w:val="24"/>
              </w:rPr>
              <w:t>1</w:t>
            </w:r>
            <w:r w:rsidR="008A394A" w:rsidRPr="00080DC9">
              <w:rPr>
                <w:rFonts w:cstheme="minorHAnsi"/>
                <w:sz w:val="24"/>
                <w:szCs w:val="24"/>
              </w:rPr>
              <w:t>2</w:t>
            </w:r>
            <w:r w:rsidR="00A702D0" w:rsidRPr="00080DC9">
              <w:rPr>
                <w:rFonts w:cstheme="minorHAnsi"/>
                <w:sz w:val="24"/>
                <w:szCs w:val="24"/>
              </w:rPr>
              <w:t>/0</w:t>
            </w:r>
            <w:r w:rsidR="00C85F34" w:rsidRPr="00080DC9">
              <w:rPr>
                <w:rFonts w:cstheme="minorHAnsi"/>
                <w:sz w:val="24"/>
                <w:szCs w:val="24"/>
              </w:rPr>
              <w:t>6</w:t>
            </w:r>
            <w:r w:rsidR="00A702D0" w:rsidRPr="00080DC9">
              <w:rPr>
                <w:rFonts w:cstheme="minorHAnsi"/>
                <w:sz w:val="24"/>
                <w:szCs w:val="24"/>
              </w:rPr>
              <w:t>/14</w:t>
            </w:r>
            <w:r w:rsidR="008A394A" w:rsidRPr="00080DC9">
              <w:rPr>
                <w:rFonts w:cstheme="minorHAnsi"/>
                <w:sz w:val="24"/>
                <w:szCs w:val="24"/>
              </w:rPr>
              <w:t>40</w:t>
            </w:r>
            <w:r w:rsidR="00A702D0" w:rsidRPr="00080DC9">
              <w:rPr>
                <w:rFonts w:cstheme="minorHAnsi"/>
                <w:sz w:val="24"/>
                <w:szCs w:val="24"/>
              </w:rPr>
              <w:t xml:space="preserve"> H (0</w:t>
            </w:r>
            <w:r w:rsidRPr="00080DC9">
              <w:rPr>
                <w:rFonts w:cstheme="minorHAnsi"/>
                <w:sz w:val="24"/>
                <w:szCs w:val="24"/>
              </w:rPr>
              <w:t>5</w:t>
            </w:r>
            <w:r w:rsidR="00A702D0" w:rsidRPr="00080DC9">
              <w:rPr>
                <w:rFonts w:cstheme="minorHAnsi"/>
                <w:sz w:val="24"/>
                <w:szCs w:val="24"/>
              </w:rPr>
              <w:t>:</w:t>
            </w:r>
            <w:r w:rsidRPr="00080DC9">
              <w:rPr>
                <w:rFonts w:cstheme="minorHAnsi"/>
                <w:sz w:val="24"/>
                <w:szCs w:val="24"/>
              </w:rPr>
              <w:t>30</w:t>
            </w:r>
            <w:r w:rsidR="00A702D0" w:rsidRPr="00080DC9">
              <w:rPr>
                <w:rFonts w:cstheme="minorHAnsi"/>
                <w:sz w:val="24"/>
                <w:szCs w:val="24"/>
              </w:rPr>
              <w:t xml:space="preserve"> pm)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  <w:vAlign w:val="center"/>
          </w:tcPr>
          <w:p w:rsidR="00A702D0" w:rsidRPr="00080DC9" w:rsidRDefault="00A702D0" w:rsidP="00F1015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2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Attendance</w:t>
            </w:r>
          </w:p>
        </w:tc>
        <w:tc>
          <w:tcPr>
            <w:tcW w:w="810" w:type="dxa"/>
            <w:vAlign w:val="center"/>
          </w:tcPr>
          <w:p w:rsidR="00A702D0" w:rsidRPr="00080DC9" w:rsidRDefault="00A702D0" w:rsidP="00F1015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21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5%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A702D0" w:rsidRPr="00080DC9" w:rsidRDefault="00A702D0" w:rsidP="00F1015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2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Quizzes (5)</w:t>
            </w:r>
          </w:p>
        </w:tc>
        <w:tc>
          <w:tcPr>
            <w:tcW w:w="810" w:type="dxa"/>
            <w:vAlign w:val="center"/>
          </w:tcPr>
          <w:p w:rsidR="00A702D0" w:rsidRPr="00080DC9" w:rsidRDefault="00A702D0" w:rsidP="00F1015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21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15%</w:t>
            </w:r>
          </w:p>
        </w:tc>
      </w:tr>
      <w:tr w:rsidR="00A702D0" w:rsidRPr="00080DC9" w:rsidTr="00F10150"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A702D0" w:rsidRPr="00080DC9" w:rsidRDefault="00A702D0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080DC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080DC9">
              <w:rPr>
                <w:rFonts w:cstheme="minorHAnsi"/>
                <w:b/>
                <w:bCs/>
                <w:sz w:val="24"/>
                <w:szCs w:val="24"/>
              </w:rPr>
              <w:t xml:space="preserve"> Midterm</w:t>
            </w:r>
          </w:p>
        </w:tc>
        <w:tc>
          <w:tcPr>
            <w:tcW w:w="3441" w:type="dxa"/>
            <w:gridSpan w:val="2"/>
            <w:vAlign w:val="center"/>
          </w:tcPr>
          <w:p w:rsidR="00A702D0" w:rsidRPr="00080DC9" w:rsidRDefault="00A702D0" w:rsidP="00C85F34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 xml:space="preserve">Sun. </w:t>
            </w:r>
            <w:r w:rsidR="008A394A" w:rsidRPr="00080DC9">
              <w:rPr>
                <w:rFonts w:cstheme="minorHAnsi"/>
                <w:sz w:val="24"/>
                <w:szCs w:val="24"/>
              </w:rPr>
              <w:t>17</w:t>
            </w:r>
            <w:r w:rsidRPr="00080DC9">
              <w:rPr>
                <w:rFonts w:cstheme="minorHAnsi"/>
                <w:sz w:val="24"/>
                <w:szCs w:val="24"/>
              </w:rPr>
              <w:t>/</w:t>
            </w:r>
            <w:r w:rsidR="00AE1C5A" w:rsidRPr="00080DC9">
              <w:rPr>
                <w:rFonts w:cstheme="minorHAnsi"/>
                <w:sz w:val="24"/>
                <w:szCs w:val="24"/>
              </w:rPr>
              <w:t>0</w:t>
            </w:r>
            <w:r w:rsidR="00C85F34" w:rsidRPr="00080DC9">
              <w:rPr>
                <w:rFonts w:cstheme="minorHAnsi"/>
                <w:sz w:val="24"/>
                <w:szCs w:val="24"/>
              </w:rPr>
              <w:t>7</w:t>
            </w:r>
            <w:r w:rsidR="008A394A" w:rsidRPr="00080DC9">
              <w:rPr>
                <w:rFonts w:cstheme="minorHAnsi"/>
                <w:sz w:val="24"/>
                <w:szCs w:val="24"/>
              </w:rPr>
              <w:t>/1440</w:t>
            </w:r>
            <w:r w:rsidR="00AE1C5A" w:rsidRPr="00080DC9">
              <w:rPr>
                <w:rFonts w:cstheme="minorHAnsi"/>
                <w:sz w:val="24"/>
                <w:szCs w:val="24"/>
              </w:rPr>
              <w:t xml:space="preserve"> </w:t>
            </w:r>
            <w:r w:rsidRPr="00080DC9">
              <w:rPr>
                <w:rFonts w:cstheme="minorHAnsi"/>
                <w:sz w:val="24"/>
                <w:szCs w:val="24"/>
              </w:rPr>
              <w:t>H (0</w:t>
            </w:r>
            <w:r w:rsidR="00AE1C5A" w:rsidRPr="00080DC9">
              <w:rPr>
                <w:rFonts w:cstheme="minorHAnsi"/>
                <w:sz w:val="24"/>
                <w:szCs w:val="24"/>
              </w:rPr>
              <w:t>5</w:t>
            </w:r>
            <w:r w:rsidRPr="00080DC9">
              <w:rPr>
                <w:rFonts w:cstheme="minorHAnsi"/>
                <w:sz w:val="24"/>
                <w:szCs w:val="24"/>
              </w:rPr>
              <w:t>:</w:t>
            </w:r>
            <w:r w:rsidR="00AE1C5A" w:rsidRPr="00080DC9">
              <w:rPr>
                <w:rFonts w:cstheme="minorHAnsi"/>
                <w:sz w:val="24"/>
                <w:szCs w:val="24"/>
              </w:rPr>
              <w:t>30</w:t>
            </w:r>
            <w:r w:rsidRPr="00080DC9">
              <w:rPr>
                <w:rFonts w:cstheme="minorHAnsi"/>
                <w:sz w:val="24"/>
                <w:szCs w:val="24"/>
              </w:rPr>
              <w:t xml:space="preserve"> pm)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  <w:vAlign w:val="center"/>
          </w:tcPr>
          <w:p w:rsidR="00A702D0" w:rsidRPr="00080DC9" w:rsidRDefault="00A702D0" w:rsidP="00F1015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2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Homework</w:t>
            </w:r>
          </w:p>
        </w:tc>
        <w:tc>
          <w:tcPr>
            <w:tcW w:w="810" w:type="dxa"/>
            <w:vAlign w:val="center"/>
          </w:tcPr>
          <w:p w:rsidR="00A702D0" w:rsidRPr="00080DC9" w:rsidRDefault="00A702D0" w:rsidP="00F1015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21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A702D0" w:rsidRPr="00080DC9" w:rsidRDefault="00A702D0" w:rsidP="00F1015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2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Midterm Exams (2)</w:t>
            </w:r>
          </w:p>
        </w:tc>
        <w:tc>
          <w:tcPr>
            <w:tcW w:w="810" w:type="dxa"/>
            <w:vAlign w:val="center"/>
          </w:tcPr>
          <w:p w:rsidR="00A702D0" w:rsidRPr="00080DC9" w:rsidRDefault="00A702D0" w:rsidP="00F1015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21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A702D0" w:rsidRPr="00080DC9" w:rsidTr="00F10150"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A702D0" w:rsidRPr="00080DC9" w:rsidRDefault="00A702D0" w:rsidP="00F10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Final</w:t>
            </w:r>
          </w:p>
        </w:tc>
        <w:tc>
          <w:tcPr>
            <w:tcW w:w="3441" w:type="dxa"/>
            <w:gridSpan w:val="2"/>
            <w:vAlign w:val="center"/>
          </w:tcPr>
          <w:p w:rsidR="00A702D0" w:rsidRPr="00080DC9" w:rsidRDefault="00B950A4" w:rsidP="00B950A4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Sun. 23</w:t>
            </w:r>
            <w:r w:rsidR="00A702D0" w:rsidRPr="00080DC9">
              <w:rPr>
                <w:rFonts w:cstheme="minorHAnsi"/>
                <w:sz w:val="24"/>
                <w:szCs w:val="24"/>
              </w:rPr>
              <w:t>/</w:t>
            </w:r>
            <w:r w:rsidR="008A394A" w:rsidRPr="00080DC9">
              <w:rPr>
                <w:rFonts w:cstheme="minorHAnsi"/>
                <w:sz w:val="24"/>
                <w:szCs w:val="24"/>
              </w:rPr>
              <w:t>0</w:t>
            </w:r>
            <w:r w:rsidR="00C85F34" w:rsidRPr="00080DC9">
              <w:rPr>
                <w:rFonts w:cstheme="minorHAnsi"/>
                <w:sz w:val="24"/>
                <w:szCs w:val="24"/>
              </w:rPr>
              <w:t>8</w:t>
            </w:r>
            <w:r w:rsidR="00A702D0" w:rsidRPr="00080DC9">
              <w:rPr>
                <w:rFonts w:cstheme="minorHAnsi"/>
                <w:sz w:val="24"/>
                <w:szCs w:val="24"/>
              </w:rPr>
              <w:t>/14</w:t>
            </w:r>
            <w:r w:rsidR="008A394A" w:rsidRPr="00080DC9">
              <w:rPr>
                <w:rFonts w:cstheme="minorHAnsi"/>
                <w:sz w:val="24"/>
                <w:szCs w:val="24"/>
              </w:rPr>
              <w:t>40</w:t>
            </w:r>
            <w:r w:rsidR="00A702D0" w:rsidRPr="00080DC9">
              <w:rPr>
                <w:rFonts w:cstheme="minorHAnsi"/>
                <w:sz w:val="24"/>
                <w:szCs w:val="24"/>
              </w:rPr>
              <w:t xml:space="preserve"> H (0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="00A702D0" w:rsidRPr="00080DC9">
              <w:rPr>
                <w:rFonts w:cstheme="minorHAnsi"/>
                <w:sz w:val="24"/>
                <w:szCs w:val="24"/>
              </w:rPr>
              <w:t>:00 am)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  <w:vAlign w:val="center"/>
          </w:tcPr>
          <w:p w:rsidR="00A702D0" w:rsidRPr="00080DC9" w:rsidRDefault="00A702D0" w:rsidP="00F1015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2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80DC9">
              <w:rPr>
                <w:rFonts w:cstheme="minorHAnsi"/>
                <w:b/>
                <w:bCs/>
                <w:sz w:val="24"/>
                <w:szCs w:val="24"/>
              </w:rPr>
              <w:t>Lab Work</w:t>
            </w:r>
          </w:p>
        </w:tc>
        <w:tc>
          <w:tcPr>
            <w:tcW w:w="810" w:type="dxa"/>
            <w:vAlign w:val="center"/>
          </w:tcPr>
          <w:p w:rsidR="00A702D0" w:rsidRPr="00080DC9" w:rsidRDefault="00A702D0" w:rsidP="00F1015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21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A702D0" w:rsidRPr="00080DC9" w:rsidRDefault="00A702D0" w:rsidP="00F1015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2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Final Exam</w:t>
            </w:r>
          </w:p>
        </w:tc>
        <w:tc>
          <w:tcPr>
            <w:tcW w:w="810" w:type="dxa"/>
            <w:vAlign w:val="center"/>
          </w:tcPr>
          <w:p w:rsidR="00A702D0" w:rsidRPr="00080DC9" w:rsidRDefault="00A702D0" w:rsidP="00F1015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121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40%</w:t>
            </w:r>
          </w:p>
        </w:tc>
      </w:tr>
    </w:tbl>
    <w:p w:rsidR="00A702D0" w:rsidRPr="00080DC9" w:rsidRDefault="00A702D0" w:rsidP="00A702D0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573A6E" w:rsidRPr="00080DC9" w:rsidRDefault="00573A6E">
      <w:pPr>
        <w:rPr>
          <w:rFonts w:cstheme="minorHAnsi"/>
        </w:rPr>
      </w:pPr>
      <w:r w:rsidRPr="00080DC9">
        <w:rPr>
          <w:rFonts w:cstheme="minorHAnsi"/>
        </w:rPr>
        <w:br w:type="page"/>
      </w:r>
    </w:p>
    <w:p w:rsidR="00F10150" w:rsidRPr="00080DC9" w:rsidRDefault="00F10150" w:rsidP="00A96A99">
      <w:pPr>
        <w:rPr>
          <w:rFonts w:cstheme="minorHAnsi"/>
        </w:rPr>
      </w:pPr>
    </w:p>
    <w:tbl>
      <w:tblPr>
        <w:tblpPr w:leftFromText="180" w:rightFromText="180" w:vertAnchor="text" w:horzAnchor="margin" w:tblpXSpec="center" w:tblpY="109"/>
        <w:bidiVisual/>
        <w:tblW w:w="8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462"/>
        <w:gridCol w:w="1407"/>
        <w:gridCol w:w="828"/>
      </w:tblGrid>
      <w:tr w:rsidR="00AB02D6" w:rsidRPr="00080DC9" w:rsidTr="00DF22D4">
        <w:trPr>
          <w:trHeight w:hRule="exact" w:val="840"/>
        </w:trPr>
        <w:tc>
          <w:tcPr>
            <w:tcW w:w="4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02D6" w:rsidRPr="00080DC9" w:rsidRDefault="002C4923" w:rsidP="001B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Main Topics</w:t>
            </w:r>
          </w:p>
        </w:tc>
        <w:tc>
          <w:tcPr>
            <w:tcW w:w="1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02D6" w:rsidRPr="00080DC9" w:rsidRDefault="00AB02D6" w:rsidP="001B5985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Covered Sections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02D6" w:rsidRPr="00080DC9" w:rsidRDefault="00AB02D6" w:rsidP="001B5985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02D6" w:rsidRPr="00080DC9" w:rsidRDefault="00AB02D6" w:rsidP="001B5985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80DC9">
              <w:rPr>
                <w:rFonts w:cstheme="minorHAnsi"/>
                <w:b/>
                <w:bCs/>
                <w:sz w:val="24"/>
                <w:szCs w:val="24"/>
              </w:rPr>
              <w:t>Wk</w:t>
            </w:r>
            <w:proofErr w:type="spellEnd"/>
            <w:r w:rsidRPr="00080DC9">
              <w:rPr>
                <w:rFonts w:cstheme="minorHAnsi"/>
                <w:b/>
                <w:bCs/>
                <w:sz w:val="24"/>
                <w:szCs w:val="24"/>
              </w:rPr>
              <w:t xml:space="preserve"> #</w:t>
            </w:r>
          </w:p>
        </w:tc>
      </w:tr>
      <w:tr w:rsidR="00AB02D6" w:rsidRPr="00080DC9" w:rsidTr="008A394A">
        <w:trPr>
          <w:trHeight w:hRule="exact" w:val="480"/>
        </w:trPr>
        <w:tc>
          <w:tcPr>
            <w:tcW w:w="4950" w:type="dxa"/>
            <w:tcBorders>
              <w:top w:val="single" w:sz="12" w:space="0" w:color="auto"/>
            </w:tcBorders>
            <w:vAlign w:val="center"/>
          </w:tcPr>
          <w:p w:rsidR="00AB02D6" w:rsidRPr="00080DC9" w:rsidRDefault="008D3DEA" w:rsidP="008A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Introduction and mechanisms of heat transfer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AB02D6" w:rsidRPr="00080DC9" w:rsidRDefault="008D3DEA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vAlign w:val="center"/>
          </w:tcPr>
          <w:p w:rsidR="00AB02D6" w:rsidRPr="00080DC9" w:rsidRDefault="00B95C48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30/04/1440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AB02D6" w:rsidRPr="00080DC9" w:rsidRDefault="00AB02D6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AB02D6" w:rsidRPr="00080DC9" w:rsidTr="008A394A">
        <w:trPr>
          <w:trHeight w:hRule="exact" w:val="720"/>
        </w:trPr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AB02D6" w:rsidRPr="00080DC9" w:rsidRDefault="008D3DEA" w:rsidP="008A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Conduction Heat Transfer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AB02D6" w:rsidRPr="00080DC9" w:rsidRDefault="008D3DEA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B02D6" w:rsidRPr="00080DC9" w:rsidRDefault="00B95C48" w:rsidP="00B95C48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07/05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AB02D6" w:rsidRPr="00080DC9" w:rsidRDefault="00AB02D6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B95C48" w:rsidRPr="00080DC9" w:rsidTr="008A394A">
        <w:trPr>
          <w:trHeight w:hRule="exact" w:val="526"/>
        </w:trPr>
        <w:tc>
          <w:tcPr>
            <w:tcW w:w="4950" w:type="dxa"/>
            <w:vMerge w:val="restart"/>
            <w:vAlign w:val="center"/>
          </w:tcPr>
          <w:p w:rsidR="00B95C48" w:rsidRPr="00080DC9" w:rsidRDefault="00B95C48" w:rsidP="00B9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Conduction Through Solids in Series</w:t>
            </w:r>
          </w:p>
        </w:tc>
        <w:tc>
          <w:tcPr>
            <w:tcW w:w="1462" w:type="dxa"/>
            <w:vMerge w:val="restart"/>
            <w:vAlign w:val="center"/>
          </w:tcPr>
          <w:p w:rsidR="00B95C48" w:rsidRPr="00080DC9" w:rsidRDefault="00B95C48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1407" w:type="dxa"/>
            <w:vAlign w:val="center"/>
          </w:tcPr>
          <w:p w:rsidR="00B95C48" w:rsidRPr="00080DC9" w:rsidRDefault="00B95C48" w:rsidP="00B95C48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14/05</w:t>
            </w:r>
          </w:p>
        </w:tc>
        <w:tc>
          <w:tcPr>
            <w:tcW w:w="828" w:type="dxa"/>
            <w:vAlign w:val="center"/>
          </w:tcPr>
          <w:p w:rsidR="00B95C48" w:rsidRPr="00080DC9" w:rsidRDefault="00B95C48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B95C48" w:rsidRPr="00080DC9" w:rsidTr="00080DC9">
        <w:trPr>
          <w:trHeight w:hRule="exact" w:val="618"/>
        </w:trPr>
        <w:tc>
          <w:tcPr>
            <w:tcW w:w="4950" w:type="dxa"/>
            <w:vMerge/>
            <w:shd w:val="clear" w:color="auto" w:fill="D9D9D9" w:themeFill="background1" w:themeFillShade="D9"/>
            <w:vAlign w:val="center"/>
          </w:tcPr>
          <w:p w:rsidR="00B95C48" w:rsidRPr="00080DC9" w:rsidRDefault="00B95C48" w:rsidP="008A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D9D9D9" w:themeFill="background1" w:themeFillShade="D9"/>
            <w:vAlign w:val="center"/>
          </w:tcPr>
          <w:p w:rsidR="00B95C48" w:rsidRPr="00080DC9" w:rsidRDefault="00B95C48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95C48" w:rsidRPr="00080DC9" w:rsidRDefault="00B95C48" w:rsidP="00B95C48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21/05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B95C48" w:rsidRPr="00080DC9" w:rsidRDefault="00B95C48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BD5C79" w:rsidRPr="00080DC9" w:rsidTr="00080DC9">
        <w:trPr>
          <w:trHeight w:hRule="exact" w:val="527"/>
        </w:trPr>
        <w:tc>
          <w:tcPr>
            <w:tcW w:w="4950" w:type="dxa"/>
            <w:vMerge w:val="restart"/>
            <w:shd w:val="clear" w:color="auto" w:fill="D9D9D9" w:themeFill="background1" w:themeFillShade="D9"/>
            <w:vAlign w:val="center"/>
          </w:tcPr>
          <w:p w:rsidR="00BD5C79" w:rsidRPr="00080DC9" w:rsidRDefault="00BD5C79" w:rsidP="0063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Forced Convection Heat Transfer Inside Pipes</w:t>
            </w:r>
          </w:p>
        </w:tc>
        <w:tc>
          <w:tcPr>
            <w:tcW w:w="1462" w:type="dxa"/>
            <w:vMerge w:val="restart"/>
            <w:shd w:val="clear" w:color="auto" w:fill="D9D9D9" w:themeFill="background1" w:themeFillShade="D9"/>
            <w:vAlign w:val="center"/>
          </w:tcPr>
          <w:p w:rsidR="00BD5C79" w:rsidRPr="00080DC9" w:rsidRDefault="00BD5C79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4.5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D5C79" w:rsidRPr="00080DC9" w:rsidRDefault="00B95C48" w:rsidP="00B95C48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28/05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BD5C79" w:rsidRPr="00080DC9" w:rsidRDefault="00BD5C79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BD5C79" w:rsidRPr="00080DC9" w:rsidTr="008A394A">
        <w:trPr>
          <w:trHeight w:hRule="exact" w:val="549"/>
        </w:trPr>
        <w:tc>
          <w:tcPr>
            <w:tcW w:w="4950" w:type="dxa"/>
            <w:vMerge/>
            <w:shd w:val="clear" w:color="auto" w:fill="D9D9D9" w:themeFill="background1" w:themeFillShade="D9"/>
            <w:vAlign w:val="center"/>
          </w:tcPr>
          <w:p w:rsidR="00BD5C79" w:rsidRPr="00080DC9" w:rsidRDefault="00BD5C79" w:rsidP="008A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D9D9D9" w:themeFill="background1" w:themeFillShade="D9"/>
            <w:vAlign w:val="center"/>
          </w:tcPr>
          <w:p w:rsidR="00BD5C79" w:rsidRPr="00080DC9" w:rsidRDefault="00BD5C79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D5C79" w:rsidRPr="00080DC9" w:rsidRDefault="00B95C48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05/06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BD5C79" w:rsidRPr="00080DC9" w:rsidRDefault="00BD5C79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6342DB" w:rsidRPr="00080DC9" w:rsidTr="008A394A">
        <w:trPr>
          <w:trHeight w:hRule="exact" w:val="557"/>
        </w:trPr>
        <w:tc>
          <w:tcPr>
            <w:tcW w:w="4950" w:type="dxa"/>
            <w:vMerge w:val="restart"/>
            <w:vAlign w:val="center"/>
          </w:tcPr>
          <w:p w:rsidR="006342DB" w:rsidRPr="00080DC9" w:rsidRDefault="006342DB" w:rsidP="008A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Heat Transfer Outside Various Geometries in Forced Convection</w:t>
            </w:r>
          </w:p>
        </w:tc>
        <w:tc>
          <w:tcPr>
            <w:tcW w:w="1462" w:type="dxa"/>
            <w:vMerge w:val="restart"/>
            <w:vAlign w:val="center"/>
          </w:tcPr>
          <w:p w:rsidR="006342DB" w:rsidRPr="00080DC9" w:rsidRDefault="00BD5C79" w:rsidP="00930C94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4.6</w:t>
            </w:r>
          </w:p>
        </w:tc>
        <w:tc>
          <w:tcPr>
            <w:tcW w:w="1407" w:type="dxa"/>
            <w:vAlign w:val="center"/>
          </w:tcPr>
          <w:p w:rsidR="006342DB" w:rsidRPr="00080DC9" w:rsidRDefault="00B95C48" w:rsidP="00B95C48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12/06</w:t>
            </w:r>
          </w:p>
        </w:tc>
        <w:tc>
          <w:tcPr>
            <w:tcW w:w="828" w:type="dxa"/>
            <w:vAlign w:val="center"/>
          </w:tcPr>
          <w:p w:rsidR="006342DB" w:rsidRPr="00080DC9" w:rsidRDefault="006342DB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6342DB" w:rsidRPr="00080DC9" w:rsidTr="008A394A">
        <w:trPr>
          <w:trHeight w:hRule="exact" w:val="554"/>
        </w:trPr>
        <w:tc>
          <w:tcPr>
            <w:tcW w:w="4950" w:type="dxa"/>
            <w:vMerge/>
            <w:vAlign w:val="center"/>
          </w:tcPr>
          <w:p w:rsidR="006342DB" w:rsidRPr="00080DC9" w:rsidRDefault="006342DB" w:rsidP="008A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342DB" w:rsidRPr="00080DC9" w:rsidRDefault="006342DB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6342DB" w:rsidRPr="00080DC9" w:rsidRDefault="00B95C48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19/06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342DB" w:rsidRPr="00080DC9" w:rsidRDefault="006342DB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1B5985" w:rsidRPr="00080DC9" w:rsidTr="008A394A">
        <w:trPr>
          <w:trHeight w:hRule="exact" w:val="720"/>
        </w:trPr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1B5985" w:rsidRPr="00080DC9" w:rsidRDefault="006342DB" w:rsidP="008A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Natural Conviction Heat Transfer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1B5985" w:rsidRPr="00080DC9" w:rsidRDefault="00BD5C79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4.7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1B5985" w:rsidRPr="00080DC9" w:rsidRDefault="00B95C48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26/06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1B5985" w:rsidRPr="00080DC9" w:rsidRDefault="00CF2AA3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</w:tr>
      <w:tr w:rsidR="001B5985" w:rsidRPr="00080DC9" w:rsidTr="00080DC9">
        <w:trPr>
          <w:trHeight w:hRule="exact" w:val="979"/>
        </w:trPr>
        <w:tc>
          <w:tcPr>
            <w:tcW w:w="4950" w:type="dxa"/>
            <w:shd w:val="clear" w:color="auto" w:fill="auto"/>
            <w:vAlign w:val="center"/>
          </w:tcPr>
          <w:p w:rsidR="001B5985" w:rsidRPr="00080DC9" w:rsidRDefault="00634D2D" w:rsidP="008A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Introduction to Radiation Heat Transfer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B5985" w:rsidRPr="00080DC9" w:rsidRDefault="00634D2D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4.10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B5985" w:rsidRPr="00080DC9" w:rsidRDefault="00B95C48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03/07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B5985" w:rsidRPr="00080DC9" w:rsidRDefault="00CF2AA3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BD5C79" w:rsidRPr="00080DC9" w:rsidTr="00080DC9">
        <w:trPr>
          <w:trHeight w:hRule="exact" w:val="570"/>
        </w:trPr>
        <w:tc>
          <w:tcPr>
            <w:tcW w:w="4950" w:type="dxa"/>
            <w:vMerge w:val="restart"/>
            <w:shd w:val="clear" w:color="auto" w:fill="D9D9D9" w:themeFill="background1" w:themeFillShade="D9"/>
            <w:vAlign w:val="center"/>
          </w:tcPr>
          <w:p w:rsidR="00BD5C79" w:rsidRPr="00080DC9" w:rsidRDefault="00634D2D" w:rsidP="008A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Boiling and Condensation</w:t>
            </w:r>
          </w:p>
        </w:tc>
        <w:tc>
          <w:tcPr>
            <w:tcW w:w="1462" w:type="dxa"/>
            <w:vMerge w:val="restart"/>
            <w:shd w:val="clear" w:color="auto" w:fill="D9D9D9" w:themeFill="background1" w:themeFillShade="D9"/>
            <w:vAlign w:val="center"/>
          </w:tcPr>
          <w:p w:rsidR="00BD5C79" w:rsidRPr="00080DC9" w:rsidRDefault="00634D2D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4.8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D5C79" w:rsidRPr="00080DC9" w:rsidRDefault="00B95C48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10/07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BD5C79" w:rsidRPr="00080DC9" w:rsidRDefault="00BD5C79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</w:tr>
      <w:tr w:rsidR="00BD5C79" w:rsidRPr="00080DC9" w:rsidTr="00080DC9">
        <w:trPr>
          <w:trHeight w:hRule="exact" w:val="627"/>
        </w:trPr>
        <w:tc>
          <w:tcPr>
            <w:tcW w:w="4950" w:type="dxa"/>
            <w:vMerge/>
            <w:shd w:val="clear" w:color="auto" w:fill="D9D9D9" w:themeFill="background1" w:themeFillShade="D9"/>
            <w:vAlign w:val="center"/>
          </w:tcPr>
          <w:p w:rsidR="00BD5C79" w:rsidRPr="00080DC9" w:rsidRDefault="00BD5C79" w:rsidP="008A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D9D9D9" w:themeFill="background1" w:themeFillShade="D9"/>
            <w:vAlign w:val="center"/>
          </w:tcPr>
          <w:p w:rsidR="00BD5C79" w:rsidRPr="00080DC9" w:rsidRDefault="00BD5C79" w:rsidP="00BD5C79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D5C79" w:rsidRPr="00080DC9" w:rsidRDefault="00B95C48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17/07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BD5C79" w:rsidRPr="00080DC9" w:rsidRDefault="00BD5C79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</w:tr>
      <w:tr w:rsidR="00CF2AA3" w:rsidRPr="00080DC9" w:rsidTr="008A394A">
        <w:trPr>
          <w:trHeight w:hRule="exact" w:val="785"/>
        </w:trPr>
        <w:tc>
          <w:tcPr>
            <w:tcW w:w="4950" w:type="dxa"/>
            <w:vAlign w:val="center"/>
          </w:tcPr>
          <w:p w:rsidR="00CF2AA3" w:rsidRPr="00080DC9" w:rsidRDefault="00634D2D" w:rsidP="008A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Heat Exchangers</w:t>
            </w:r>
          </w:p>
        </w:tc>
        <w:tc>
          <w:tcPr>
            <w:tcW w:w="1462" w:type="dxa"/>
            <w:vAlign w:val="center"/>
          </w:tcPr>
          <w:p w:rsidR="00CF2AA3" w:rsidRPr="00080DC9" w:rsidRDefault="00634D2D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4.9</w:t>
            </w:r>
          </w:p>
        </w:tc>
        <w:tc>
          <w:tcPr>
            <w:tcW w:w="1407" w:type="dxa"/>
            <w:vAlign w:val="center"/>
          </w:tcPr>
          <w:p w:rsidR="00CF2AA3" w:rsidRPr="00080DC9" w:rsidRDefault="00B95C48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24/07</w:t>
            </w:r>
          </w:p>
        </w:tc>
        <w:tc>
          <w:tcPr>
            <w:tcW w:w="828" w:type="dxa"/>
            <w:vAlign w:val="center"/>
          </w:tcPr>
          <w:p w:rsidR="00CF2AA3" w:rsidRPr="00080DC9" w:rsidRDefault="00CF2AA3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</w:tr>
      <w:tr w:rsidR="00CF2AA3" w:rsidRPr="00080DC9" w:rsidTr="008A394A">
        <w:trPr>
          <w:trHeight w:hRule="exact" w:val="570"/>
        </w:trPr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CF2AA3" w:rsidRPr="00080DC9" w:rsidRDefault="00634D2D" w:rsidP="008A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Design Problem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CF2AA3" w:rsidRPr="00080DC9" w:rsidRDefault="00CF2AA3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CF2AA3" w:rsidRPr="00080DC9" w:rsidRDefault="00B95C48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02/08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CF2AA3" w:rsidRPr="00080DC9" w:rsidRDefault="00CF2AA3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  <w:p w:rsidR="00CF2AA3" w:rsidRPr="00080DC9" w:rsidRDefault="00CF2AA3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DF22D4" w:rsidRPr="00080DC9" w:rsidTr="00074A29">
        <w:trPr>
          <w:trHeight w:hRule="exact" w:val="465"/>
        </w:trPr>
        <w:tc>
          <w:tcPr>
            <w:tcW w:w="6412" w:type="dxa"/>
            <w:gridSpan w:val="2"/>
            <w:shd w:val="clear" w:color="auto" w:fill="FBD4B4" w:themeFill="accent6" w:themeFillTint="66"/>
            <w:vAlign w:val="center"/>
          </w:tcPr>
          <w:p w:rsidR="00DF22D4" w:rsidRPr="00080DC9" w:rsidRDefault="00DF22D4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Review Week</w:t>
            </w:r>
          </w:p>
        </w:tc>
        <w:tc>
          <w:tcPr>
            <w:tcW w:w="1407" w:type="dxa"/>
            <w:shd w:val="clear" w:color="auto" w:fill="FBD4B4" w:themeFill="accent6" w:themeFillTint="66"/>
            <w:vAlign w:val="center"/>
          </w:tcPr>
          <w:p w:rsidR="00DF22D4" w:rsidRPr="00080DC9" w:rsidRDefault="00B95C48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09/08</w:t>
            </w:r>
          </w:p>
        </w:tc>
        <w:tc>
          <w:tcPr>
            <w:tcW w:w="828" w:type="dxa"/>
            <w:shd w:val="clear" w:color="auto" w:fill="FBD4B4" w:themeFill="accent6" w:themeFillTint="66"/>
            <w:vAlign w:val="center"/>
          </w:tcPr>
          <w:p w:rsidR="00DF22D4" w:rsidRPr="00080DC9" w:rsidRDefault="00DF22D4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</w:tr>
      <w:tr w:rsidR="00DF22D4" w:rsidRPr="00080DC9" w:rsidTr="00E726F3">
        <w:trPr>
          <w:trHeight w:hRule="exact" w:val="637"/>
        </w:trPr>
        <w:tc>
          <w:tcPr>
            <w:tcW w:w="6412" w:type="dxa"/>
            <w:gridSpan w:val="2"/>
            <w:tcBorders>
              <w:bottom w:val="single" w:sz="4" w:space="0" w:color="auto"/>
            </w:tcBorders>
            <w:vAlign w:val="center"/>
          </w:tcPr>
          <w:p w:rsidR="00DF22D4" w:rsidRPr="00080DC9" w:rsidRDefault="00DF22D4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Final Exam</w:t>
            </w:r>
            <w:r w:rsidR="00B95C48" w:rsidRPr="00080DC9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DF22D4" w:rsidRPr="00080DC9" w:rsidRDefault="00B95C48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0DC9">
              <w:rPr>
                <w:rFonts w:cstheme="minorHAnsi"/>
                <w:sz w:val="24"/>
                <w:szCs w:val="24"/>
              </w:rPr>
              <w:t>16/08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F22D4" w:rsidRPr="00080DC9" w:rsidRDefault="00DF22D4" w:rsidP="008A394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0DC9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</w:tr>
    </w:tbl>
    <w:p w:rsidR="00DF22D4" w:rsidRPr="00080DC9" w:rsidRDefault="00DF22D4" w:rsidP="00FD648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AE1C5A" w:rsidRPr="00080DC9" w:rsidRDefault="00AE1C5A">
      <w:pPr>
        <w:rPr>
          <w:rFonts w:cstheme="minorHAnsi"/>
          <w:b/>
          <w:bCs/>
        </w:rPr>
      </w:pPr>
      <w:r w:rsidRPr="00080DC9">
        <w:rPr>
          <w:rFonts w:cstheme="minorHAnsi"/>
          <w:b/>
          <w:bCs/>
        </w:rPr>
        <w:br w:type="page"/>
      </w:r>
    </w:p>
    <w:p w:rsidR="00FD6488" w:rsidRPr="00080DC9" w:rsidRDefault="00FD6488" w:rsidP="00FD648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95"/>
        <w:gridCol w:w="9136"/>
      </w:tblGrid>
      <w:tr w:rsidR="00DF22D4" w:rsidRPr="00080DC9" w:rsidTr="00244DD2">
        <w:tc>
          <w:tcPr>
            <w:tcW w:w="10031" w:type="dxa"/>
            <w:gridSpan w:val="2"/>
            <w:shd w:val="clear" w:color="auto" w:fill="C2D69B" w:themeFill="accent3" w:themeFillTint="99"/>
            <w:vAlign w:val="center"/>
          </w:tcPr>
          <w:p w:rsidR="00DF22D4" w:rsidRPr="00080DC9" w:rsidRDefault="00DF22D4" w:rsidP="00DF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80DC9">
              <w:rPr>
                <w:rFonts w:cstheme="minorHAnsi"/>
                <w:b/>
                <w:bCs/>
                <w:sz w:val="28"/>
                <w:szCs w:val="28"/>
              </w:rPr>
              <w:t>Course Learning Outcomes - CLOs</w:t>
            </w:r>
          </w:p>
        </w:tc>
      </w:tr>
      <w:tr w:rsidR="00DF22D4" w:rsidRPr="00080DC9" w:rsidTr="00FA4FCF">
        <w:trPr>
          <w:trHeight w:val="991"/>
        </w:trPr>
        <w:tc>
          <w:tcPr>
            <w:tcW w:w="895" w:type="dxa"/>
            <w:hideMark/>
          </w:tcPr>
          <w:p w:rsidR="00DF22D4" w:rsidRPr="00080DC9" w:rsidRDefault="00DF22D4" w:rsidP="00DF22D4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lowKashida"/>
              <w:rPr>
                <w:rFonts w:cstheme="minorHAnsi"/>
                <w:sz w:val="28"/>
                <w:szCs w:val="28"/>
              </w:rPr>
            </w:pPr>
            <w:r w:rsidRPr="00080DC9">
              <w:rPr>
                <w:rFonts w:cstheme="minorHAnsi"/>
                <w:sz w:val="28"/>
                <w:szCs w:val="28"/>
              </w:rPr>
              <w:t>CLO 1</w:t>
            </w:r>
          </w:p>
        </w:tc>
        <w:tc>
          <w:tcPr>
            <w:tcW w:w="9136" w:type="dxa"/>
            <w:vAlign w:val="center"/>
            <w:hideMark/>
          </w:tcPr>
          <w:p w:rsidR="00DF22D4" w:rsidRPr="00080DC9" w:rsidRDefault="004524D8" w:rsidP="00FA4FCF">
            <w:pPr>
              <w:tabs>
                <w:tab w:val="right" w:pos="1620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080DC9">
              <w:rPr>
                <w:rFonts w:cstheme="minorHAnsi"/>
                <w:sz w:val="28"/>
                <w:szCs w:val="28"/>
              </w:rPr>
              <w:t>To familiarize the students with basic modes of heat transfer, appreciate the physical principles and basic concepts underlying the transfer of heat by conduction,</w:t>
            </w:r>
            <w:r w:rsidR="00FA4FCF" w:rsidRPr="00080DC9">
              <w:rPr>
                <w:rFonts w:cstheme="minorHAnsi"/>
                <w:sz w:val="28"/>
                <w:szCs w:val="28"/>
              </w:rPr>
              <w:t xml:space="preserve"> convection and radiation.</w:t>
            </w:r>
          </w:p>
        </w:tc>
      </w:tr>
      <w:tr w:rsidR="00DF22D4" w:rsidRPr="00080DC9" w:rsidTr="00FA4FCF">
        <w:tc>
          <w:tcPr>
            <w:tcW w:w="895" w:type="dxa"/>
            <w:hideMark/>
          </w:tcPr>
          <w:p w:rsidR="00DF22D4" w:rsidRPr="00080DC9" w:rsidRDefault="00DF22D4" w:rsidP="00DF22D4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lowKashida"/>
              <w:rPr>
                <w:rFonts w:cstheme="minorHAnsi"/>
                <w:sz w:val="28"/>
                <w:szCs w:val="28"/>
              </w:rPr>
            </w:pPr>
            <w:r w:rsidRPr="00080DC9">
              <w:rPr>
                <w:rFonts w:cstheme="minorHAnsi"/>
                <w:sz w:val="28"/>
                <w:szCs w:val="28"/>
              </w:rPr>
              <w:t>CLO 2</w:t>
            </w:r>
          </w:p>
        </w:tc>
        <w:tc>
          <w:tcPr>
            <w:tcW w:w="9136" w:type="dxa"/>
            <w:vAlign w:val="center"/>
            <w:hideMark/>
          </w:tcPr>
          <w:p w:rsidR="00DF22D4" w:rsidRPr="00080DC9" w:rsidRDefault="00FA4FCF" w:rsidP="00FA4FCF">
            <w:pPr>
              <w:tabs>
                <w:tab w:val="right" w:pos="1620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080DC9">
              <w:rPr>
                <w:rFonts w:cstheme="minorHAnsi"/>
                <w:sz w:val="28"/>
                <w:szCs w:val="28"/>
              </w:rPr>
              <w:t>To present the</w:t>
            </w:r>
            <w:r w:rsidR="004524D8" w:rsidRPr="00080DC9">
              <w:rPr>
                <w:rFonts w:cstheme="minorHAnsi"/>
                <w:sz w:val="28"/>
                <w:szCs w:val="28"/>
              </w:rPr>
              <w:t xml:space="preserve"> methodology required to solve problems to be encounter in actual practice (determine heat transfer coefficient, LMTD).</w:t>
            </w:r>
          </w:p>
        </w:tc>
      </w:tr>
      <w:tr w:rsidR="00DF22D4" w:rsidRPr="00080DC9" w:rsidTr="00FA4FCF">
        <w:tc>
          <w:tcPr>
            <w:tcW w:w="895" w:type="dxa"/>
            <w:hideMark/>
          </w:tcPr>
          <w:p w:rsidR="00DF22D4" w:rsidRPr="00080DC9" w:rsidRDefault="00DF22D4" w:rsidP="00DF22D4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lowKashida"/>
              <w:rPr>
                <w:rFonts w:cstheme="minorHAnsi"/>
                <w:sz w:val="28"/>
                <w:szCs w:val="28"/>
              </w:rPr>
            </w:pPr>
            <w:r w:rsidRPr="00080DC9">
              <w:rPr>
                <w:rFonts w:cstheme="minorHAnsi"/>
                <w:sz w:val="28"/>
                <w:szCs w:val="28"/>
              </w:rPr>
              <w:t>CLO 3</w:t>
            </w:r>
          </w:p>
        </w:tc>
        <w:tc>
          <w:tcPr>
            <w:tcW w:w="9136" w:type="dxa"/>
            <w:vAlign w:val="center"/>
            <w:hideMark/>
          </w:tcPr>
          <w:p w:rsidR="00DF22D4" w:rsidRPr="00080DC9" w:rsidRDefault="004524D8" w:rsidP="00FA4FCF">
            <w:pPr>
              <w:tabs>
                <w:tab w:val="right" w:pos="1620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080DC9">
              <w:rPr>
                <w:rFonts w:cstheme="minorHAnsi"/>
                <w:sz w:val="28"/>
                <w:szCs w:val="28"/>
              </w:rPr>
              <w:t>To introduce the student to the design of heat exchangers</w:t>
            </w:r>
          </w:p>
        </w:tc>
      </w:tr>
      <w:tr w:rsidR="00DF22D4" w:rsidRPr="00080DC9" w:rsidTr="00FA4FCF">
        <w:tc>
          <w:tcPr>
            <w:tcW w:w="895" w:type="dxa"/>
            <w:hideMark/>
          </w:tcPr>
          <w:p w:rsidR="00DF22D4" w:rsidRPr="00080DC9" w:rsidRDefault="00DF22D4" w:rsidP="00DF22D4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lowKashida"/>
              <w:rPr>
                <w:rFonts w:cstheme="minorHAnsi"/>
                <w:sz w:val="28"/>
                <w:szCs w:val="28"/>
              </w:rPr>
            </w:pPr>
            <w:r w:rsidRPr="00080DC9">
              <w:rPr>
                <w:rFonts w:cstheme="minorHAnsi"/>
                <w:sz w:val="28"/>
                <w:szCs w:val="28"/>
              </w:rPr>
              <w:t>CLO 4</w:t>
            </w:r>
          </w:p>
        </w:tc>
        <w:tc>
          <w:tcPr>
            <w:tcW w:w="9136" w:type="dxa"/>
            <w:vAlign w:val="center"/>
            <w:hideMark/>
          </w:tcPr>
          <w:p w:rsidR="00DF22D4" w:rsidRPr="00080DC9" w:rsidRDefault="004524D8" w:rsidP="00FA4FCF">
            <w:pPr>
              <w:tabs>
                <w:tab w:val="right" w:pos="1620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080DC9">
              <w:rPr>
                <w:rFonts w:cstheme="minorHAnsi"/>
                <w:sz w:val="28"/>
                <w:szCs w:val="28"/>
              </w:rPr>
              <w:t>To familiarize the students with the concept of heat transfer parameters measurement (conductivity, heat flux, temperatures…)</w:t>
            </w:r>
          </w:p>
        </w:tc>
      </w:tr>
      <w:tr w:rsidR="00DF22D4" w:rsidRPr="00080DC9" w:rsidTr="00FA4FCF">
        <w:tc>
          <w:tcPr>
            <w:tcW w:w="895" w:type="dxa"/>
            <w:hideMark/>
          </w:tcPr>
          <w:p w:rsidR="00DF22D4" w:rsidRPr="00080DC9" w:rsidRDefault="00DF22D4" w:rsidP="00DF22D4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lowKashida"/>
              <w:rPr>
                <w:rFonts w:cstheme="minorHAnsi"/>
                <w:sz w:val="28"/>
                <w:szCs w:val="28"/>
              </w:rPr>
            </w:pPr>
            <w:r w:rsidRPr="00080DC9">
              <w:rPr>
                <w:rFonts w:cstheme="minorHAnsi"/>
                <w:sz w:val="28"/>
                <w:szCs w:val="28"/>
              </w:rPr>
              <w:t>CLO 5</w:t>
            </w:r>
          </w:p>
        </w:tc>
        <w:tc>
          <w:tcPr>
            <w:tcW w:w="9136" w:type="dxa"/>
            <w:vAlign w:val="center"/>
            <w:hideMark/>
          </w:tcPr>
          <w:p w:rsidR="00DF22D4" w:rsidRPr="00080DC9" w:rsidRDefault="004524D8" w:rsidP="00FA4FCF">
            <w:pPr>
              <w:tabs>
                <w:tab w:val="right" w:pos="1620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080DC9">
              <w:rPr>
                <w:rFonts w:cstheme="minorHAnsi"/>
                <w:sz w:val="28"/>
                <w:szCs w:val="28"/>
              </w:rPr>
              <w:t>To enable students to prepare written technical reports and oral presentation.</w:t>
            </w:r>
          </w:p>
        </w:tc>
      </w:tr>
      <w:tr w:rsidR="00DF22D4" w:rsidRPr="00080DC9" w:rsidTr="00FA4FCF">
        <w:tc>
          <w:tcPr>
            <w:tcW w:w="895" w:type="dxa"/>
            <w:hideMark/>
          </w:tcPr>
          <w:p w:rsidR="00DF22D4" w:rsidRPr="00080DC9" w:rsidRDefault="00DF22D4" w:rsidP="00DF22D4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lowKashida"/>
              <w:rPr>
                <w:rFonts w:cstheme="minorHAnsi"/>
                <w:sz w:val="28"/>
                <w:szCs w:val="28"/>
              </w:rPr>
            </w:pPr>
            <w:r w:rsidRPr="00080DC9">
              <w:rPr>
                <w:rFonts w:cstheme="minorHAnsi"/>
                <w:sz w:val="28"/>
                <w:szCs w:val="28"/>
              </w:rPr>
              <w:t>CLO 6</w:t>
            </w:r>
          </w:p>
        </w:tc>
        <w:tc>
          <w:tcPr>
            <w:tcW w:w="9136" w:type="dxa"/>
            <w:vAlign w:val="center"/>
            <w:hideMark/>
          </w:tcPr>
          <w:p w:rsidR="00DF22D4" w:rsidRPr="00080DC9" w:rsidRDefault="004524D8" w:rsidP="00FA4FCF">
            <w:pPr>
              <w:tabs>
                <w:tab w:val="right" w:pos="1620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080DC9">
              <w:rPr>
                <w:rFonts w:cstheme="minorHAnsi"/>
                <w:sz w:val="28"/>
                <w:szCs w:val="28"/>
              </w:rPr>
              <w:t>To expose students to open ended problems solving.</w:t>
            </w:r>
          </w:p>
        </w:tc>
      </w:tr>
    </w:tbl>
    <w:p w:rsidR="00DF22D4" w:rsidRPr="00080DC9" w:rsidRDefault="00DF22D4" w:rsidP="001B5985">
      <w:pPr>
        <w:widowControl w:val="0"/>
        <w:autoSpaceDE w:val="0"/>
        <w:autoSpaceDN w:val="0"/>
        <w:adjustRightInd w:val="0"/>
        <w:rPr>
          <w:rFonts w:cstheme="minorHAnsi"/>
        </w:rPr>
      </w:pPr>
    </w:p>
    <w:sectPr w:rsidR="00DF22D4" w:rsidRPr="00080D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89" w:rsidRDefault="002B6F89" w:rsidP="00B02143">
      <w:pPr>
        <w:spacing w:after="0" w:line="240" w:lineRule="auto"/>
      </w:pPr>
      <w:r>
        <w:separator/>
      </w:r>
    </w:p>
  </w:endnote>
  <w:endnote w:type="continuationSeparator" w:id="0">
    <w:p w:rsidR="002B6F89" w:rsidRDefault="002B6F89" w:rsidP="00B0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89" w:rsidRDefault="002B6F89" w:rsidP="00B02143">
      <w:pPr>
        <w:spacing w:after="0" w:line="240" w:lineRule="auto"/>
      </w:pPr>
      <w:r>
        <w:separator/>
      </w:r>
    </w:p>
  </w:footnote>
  <w:footnote w:type="continuationSeparator" w:id="0">
    <w:p w:rsidR="002B6F89" w:rsidRDefault="002B6F89" w:rsidP="00B0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43" w:rsidRDefault="00080DC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-674370</wp:posOffset>
              </wp:positionH>
              <wp:positionV relativeFrom="paragraph">
                <wp:posOffset>-331470</wp:posOffset>
              </wp:positionV>
              <wp:extent cx="2360930" cy="1404620"/>
              <wp:effectExtent l="0" t="0" r="381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0DC9" w:rsidRPr="00080DC9" w:rsidRDefault="00080DC9" w:rsidP="00080DC9">
                          <w:pPr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80DC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King Saud University</w:t>
                          </w:r>
                        </w:p>
                        <w:p w:rsidR="00080DC9" w:rsidRPr="00080DC9" w:rsidRDefault="00080DC9" w:rsidP="00080DC9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080DC9">
                            <w:rPr>
                              <w:b/>
                              <w:bCs/>
                            </w:rPr>
                            <w:t>College of Engineering</w:t>
                          </w:r>
                        </w:p>
                        <w:p w:rsidR="00080DC9" w:rsidRDefault="00080DC9" w:rsidP="00080DC9">
                          <w:pPr>
                            <w:spacing w:after="0" w:line="240" w:lineRule="auto"/>
                          </w:pPr>
                          <w:r>
                            <w:t>Department of Chemical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1pt;margin-top:-26.1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FP8TJ/hAAAADAEAAA8AAAAAAAAAAAAAAAAAewQAAGRycy9kb3du&#10;cmV2LnhtbFBLBQYAAAAABAAEAPMAAACJBQAAAAA=&#10;" stroked="f">
              <v:textbox style="mso-fit-shape-to-text:t">
                <w:txbxContent>
                  <w:p w:rsidR="00080DC9" w:rsidRPr="00080DC9" w:rsidRDefault="00080DC9" w:rsidP="00080DC9">
                    <w:pPr>
                      <w:spacing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80DC9">
                      <w:rPr>
                        <w:b/>
                        <w:bCs/>
                        <w:sz w:val="24"/>
                        <w:szCs w:val="24"/>
                      </w:rPr>
                      <w:t>King Saud University</w:t>
                    </w:r>
                  </w:p>
                  <w:p w:rsidR="00080DC9" w:rsidRPr="00080DC9" w:rsidRDefault="00080DC9" w:rsidP="00080DC9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080DC9">
                      <w:rPr>
                        <w:b/>
                        <w:bCs/>
                      </w:rPr>
                      <w:t>College of Engineering</w:t>
                    </w:r>
                  </w:p>
                  <w:p w:rsidR="00080DC9" w:rsidRDefault="00080DC9" w:rsidP="00080DC9">
                    <w:pPr>
                      <w:spacing w:after="0" w:line="240" w:lineRule="auto"/>
                    </w:pPr>
                    <w:r>
                      <w:t>Department of Chemical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02143">
      <w:rPr>
        <w:noProof/>
      </w:rPr>
      <w:drawing>
        <wp:anchor distT="0" distB="0" distL="114300" distR="114300" simplePos="0" relativeHeight="251658752" behindDoc="0" locked="0" layoutInCell="1" allowOverlap="1" wp14:anchorId="3CC20806" wp14:editId="7ABAB341">
          <wp:simplePos x="0" y="0"/>
          <wp:positionH relativeFrom="column">
            <wp:posOffset>5305425</wp:posOffset>
          </wp:positionH>
          <wp:positionV relativeFrom="paragraph">
            <wp:posOffset>-276225</wp:posOffset>
          </wp:positionV>
          <wp:extent cx="1409700" cy="535218"/>
          <wp:effectExtent l="0" t="0" r="0" b="0"/>
          <wp:wrapTopAndBottom/>
          <wp:docPr id="2" name="Picture 2" descr="نتيجة بحث الصور عن ‪ksu‬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بحث الصور عن ‪ksu‬‏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6" t="7474" r="5421" b="27402"/>
                  <a:stretch/>
                </pic:blipFill>
                <pic:spPr bwMode="auto">
                  <a:xfrm>
                    <a:off x="0" y="0"/>
                    <a:ext cx="1409700" cy="535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2143" w:rsidRDefault="00B02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C94"/>
    <w:multiLevelType w:val="hybridMultilevel"/>
    <w:tmpl w:val="8C482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7AC"/>
    <w:multiLevelType w:val="hybridMultilevel"/>
    <w:tmpl w:val="5BF0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2B74"/>
    <w:multiLevelType w:val="hybridMultilevel"/>
    <w:tmpl w:val="5BF0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D5F61"/>
    <w:multiLevelType w:val="hybridMultilevel"/>
    <w:tmpl w:val="5BF0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3"/>
    <w:rsid w:val="00080DC9"/>
    <w:rsid w:val="00153066"/>
    <w:rsid w:val="001B5985"/>
    <w:rsid w:val="001D553C"/>
    <w:rsid w:val="00244DD2"/>
    <w:rsid w:val="002B6F89"/>
    <w:rsid w:val="002C4923"/>
    <w:rsid w:val="00367F08"/>
    <w:rsid w:val="0041369B"/>
    <w:rsid w:val="004524D8"/>
    <w:rsid w:val="00477E44"/>
    <w:rsid w:val="00573A6E"/>
    <w:rsid w:val="00582F2B"/>
    <w:rsid w:val="006342DB"/>
    <w:rsid w:val="00634D2D"/>
    <w:rsid w:val="006E21C7"/>
    <w:rsid w:val="00786349"/>
    <w:rsid w:val="0089687B"/>
    <w:rsid w:val="008A2670"/>
    <w:rsid w:val="008A394A"/>
    <w:rsid w:val="008D3DEA"/>
    <w:rsid w:val="009255E4"/>
    <w:rsid w:val="00A702D0"/>
    <w:rsid w:val="00A96A99"/>
    <w:rsid w:val="00AB02D6"/>
    <w:rsid w:val="00AD261A"/>
    <w:rsid w:val="00AE1C5A"/>
    <w:rsid w:val="00B02143"/>
    <w:rsid w:val="00B950A4"/>
    <w:rsid w:val="00B95C48"/>
    <w:rsid w:val="00BA1966"/>
    <w:rsid w:val="00BD5C79"/>
    <w:rsid w:val="00BE117B"/>
    <w:rsid w:val="00C85F34"/>
    <w:rsid w:val="00CC47A7"/>
    <w:rsid w:val="00CF2AA3"/>
    <w:rsid w:val="00CF5B68"/>
    <w:rsid w:val="00D306EB"/>
    <w:rsid w:val="00D5707E"/>
    <w:rsid w:val="00DA5601"/>
    <w:rsid w:val="00DF22D4"/>
    <w:rsid w:val="00DF3B38"/>
    <w:rsid w:val="00EA6389"/>
    <w:rsid w:val="00F04C3A"/>
    <w:rsid w:val="00F10150"/>
    <w:rsid w:val="00FA4FCF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6F4D8"/>
  <w15:docId w15:val="{CB394F1B-FBC5-49DC-BE42-BAD68EB4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143"/>
  </w:style>
  <w:style w:type="paragraph" w:styleId="Footer">
    <w:name w:val="footer"/>
    <w:basedOn w:val="Normal"/>
    <w:link w:val="FooterChar"/>
    <w:uiPriority w:val="99"/>
    <w:unhideWhenUsed/>
    <w:rsid w:val="00B0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143"/>
  </w:style>
  <w:style w:type="table" w:styleId="TableGrid">
    <w:name w:val="Table Grid"/>
    <w:basedOn w:val="TableNormal"/>
    <w:uiPriority w:val="59"/>
    <w:unhideWhenUsed/>
    <w:rsid w:val="00B0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B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hman@ks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A7F9-2AD4-4E79-B8FE-C398FCF9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</dc:creator>
  <cp:lastModifiedBy>Othman Al-Othman</cp:lastModifiedBy>
  <cp:revision>11</cp:revision>
  <cp:lastPrinted>2019-01-07T11:32:00Z</cp:lastPrinted>
  <dcterms:created xsi:type="dcterms:W3CDTF">2019-01-06T09:59:00Z</dcterms:created>
  <dcterms:modified xsi:type="dcterms:W3CDTF">2019-03-31T09:04:00Z</dcterms:modified>
</cp:coreProperties>
</file>