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A0" w:rsidRPr="009425A0" w:rsidRDefault="009425A0" w:rsidP="009425A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outlineLvl w:val="8"/>
        <w:rPr>
          <w:rFonts w:ascii="Arial" w:eastAsia="Times New Roman" w:hAnsi="Arial" w:cs="AL-Mohanad"/>
          <w:sz w:val="20"/>
          <w:szCs w:val="20"/>
          <w:lang w:val="en-AU"/>
        </w:rPr>
      </w:pPr>
      <w:r w:rsidRPr="009425A0">
        <w:rPr>
          <w:rFonts w:ascii="Arial" w:eastAsia="Times New Roman" w:hAnsi="Arial" w:cs="AL-Mohanad" w:hint="cs"/>
          <w:b/>
          <w:bCs/>
          <w:sz w:val="24"/>
          <w:szCs w:val="24"/>
          <w:rtl/>
          <w:lang w:val="en-AU"/>
        </w:rPr>
        <w:t>وص</w:t>
      </w:r>
      <w:bookmarkStart w:id="0" w:name="_GoBack"/>
      <w:bookmarkEnd w:id="0"/>
      <w:r w:rsidRPr="009425A0">
        <w:rPr>
          <w:rFonts w:ascii="Arial" w:eastAsia="Times New Roman" w:hAnsi="Arial" w:cs="AL-Mohanad" w:hint="cs"/>
          <w:b/>
          <w:bCs/>
          <w:sz w:val="24"/>
          <w:szCs w:val="24"/>
          <w:rtl/>
          <w:lang w:val="en-AU"/>
        </w:rPr>
        <w:t xml:space="preserve">ف </w:t>
      </w:r>
      <w:r>
        <w:rPr>
          <w:rFonts w:ascii="Arial" w:eastAsia="Times New Roman" w:hAnsi="Arial" w:cs="AL-Mohanad" w:hint="cs"/>
          <w:b/>
          <w:bCs/>
          <w:sz w:val="24"/>
          <w:szCs w:val="24"/>
          <w:rtl/>
          <w:lang w:val="en-AU"/>
        </w:rPr>
        <w:t>مقرر الثقافة الاسلامية 145 لغة</w:t>
      </w:r>
      <w:r w:rsidRPr="009425A0">
        <w:rPr>
          <w:rFonts w:ascii="Arial" w:eastAsia="Times New Roman" w:hAnsi="Arial" w:cs="AL-Mohanad" w:hint="cs"/>
          <w:sz w:val="20"/>
          <w:szCs w:val="20"/>
          <w:rtl/>
          <w:lang w:val="en-AU"/>
        </w:rPr>
        <w:t xml:space="preserve"> </w:t>
      </w:r>
    </w:p>
    <w:tbl>
      <w:tblPr>
        <w:bidiVisual/>
        <w:tblW w:w="918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620"/>
        <w:gridCol w:w="2160"/>
      </w:tblGrid>
      <w:tr w:rsidR="009425A0" w:rsidRPr="009425A0" w:rsidTr="009425A0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L-Mohanad"/>
                <w:sz w:val="24"/>
                <w:szCs w:val="24"/>
                <w:lang w:bidi="ar-EG"/>
              </w:rPr>
            </w:pPr>
            <w:r w:rsidRPr="009425A0">
              <w:rPr>
                <w:rFonts w:ascii="Arial" w:eastAsia="Calibri" w:hAnsi="Arial" w:cs="AL-Mohanad" w:hint="cs"/>
                <w:sz w:val="24"/>
                <w:szCs w:val="24"/>
                <w:rtl/>
                <w:lang w:bidi="ar-EG"/>
              </w:rPr>
              <w:t>1-الموضوعات التي  ينبغي تناولها:</w:t>
            </w:r>
          </w:p>
        </w:tc>
      </w:tr>
      <w:tr w:rsidR="009425A0" w:rsidRPr="009425A0" w:rsidTr="009425A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L-Mohanad"/>
                <w:b/>
                <w:bCs/>
                <w:sz w:val="24"/>
                <w:szCs w:val="24"/>
                <w:lang w:val="fr-FR" w:bidi="ar-EG"/>
              </w:rPr>
            </w:pPr>
            <w:r w:rsidRPr="009425A0">
              <w:rPr>
                <w:rFonts w:ascii="Arial" w:eastAsia="Calibri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قائمة الموضوعات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L-Mohanad"/>
                <w:b/>
                <w:bCs/>
                <w:sz w:val="24"/>
                <w:szCs w:val="24"/>
                <w:lang w:bidi="ar-EG"/>
              </w:rPr>
            </w:pPr>
            <w:r w:rsidRPr="009425A0">
              <w:rPr>
                <w:rFonts w:ascii="Arial" w:eastAsia="Calibri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L-Mohanad"/>
                <w:b/>
                <w:bCs/>
                <w:sz w:val="24"/>
                <w:szCs w:val="24"/>
                <w:lang w:bidi="ar-EG"/>
              </w:rPr>
            </w:pPr>
            <w:r w:rsidRPr="009425A0">
              <w:rPr>
                <w:rFonts w:ascii="Arial" w:eastAsia="Calibri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</w:tc>
      </w:tr>
      <w:tr w:rsidR="009425A0" w:rsidRPr="009425A0" w:rsidTr="009425A0">
        <w:trPr>
          <w:trHeight w:val="5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خصائص الإسلام العامة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أسس التشريع الإسلامي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مصادر التشريع الإسلامي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rPr>
          <w:trHeight w:val="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مقومات المجتمع الإسلامي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rPr>
          <w:trHeight w:val="41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ind w:left="342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  <w:lang w:bidi="ar-EG"/>
              </w:rPr>
              <w:t>النظام السياسي في الإسلام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Pr="009425A0">
              <w:rPr>
                <w:rFonts w:ascii="Arial" w:eastAsia="Calibri" w:hAnsi="Arial" w:cs="Arial"/>
                <w:sz w:val="24"/>
                <w:szCs w:val="24"/>
                <w:rtl/>
                <w:lang w:bidi="ar-EG"/>
              </w:rPr>
              <w:t>النظام الإقتصادي في الإسلام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rPr>
          <w:trHeight w:val="105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  <w:lang w:bidi="ar-EG"/>
              </w:rPr>
              <w:t>النظام الإجتماعي في الإسلام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2</w:t>
            </w:r>
          </w:p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  <w:lang w:bidi="ar-EG"/>
              </w:rPr>
              <w:t>الآدآب الإسلامية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425A0">
              <w:rPr>
                <w:rFonts w:ascii="Arial" w:eastAsia="Calibri" w:hAnsi="Arial" w:cs="Arial"/>
                <w:sz w:val="24"/>
                <w:szCs w:val="24"/>
                <w:rtl/>
              </w:rPr>
              <w:t>1</w:t>
            </w:r>
          </w:p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5A0" w:rsidRPr="009425A0" w:rsidTr="009425A0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25A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5A0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A0" w:rsidRPr="009425A0" w:rsidRDefault="009425A0" w:rsidP="009425A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5A0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28</w:t>
            </w:r>
          </w:p>
        </w:tc>
      </w:tr>
    </w:tbl>
    <w:p w:rsidR="009425A0" w:rsidRPr="009425A0" w:rsidRDefault="009425A0" w:rsidP="009425A0">
      <w:pPr>
        <w:bidi/>
        <w:spacing w:after="0" w:line="240" w:lineRule="auto"/>
        <w:rPr>
          <w:rFonts w:ascii="Arial" w:eastAsia="Calibri" w:hAnsi="Arial" w:cs="AL-Mohanad"/>
          <w:sz w:val="24"/>
          <w:szCs w:val="24"/>
          <w:lang w:bidi="ar-EG"/>
        </w:rPr>
      </w:pPr>
    </w:p>
    <w:p w:rsidR="00D1108D" w:rsidRDefault="00D1108D"/>
    <w:sectPr w:rsidR="00D110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7D6B"/>
    <w:multiLevelType w:val="hybridMultilevel"/>
    <w:tmpl w:val="C164C720"/>
    <w:lvl w:ilvl="0" w:tplc="D85CD180"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A0"/>
    <w:rsid w:val="009425A0"/>
    <w:rsid w:val="00D1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2012-04-20T16:34:00Z</dcterms:created>
  <dcterms:modified xsi:type="dcterms:W3CDTF">2012-04-20T16:35:00Z</dcterms:modified>
</cp:coreProperties>
</file>