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noProof/>
          <w:sz w:val="44"/>
          <w:szCs w:val="44"/>
          <w:rtl/>
        </w:rPr>
      </w:pPr>
      <w:r w:rsidRPr="004626D5">
        <w:rPr>
          <w:rFonts w:cs="FS_Future"/>
          <w:b/>
          <w:bCs/>
          <w:noProof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noProof/>
          <w:sz w:val="44"/>
          <w:szCs w:val="44"/>
          <w:rtl/>
        </w:rPr>
      </w:pPr>
      <w:r w:rsidRPr="004626D5">
        <w:rPr>
          <w:rFonts w:cs="FS_Future"/>
          <w:b/>
          <w:bCs/>
          <w:noProof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2F7C24" w:rsidRDefault="009D6A4D" w:rsidP="002F7C24">
      <w:pPr>
        <w:bidi/>
        <w:jc w:val="center"/>
        <w:rPr>
          <w:rFonts w:cs="SC_DUBAI"/>
          <w:b/>
          <w:bCs/>
          <w:noProof/>
          <w:color w:val="17365D"/>
          <w:sz w:val="44"/>
          <w:szCs w:val="44"/>
          <w:rtl/>
        </w:rPr>
      </w:pPr>
      <w:r>
        <w:rPr>
          <w:rFonts w:cs="SC_DUBAI"/>
          <w:b/>
          <w:bCs/>
          <w:noProof/>
          <w:color w:val="17365D"/>
          <w:sz w:val="44"/>
          <w:szCs w:val="44"/>
          <w:rtl/>
        </w:rPr>
        <w:t>مناهج البحث العلمي</w:t>
      </w:r>
    </w:p>
    <w:p w:rsidR="00435BD8" w:rsidRDefault="009D6A4D" w:rsidP="002F7C24">
      <w:pPr>
        <w:bidi/>
        <w:jc w:val="center"/>
        <w:rPr>
          <w:rFonts w:cs="SC_DUBAI"/>
          <w:b/>
          <w:bCs/>
          <w:noProof/>
          <w:color w:val="17365D"/>
          <w:sz w:val="44"/>
          <w:szCs w:val="44"/>
          <w:rtl/>
        </w:rPr>
      </w:pPr>
      <w:r>
        <w:rPr>
          <w:rFonts w:cs="SC_DUBAI"/>
          <w:b/>
          <w:bCs/>
          <w:noProof/>
          <w:color w:val="17365D"/>
          <w:sz w:val="44"/>
          <w:szCs w:val="44"/>
          <w:rtl/>
        </w:rPr>
        <w:t>301</w:t>
      </w:r>
      <w:r w:rsidR="00B55758" w:rsidRPr="0009619D">
        <w:rPr>
          <w:rFonts w:cs="SC_DUBAI"/>
          <w:b/>
          <w:bCs/>
          <w:noProof/>
          <w:color w:val="17365D"/>
          <w:sz w:val="44"/>
          <w:szCs w:val="44"/>
          <w:rtl/>
        </w:rPr>
        <w:t xml:space="preserve">عرب </w:t>
      </w:r>
    </w:p>
    <w:p w:rsidR="002F7C24" w:rsidRPr="0009619D" w:rsidRDefault="002F7C24" w:rsidP="002F7C24">
      <w:pPr>
        <w:bidi/>
        <w:rPr>
          <w:rFonts w:cs="SC_DUBAI"/>
          <w:b/>
          <w:bCs/>
          <w:noProof/>
          <w:color w:val="17365D"/>
          <w:sz w:val="44"/>
          <w:szCs w:val="44"/>
          <w:rtl/>
        </w:rPr>
      </w:pPr>
    </w:p>
    <w:p w:rsidR="00435BD8" w:rsidRDefault="00435BD8" w:rsidP="00435BD8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noProof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noProof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noProof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noProof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tbl>
      <w:tblPr>
        <w:bidiVisual/>
        <w:tblW w:w="8619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3827"/>
      </w:tblGrid>
      <w:tr w:rsidR="004626D5" w:rsidRPr="002436E3" w:rsidTr="003B2B28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</w:pPr>
            <w:r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</w:pPr>
          </w:p>
        </w:tc>
        <w:tc>
          <w:tcPr>
            <w:tcW w:w="3827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</w:pPr>
          </w:p>
        </w:tc>
      </w:tr>
      <w:tr w:rsidR="004626D5" w:rsidRPr="002436E3" w:rsidTr="003B2B28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3827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D7110A" w:rsidP="00D7110A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301</w:t>
            </w:r>
            <w:r w:rsidR="004626D5"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عرب 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مناهج البحث العلمي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4626D5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707347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لجنة اللغة والنحو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3B2B28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المستوى ال</w:t>
            </w:r>
            <w:r w:rsidR="003B2B2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سادس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المتطلبات المسبقة لهذه المقرر(إن وجدت):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المتطلبات المصاحبة لهذه المقرر(إن وجدت):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D7110A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لا يوجد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مكان تدريس المقرر إن لم يكن في المقر الرئيسي للمؤسسة التعليمية:  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وصف موجز لنواتج التعلم الأساسية للطلبة المسجلين في هذا المقرر:</w:t>
      </w:r>
    </w:p>
    <w:p w:rsidR="00D7110A" w:rsidRPr="008A5E23" w:rsidRDefault="00D7110A" w:rsidP="00B76E80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8A5E23">
        <w:rPr>
          <w:rFonts w:ascii="Traditional Arabic" w:hAnsi="Traditional Arabic" w:cs="Traditional Arabic"/>
          <w:noProof/>
          <w:sz w:val="28"/>
          <w:szCs w:val="28"/>
          <w:rtl/>
        </w:rPr>
        <w:t>زيادة وعي الطلاب بالمناهج الأساسية لأي بحث علمي مثل المنهج الاستنباطي والمنهج الاستقرائي.</w:t>
      </w:r>
    </w:p>
    <w:p w:rsidR="00D7110A" w:rsidRPr="008A5E23" w:rsidRDefault="00D7110A" w:rsidP="00B76E80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noProof/>
          <w:sz w:val="28"/>
          <w:szCs w:val="28"/>
        </w:rPr>
      </w:pPr>
      <w:r w:rsidRPr="008A5E23">
        <w:rPr>
          <w:rFonts w:ascii="Traditional Arabic" w:hAnsi="Traditional Arabic" w:cs="Traditional Arabic"/>
          <w:noProof/>
          <w:sz w:val="28"/>
          <w:szCs w:val="28"/>
          <w:rtl/>
        </w:rPr>
        <w:t>التعرف إلى قيمة طرح الفروض في البحث العلمي.</w:t>
      </w:r>
    </w:p>
    <w:p w:rsidR="00D7110A" w:rsidRPr="008A5E23" w:rsidRDefault="00D7110A" w:rsidP="00B76E80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noProof/>
          <w:sz w:val="28"/>
          <w:szCs w:val="28"/>
        </w:rPr>
      </w:pPr>
      <w:r w:rsidRPr="008A5E23">
        <w:rPr>
          <w:rFonts w:ascii="Traditional Arabic" w:hAnsi="Traditional Arabic" w:cs="Traditional Arabic"/>
          <w:noProof/>
          <w:sz w:val="28"/>
          <w:szCs w:val="28"/>
          <w:rtl/>
        </w:rPr>
        <w:t>التعرف إلى أهمية تجنب المغالطات بأنواعها المختلفة في كتابة البحث.</w:t>
      </w:r>
    </w:p>
    <w:p w:rsidR="00D7110A" w:rsidRPr="008A5E23" w:rsidRDefault="00D7110A" w:rsidP="00B76E80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8A5E23">
        <w:rPr>
          <w:rFonts w:ascii="Traditional Arabic" w:hAnsi="Traditional Arabic" w:cs="Traditional Arabic"/>
          <w:noProof/>
          <w:sz w:val="28"/>
          <w:szCs w:val="28"/>
          <w:rtl/>
        </w:rPr>
        <w:t>عرض بعض المناهج المتصلة باللغة والأدب.</w:t>
      </w:r>
    </w:p>
    <w:p w:rsid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56081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2-  صف باختصار أية خطط  يتم تنفيذها في الوقت الراهن من أجل تطوير وتحسين المقرر  </w:t>
      </w:r>
    </w:p>
    <w:p w:rsidR="00D7110A" w:rsidRPr="00D7110A" w:rsidRDefault="00D7110A" w:rsidP="00B76E80">
      <w:pPr>
        <w:pStyle w:val="a8"/>
        <w:numPr>
          <w:ilvl w:val="0"/>
          <w:numId w:val="23"/>
        </w:numPr>
        <w:bidi/>
        <w:ind w:left="624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D7110A">
        <w:rPr>
          <w:rFonts w:ascii="Traditional Arabic" w:hAnsi="Traditional Arabic" w:cs="Traditional Arabic"/>
          <w:noProof/>
          <w:sz w:val="28"/>
          <w:szCs w:val="28"/>
          <w:rtl/>
        </w:rPr>
        <w:t xml:space="preserve">تدريب الطلاب على استخدام شبكة المعلومات في البحث عن المواد التي تساعدهم في إعداد بحوثهم.   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D7110A" w:rsidRDefault="00D7110A" w:rsidP="00D7110A">
      <w:pPr>
        <w:bidi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D7110A" w:rsidRDefault="00D7110A" w:rsidP="00D7110A">
      <w:pPr>
        <w:bidi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581FF6" w:rsidRPr="00D37DC3" w:rsidRDefault="00581FF6" w:rsidP="00581FF6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ج </w:t>
      </w:r>
      <w:r w:rsidR="006B1FF2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0"/>
        <w:gridCol w:w="853"/>
        <w:gridCol w:w="992"/>
      </w:tblGrid>
      <w:tr w:rsidR="003B2B28" w:rsidRPr="00A707D8" w:rsidTr="00DE19C7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3B2B28" w:rsidRPr="00A707D8" w:rsidRDefault="003B2B28" w:rsidP="00DE19C7">
            <w:pPr>
              <w:jc w:val="right"/>
              <w:rPr>
                <w:rFonts w:cs="SC_DUBAI"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noProof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3B2B28" w:rsidRPr="00A707D8" w:rsidRDefault="003B2B28" w:rsidP="00DE19C7">
            <w:pPr>
              <w:jc w:val="center"/>
              <w:rPr>
                <w:rFonts w:cs="SC_DUBAI"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noProof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B2B28" w:rsidRPr="00A707D8" w:rsidRDefault="003B2B28" w:rsidP="00DE19C7">
            <w:pPr>
              <w:rPr>
                <w:rFonts w:cs="SC_DUBAI"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noProof/>
                <w:sz w:val="26"/>
                <w:szCs w:val="26"/>
                <w:rtl/>
              </w:rPr>
              <w:t>ساعات الاتصال</w:t>
            </w:r>
          </w:p>
        </w:tc>
      </w:tr>
      <w:tr w:rsidR="00D7110A" w:rsidRPr="00A707D8" w:rsidTr="00D7110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t>الفرق بين العلم والمعرفة/ سمات التفكير العلمي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</w:t>
            </w:r>
          </w:p>
        </w:tc>
      </w:tr>
      <w:tr w:rsidR="00D7110A" w:rsidRPr="00A707D8" w:rsidTr="00D7110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مفاهيم منهجية: الاستدلال/الاستنباط/ الاستقراء / القياس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D7110A" w:rsidRPr="00A707D8" w:rsidTr="00D7110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المغالطات/ قضية المصطلح العلمي ومشكلاته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D7110A" w:rsidRPr="00A707D8" w:rsidTr="00D7110A">
        <w:trPr>
          <w:trHeight w:val="593"/>
        </w:trPr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قضية الفروض العلمية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</w:t>
            </w:r>
          </w:p>
        </w:tc>
      </w:tr>
      <w:tr w:rsidR="00D7110A" w:rsidRPr="00A707D8" w:rsidTr="00D7110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المناهج الأساسية:المنهج الاستنباطي/ المنهج الاستقرائي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D7110A" w:rsidRPr="00A707D8" w:rsidTr="00D7110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المنهج: التاريخي/ الاجتماعي/ النفسي في الأدب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6</w:t>
            </w:r>
          </w:p>
        </w:tc>
      </w:tr>
      <w:tr w:rsidR="00D7110A" w:rsidRPr="00A707D8" w:rsidTr="00D7110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المنهج: البنيوي/ الجمالي/ الظاهري في الأدب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707347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5</w:t>
            </w:r>
          </w:p>
        </w:tc>
      </w:tr>
      <w:tr w:rsidR="00D7110A" w:rsidRPr="00A707D8" w:rsidTr="00D7110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المنهج: المعياري/ المقارن في اللغة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707347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</w:t>
            </w:r>
          </w:p>
        </w:tc>
      </w:tr>
      <w:tr w:rsidR="00D7110A" w:rsidRPr="00A707D8" w:rsidTr="00D7110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المنهج: التاريخي / الوصفي في اللغة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707347" w:rsidP="00D7110A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</w:t>
            </w:r>
          </w:p>
        </w:tc>
      </w:tr>
      <w:tr w:rsidR="003B2B28" w:rsidRPr="00A707D8" w:rsidTr="00DE19C7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3B2B28" w:rsidRPr="00A707D8" w:rsidRDefault="003B2B28" w:rsidP="00DE19C7">
            <w:pPr>
              <w:jc w:val="right"/>
              <w:rPr>
                <w:rFonts w:cs="SC_DUBAI"/>
                <w:b/>
                <w:bCs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b/>
                <w:bCs/>
                <w:noProof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3B2B28" w:rsidRPr="003101E9" w:rsidRDefault="00D7110A" w:rsidP="00DE19C7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3B2B28" w:rsidRPr="003101E9" w:rsidRDefault="00D7110A" w:rsidP="00DE19C7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41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3B2B28" w:rsidRDefault="003B2B28" w:rsidP="003B2B28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3B2B28" w:rsidRPr="006646D8" w:rsidRDefault="003B2B28" w:rsidP="003B2B28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noProof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D7110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3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FA3CC3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3-ساعات دراسة إضافية خاصة/ ساعات تعلم متوقعة من الطلبة  في الأسبوع:</w:t>
      </w:r>
    </w:p>
    <w:p w:rsidR="00FA3CC3" w:rsidRPr="003B2B28" w:rsidRDefault="00FA3CC3" w:rsidP="003B2B28">
      <w:pPr>
        <w:bidi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FA3CC3">
        <w:rPr>
          <w:rFonts w:ascii="Traditional Arabic" w:hAnsi="Traditional Arabic" w:cs="Traditional Arabic"/>
          <w:noProof/>
          <w:sz w:val="30"/>
          <w:szCs w:val="30"/>
          <w:rtl/>
        </w:rPr>
        <w:t xml:space="preserve">  </w:t>
      </w:r>
      <w:r w:rsidR="003B2B28" w:rsidRPr="0000580E">
        <w:rPr>
          <w:rFonts w:ascii="Traditional Arabic" w:hAnsi="Traditional Arabic" w:cs="Traditional Arabic"/>
          <w:noProof/>
          <w:sz w:val="28"/>
          <w:szCs w:val="28"/>
          <w:rtl/>
        </w:rPr>
        <w:t>مطالعات وبحوث وتحليل نصوص : 63 ساعة</w:t>
      </w:r>
    </w:p>
    <w:p w:rsidR="00581FF6" w:rsidRPr="00D37DC3" w:rsidRDefault="00581FF6" w:rsidP="00ED6A45">
      <w:pPr>
        <w:bidi/>
        <w:rPr>
          <w:rFonts w:ascii="Arial" w:hAnsi="Arial" w:cs="AL-Mohanad Bold"/>
          <w:noProof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:    </w:t>
      </w:r>
    </w:p>
    <w:p w:rsidR="00ED6A45" w:rsidRDefault="00581FF6" w:rsidP="00B76E80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. </w:t>
      </w:r>
    </w:p>
    <w:p w:rsidR="00C07572" w:rsidRPr="00EB56AD" w:rsidRDefault="00EB56AD" w:rsidP="00B76E80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وصف لاستراتيجيات التعلم المطلوب استخدامها لتطوير تلك المعرفة أو المهارات.</w:t>
      </w:r>
    </w:p>
    <w:p w:rsidR="00E54919" w:rsidRPr="00ED6A45" w:rsidRDefault="00581FF6" w:rsidP="00B76E80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ED6A45" w:rsidRDefault="00ED6A45" w:rsidP="00ED6A45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ED6A45">
              <w:rPr>
                <w:rFonts w:cs="SC_DUBAI"/>
                <w:noProof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noProof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وصف المعرفة التي سيتم اكتسابها في المقرر: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D7110A" w:rsidRPr="008A5E23" w:rsidRDefault="00D7110A" w:rsidP="00B76E80">
            <w:pPr>
              <w:numPr>
                <w:ilvl w:val="0"/>
                <w:numId w:val="24"/>
              </w:numPr>
              <w:tabs>
                <w:tab w:val="clear" w:pos="720"/>
                <w:tab w:val="num" w:pos="482"/>
              </w:tabs>
              <w:bidi/>
              <w:ind w:left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التعرف إلى أهم المناهج المؤسسة للبحث العلمي.</w:t>
            </w:r>
          </w:p>
          <w:p w:rsidR="00D7110A" w:rsidRPr="008A5E23" w:rsidRDefault="00D7110A" w:rsidP="00B76E80">
            <w:pPr>
              <w:numPr>
                <w:ilvl w:val="0"/>
                <w:numId w:val="24"/>
              </w:numPr>
              <w:tabs>
                <w:tab w:val="clear" w:pos="720"/>
                <w:tab w:val="num" w:pos="482"/>
              </w:tabs>
              <w:bidi/>
              <w:ind w:left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t>التعرف إلى أهمية طرح الفروض العلمية.</w:t>
            </w:r>
          </w:p>
          <w:p w:rsidR="00532D50" w:rsidRPr="00D7110A" w:rsidRDefault="00D7110A" w:rsidP="00707347">
            <w:pPr>
              <w:numPr>
                <w:ilvl w:val="0"/>
                <w:numId w:val="24"/>
              </w:numPr>
              <w:tabs>
                <w:tab w:val="clear" w:pos="720"/>
                <w:tab w:val="num" w:pos="482"/>
              </w:tabs>
              <w:bidi/>
              <w:ind w:left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</w:t>
            </w:r>
            <w:r w:rsidR="0070734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تعريف</w:t>
            </w: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بقضية المنهج في البحث العلمي.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lastRenderedPageBreak/>
              <w:t>2-استراتيجيات التعليم (التدريس) المطلوب استخدامها لتطوير تلك المعرفة: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D7110A" w:rsidRPr="00D7110A" w:rsidRDefault="00D7110A" w:rsidP="00B76E80">
            <w:pPr>
              <w:pStyle w:val="a8"/>
              <w:numPr>
                <w:ilvl w:val="1"/>
                <w:numId w:val="25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المناقشة.</w:t>
            </w:r>
          </w:p>
          <w:p w:rsidR="00D7110A" w:rsidRPr="00D7110A" w:rsidRDefault="00D7110A" w:rsidP="00B76E80">
            <w:pPr>
              <w:pStyle w:val="a8"/>
              <w:numPr>
                <w:ilvl w:val="1"/>
                <w:numId w:val="25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تكليف الطلاب بالرجوع إلى المراجع المتصلة بالمقرر</w:t>
            </w:r>
          </w:p>
          <w:p w:rsidR="00D7110A" w:rsidRPr="00D7110A" w:rsidRDefault="00D7110A" w:rsidP="00B76E80">
            <w:pPr>
              <w:pStyle w:val="a8"/>
              <w:numPr>
                <w:ilvl w:val="1"/>
                <w:numId w:val="25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قراءة بعض البحوث في اللغة والأدب وملاحظة جوانب القوة أو الضعف فيها.</w:t>
            </w:r>
          </w:p>
          <w:p w:rsidR="00532D50" w:rsidRPr="00D7110A" w:rsidRDefault="00D7110A" w:rsidP="00B76E80">
            <w:pPr>
              <w:pStyle w:val="a8"/>
              <w:numPr>
                <w:ilvl w:val="0"/>
                <w:numId w:val="25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 أن يقوم بعض الطلاب بعرض بعض ما يكلفون به في قضية المناهج.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المعرفة المكتسبة: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B76E80">
            <w:pPr>
              <w:numPr>
                <w:ilvl w:val="1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B76E80">
            <w:pPr>
              <w:numPr>
                <w:ilvl w:val="1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532D50" w:rsidRPr="00B6212C" w:rsidRDefault="00DD4E31" w:rsidP="00B76E80">
            <w:pPr>
              <w:numPr>
                <w:ilvl w:val="1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B6212C">
              <w:rPr>
                <w:rFonts w:cs="SC_DUBAI"/>
                <w:noProof/>
                <w:sz w:val="30"/>
                <w:szCs w:val="30"/>
                <w:rtl/>
              </w:rPr>
              <w:t>ب- المهارات المعرفية - 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المهارات المعرفية-الإدراكية المطلوب تطويرها: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782E83" w:rsidRPr="00D7110A" w:rsidRDefault="00D7110A" w:rsidP="00B76E80">
            <w:pPr>
              <w:pStyle w:val="a8"/>
              <w:numPr>
                <w:ilvl w:val="1"/>
                <w:numId w:val="26"/>
              </w:numPr>
              <w:bidi/>
              <w:ind w:left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زيادة الوعي بقضية المنهج وأهمية المنهجية في البحث العلمي والتفكير-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Arial" w:hAnsi="Arial" w:cs="AL-Mohanad Bold"/>
                <w:noProof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-استراتيجيات التعلم المستخدمة في تطوير المهارات المعرفية-الإدراكية: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D7110A" w:rsidRPr="00D7110A" w:rsidRDefault="00D7110A" w:rsidP="00B76E80">
            <w:pPr>
              <w:pStyle w:val="a8"/>
              <w:numPr>
                <w:ilvl w:val="0"/>
                <w:numId w:val="27"/>
              </w:numPr>
              <w:tabs>
                <w:tab w:val="left" w:pos="482"/>
              </w:tabs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إطلاع الطلاب على أهم المواقع في الشبكة العنكبوتية المتصلة بالمقرر.</w:t>
            </w:r>
          </w:p>
          <w:p w:rsidR="00D7110A" w:rsidRPr="00D7110A" w:rsidRDefault="00D7110A" w:rsidP="00B76E80">
            <w:pPr>
              <w:pStyle w:val="a8"/>
              <w:numPr>
                <w:ilvl w:val="0"/>
                <w:numId w:val="27"/>
              </w:numPr>
              <w:tabs>
                <w:tab w:val="left" w:pos="482"/>
              </w:tabs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تكليف الطلاب بقراءة بعض البحوث التي تميزت منهجيا.</w:t>
            </w: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ab/>
            </w:r>
          </w:p>
          <w:p w:rsidR="00B6212C" w:rsidRPr="00D7110A" w:rsidRDefault="00D7110A" w:rsidP="00B76E80">
            <w:pPr>
              <w:pStyle w:val="a8"/>
              <w:numPr>
                <w:ilvl w:val="0"/>
                <w:numId w:val="27"/>
              </w:numPr>
              <w:tabs>
                <w:tab w:val="left" w:pos="482"/>
              </w:tabs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إدارة بعض المناقشات بين الطلاب حول قضايا المنهج.</w:t>
            </w:r>
            <w:r w:rsidRPr="00D7110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ab/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المهارات المعرفية-الإدراكية المكتسبة: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76E80" w:rsidRPr="00B76E80" w:rsidRDefault="00B76E80" w:rsidP="00B76E80">
            <w:pPr>
              <w:pStyle w:val="a8"/>
              <w:numPr>
                <w:ilvl w:val="1"/>
                <w:numId w:val="28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هل يستطيع الطالب اكتشاف المغالطات في البحوث وحده؟</w:t>
            </w:r>
          </w:p>
          <w:p w:rsidR="00B76E80" w:rsidRPr="00B76E80" w:rsidRDefault="00B76E80" w:rsidP="00B76E80">
            <w:pPr>
              <w:pStyle w:val="a8"/>
              <w:numPr>
                <w:ilvl w:val="1"/>
                <w:numId w:val="28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هل يستطيع أن يلاحظ الفرضية القائمة في أي بحث؟</w:t>
            </w: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ab/>
            </w:r>
          </w:p>
          <w:p w:rsidR="00B6212C" w:rsidRPr="00B76E80" w:rsidRDefault="00B76E80" w:rsidP="00B76E80">
            <w:pPr>
              <w:pStyle w:val="a8"/>
              <w:numPr>
                <w:ilvl w:val="1"/>
                <w:numId w:val="28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هل يستطيع أن يتتبع المنهج الذي استخدمه باحث ما في عمله؟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B76E80" w:rsidRDefault="00B76E80" w:rsidP="00B76E80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B76E80" w:rsidRDefault="00B76E80" w:rsidP="00B76E80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noProof/>
                <w:sz w:val="30"/>
                <w:szCs w:val="30"/>
                <w:rtl/>
              </w:rPr>
            </w:pPr>
            <w:r w:rsidRPr="00426790">
              <w:rPr>
                <w:rFonts w:cs="SC_DUBAI"/>
                <w:noProof/>
                <w:sz w:val="30"/>
                <w:szCs w:val="30"/>
                <w:rtl/>
              </w:rPr>
              <w:t xml:space="preserve">ج- مهارات العلاقات </w:t>
            </w:r>
            <w:r w:rsidR="00F73A9F">
              <w:rPr>
                <w:rFonts w:cs="SC_DUBAI"/>
                <w:noProof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noProof/>
                <w:sz w:val="30"/>
                <w:szCs w:val="30"/>
                <w:rtl/>
              </w:rPr>
              <w:t>:التواصل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B76E8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901"/>
        </w:trPr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B76E80" w:rsidRPr="00B76E80" w:rsidRDefault="00B76E80" w:rsidP="00B76E80">
            <w:pPr>
              <w:pStyle w:val="a8"/>
              <w:numPr>
                <w:ilvl w:val="1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مواجهة المواقف الكلامية.</w:t>
            </w:r>
          </w:p>
          <w:p w:rsidR="00B76E80" w:rsidRPr="00B76E80" w:rsidRDefault="00B76E80" w:rsidP="00B76E80">
            <w:pPr>
              <w:pStyle w:val="a8"/>
              <w:numPr>
                <w:ilvl w:val="1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كيفية إدارة نقاش منهجي مع الآخرين.</w:t>
            </w:r>
          </w:p>
          <w:p w:rsidR="00B76E80" w:rsidRPr="00B76E80" w:rsidRDefault="00B76E80" w:rsidP="00B76E80">
            <w:pPr>
              <w:pStyle w:val="a8"/>
              <w:numPr>
                <w:ilvl w:val="1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تقبل الرأي المخالف بصدر رحب.</w:t>
            </w:r>
          </w:p>
          <w:p w:rsidR="00426790" w:rsidRPr="00B76E80" w:rsidRDefault="00B76E80" w:rsidP="00B76E80">
            <w:pPr>
              <w:pStyle w:val="a8"/>
              <w:numPr>
                <w:ilvl w:val="1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كيفية تفنيد آراء الآخرين وعرض الحيثيات عرضا منهجيا.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lastRenderedPageBreak/>
              <w:t>2-استراتيجيات التعليم المستخدمة في تطوير هذه المهارات والقدرات :</w:t>
            </w:r>
          </w:p>
        </w:tc>
      </w:tr>
      <w:tr w:rsidR="00426790" w:rsidRPr="00204FF2" w:rsidTr="00B76E8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044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B76E80" w:rsidRPr="00B76E80" w:rsidRDefault="00B76E80" w:rsidP="00B76E80">
            <w:pPr>
              <w:pStyle w:val="a8"/>
              <w:numPr>
                <w:ilvl w:val="1"/>
                <w:numId w:val="30"/>
              </w:numPr>
              <w:bidi/>
              <w:ind w:left="340" w:hanging="34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الحوار بين الطلاب.</w:t>
            </w:r>
          </w:p>
          <w:p w:rsidR="00F73A9F" w:rsidRPr="00B76E80" w:rsidRDefault="00B76E80" w:rsidP="00B76E80">
            <w:pPr>
              <w:pStyle w:val="a8"/>
              <w:numPr>
                <w:ilvl w:val="1"/>
                <w:numId w:val="30"/>
              </w:numPr>
              <w:bidi/>
              <w:ind w:left="340" w:hanging="34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 تدريب الطالب على استخدام شبكة المعلومات.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اكتساب الطلبة لمهارات العلاقات الشخصية وقدرتهم على تحمل المسئولية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76E80" w:rsidRPr="00B76E80" w:rsidRDefault="00B76E80" w:rsidP="00B76E80">
            <w:pPr>
              <w:pStyle w:val="a8"/>
              <w:numPr>
                <w:ilvl w:val="0"/>
                <w:numId w:val="31"/>
              </w:numPr>
              <w:bidi/>
              <w:ind w:left="340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الأسئلة الشفوية.</w:t>
            </w:r>
          </w:p>
          <w:p w:rsidR="00B76E80" w:rsidRPr="00B76E80" w:rsidRDefault="00B76E80" w:rsidP="00B76E80">
            <w:pPr>
              <w:pStyle w:val="a8"/>
              <w:numPr>
                <w:ilvl w:val="0"/>
                <w:numId w:val="31"/>
              </w:numPr>
              <w:bidi/>
              <w:ind w:left="340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ملاحظة سرعة البديهة في الرد.</w:t>
            </w:r>
          </w:p>
          <w:p w:rsidR="00426790" w:rsidRPr="00B76E80" w:rsidRDefault="00B76E80" w:rsidP="00B76E80">
            <w:pPr>
              <w:pStyle w:val="a8"/>
              <w:numPr>
                <w:ilvl w:val="0"/>
                <w:numId w:val="31"/>
              </w:numPr>
              <w:bidi/>
              <w:ind w:left="340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 الاختبارات التحريرية.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8304A4">
              <w:rPr>
                <w:rFonts w:cs="SC_DUBAI"/>
                <w:noProof/>
                <w:sz w:val="30"/>
                <w:szCs w:val="30"/>
                <w:rtl/>
              </w:rPr>
              <w:t>د-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A5428D" w:rsidRPr="00B76E80" w:rsidRDefault="00B76E80" w:rsidP="00B76E80">
            <w:pPr>
              <w:pStyle w:val="a8"/>
              <w:numPr>
                <w:ilvl w:val="0"/>
                <w:numId w:val="32"/>
              </w:numPr>
              <w:bidi/>
              <w:ind w:left="340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قدرة الطالب على استخدام الحاسوب في الحصول على المعلومات.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Pr="005B069E" w:rsidRDefault="005B069E" w:rsidP="005B069E">
            <w:pPr>
              <w:pStyle w:val="a8"/>
              <w:numPr>
                <w:ilvl w:val="0"/>
                <w:numId w:val="32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B069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متابعة الطلاب في استخدامهم للحاسوب.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اكتساب الطلبة لمهارات الاتصال ، وتقنية المعلومات، والمهارات الحسابية (العددية) 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A5428D" w:rsidRPr="005B069E" w:rsidRDefault="005B069E" w:rsidP="005B069E">
            <w:pPr>
              <w:pStyle w:val="a8"/>
              <w:numPr>
                <w:ilvl w:val="0"/>
                <w:numId w:val="33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B069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 محاولة التعرف إلى قدرة الطلاب في استخدامهم للحاسوب.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5B0EC1">
              <w:rPr>
                <w:rFonts w:cs="SC_DUBAI"/>
                <w:noProof/>
                <w:sz w:val="30"/>
                <w:szCs w:val="30"/>
                <w:rtl/>
              </w:rPr>
              <w:t>هـ- المهارات الحركية  (إن كانت مطلوبة):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المجال: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B0EC1" w:rsidRDefault="00A5428D" w:rsidP="00B76E80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تنمية قدرة الطالب على المحاورة باللغة العربية الفصحى – القدرة على الكتابة الصحيحة.</w:t>
            </w:r>
          </w:p>
          <w:p w:rsidR="00A5428D" w:rsidRPr="00782E83" w:rsidRDefault="00A5428D" w:rsidP="00B76E80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تنمية قدرة الطالب على التعبير عن نفسه باللغة العربية الفصحى – التعبير بلغة الجسد عن موضوع معين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استراتيجيات التعلم المستخدمة في تطوير المهارات الحركية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B76E80">
            <w:pPr>
              <w:numPr>
                <w:ilvl w:val="0"/>
                <w:numId w:val="14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B76E80">
            <w:pPr>
              <w:numPr>
                <w:ilvl w:val="0"/>
                <w:numId w:val="14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24680B"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-تحديد الجدول الزمني لمهام التقويم التي يتم تقييم الطلبة وفقها خلال الفصل الدراسي: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 xml:space="preserve">طبيعة مهمة التقييم  (مثلا: مقالة، أو اختبار قصير، أو مشروع جماعي، أو اختبار </w:t>
            </w:r>
            <w:r w:rsidRPr="00AB42F5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lastRenderedPageBreak/>
              <w:t>فصلي... الخ)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noProof/>
                <w:sz w:val="32"/>
                <w:szCs w:val="32"/>
                <w:rtl/>
              </w:rPr>
            </w:pPr>
            <w:r w:rsidRPr="00AB42F5">
              <w:rPr>
                <w:rFonts w:cs="SC_DUBAI"/>
                <w:noProof/>
                <w:sz w:val="26"/>
                <w:szCs w:val="26"/>
                <w:rtl/>
              </w:rPr>
              <w:lastRenderedPageBreak/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noProof/>
                <w:sz w:val="26"/>
                <w:szCs w:val="26"/>
                <w:rtl/>
              </w:rPr>
            </w:pPr>
            <w:r w:rsidRPr="00AB42F5">
              <w:rPr>
                <w:rFonts w:cs="SC_DUBAI"/>
                <w:noProof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المشاركة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noProof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د) الدعم المقدم للطلبة: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B76E80">
      <w:pPr>
        <w:numPr>
          <w:ilvl w:val="0"/>
          <w:numId w:val="15"/>
        </w:numPr>
        <w:bidi/>
        <w:ind w:left="624" w:hanging="426"/>
        <w:jc w:val="both"/>
        <w:rPr>
          <w:rFonts w:ascii="Traditional Arabic" w:hAnsi="Traditional Arabic" w:cs="Traditional Arabic"/>
          <w:noProof/>
          <w:sz w:val="30"/>
          <w:szCs w:val="30"/>
        </w:rPr>
      </w:pP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4A47BC" w:rsidRPr="005B7118" w:rsidRDefault="004A47BC" w:rsidP="00B76E80">
      <w:pPr>
        <w:numPr>
          <w:ilvl w:val="0"/>
          <w:numId w:val="15"/>
        </w:numPr>
        <w:bidi/>
        <w:ind w:left="624" w:hanging="426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noProof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- الكتاب (الكتب ) الرئيسة المطلوبة: 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5"/>
              </w:numPr>
              <w:bidi/>
              <w:ind w:left="482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محمد مندور: الأدب والنقد.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5"/>
              </w:numPr>
              <w:bidi/>
              <w:ind w:left="482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-شكري عزيز الماضي: في نظرية الأدب.</w:t>
            </w:r>
          </w:p>
          <w:p w:rsidR="003B2B28" w:rsidRPr="007D3D5E" w:rsidRDefault="007D3D5E" w:rsidP="007D3D5E">
            <w:pPr>
              <w:pStyle w:val="a8"/>
              <w:numPr>
                <w:ilvl w:val="1"/>
                <w:numId w:val="35"/>
              </w:numPr>
              <w:bidi/>
              <w:ind w:left="482" w:hanging="28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أحمد بدر: أصول البحث العلمي ومناهجه.</w:t>
            </w:r>
          </w:p>
          <w:p w:rsidR="003B2B28" w:rsidRPr="0000580E" w:rsidRDefault="003B2B28" w:rsidP="003B2B28">
            <w:pPr>
              <w:bidi/>
              <w:ind w:hanging="34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0580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ab/>
            </w: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 المراجع الأساسية</w:t>
            </w:r>
            <w:r w:rsidR="00593CA6"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: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7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دبقير ريتش: مناهج النقد الأدبي بين النظرية والتطبيق.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7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جوستاف لانسون: منهج البحث في الأدب واللغة. </w:t>
            </w:r>
          </w:p>
          <w:p w:rsidR="004A201F" w:rsidRPr="0024680B" w:rsidRDefault="004A201F" w:rsidP="005B7118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 الكتب والمراجع الموصى بها  ( الدوريات العلمية، التقارير... الخ) (يرفق قائمة بذلك):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9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دليل الناقد الأدبي: سعد البازعي/ ميجان الرويلي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9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مدارس اللسانيات، التسابق والتطور: جيفري سامسون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9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أسس البحث فيس اللغة والأدب: د. أحمد صبرة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  <w:p w:rsidR="004A201F" w:rsidRPr="005B7118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4- المواد الالكترونية  و مواقع الانترنت ... الخ:</w:t>
            </w:r>
          </w:p>
          <w:p w:rsidR="007D3D5E" w:rsidRPr="008A5E23" w:rsidRDefault="007D3D5E" w:rsidP="007D3D5E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8A5E23">
              <w:rPr>
                <w:rFonts w:ascii="Traditional Arabic" w:hAnsi="Traditional Arabic" w:cs="Traditional Arabic"/>
                <w:noProof/>
                <w:sz w:val="28"/>
                <w:szCs w:val="28"/>
              </w:rPr>
              <w:t>www.wekipidia.com</w:t>
            </w:r>
          </w:p>
          <w:p w:rsidR="007D3D5E" w:rsidRPr="008A5E23" w:rsidRDefault="00A65C65" w:rsidP="007D3D5E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hyperlink r:id="rId11" w:history="1">
              <w:r w:rsidR="007D3D5E" w:rsidRPr="008A5E23">
                <w:rPr>
                  <w:rStyle w:val="Hyperlink"/>
                  <w:rFonts w:ascii="Traditional Arabic" w:hAnsi="Traditional Arabic" w:cs="Traditional Arabic"/>
                  <w:noProof/>
                  <w:sz w:val="28"/>
                  <w:szCs w:val="28"/>
                </w:rPr>
                <w:t>www.freetranselation.com</w:t>
              </w:r>
            </w:hyperlink>
          </w:p>
          <w:p w:rsidR="00B50CD4" w:rsidRPr="007D3D5E" w:rsidRDefault="00B50CD4" w:rsidP="00B50CD4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الأنظمة:</w:t>
            </w:r>
          </w:p>
          <w:p w:rsidR="004A47BC" w:rsidRPr="0024680B" w:rsidRDefault="003B2B28" w:rsidP="00B76E80">
            <w:pPr>
              <w:numPr>
                <w:ilvl w:val="0"/>
                <w:numId w:val="16"/>
              </w:numPr>
              <w:bidi/>
              <w:ind w:left="624" w:hanging="455"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00580E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الموسوعات والمعاجم المختصة لضبط المصطلحات وتحديد المفاهيم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1-المرافق التعليمية:</w:t>
            </w:r>
          </w:p>
          <w:p w:rsidR="003F7686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أجهزة الكمبيوتر: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3F7E04" w:rsidRPr="006455F5" w:rsidRDefault="00B50CD4" w:rsidP="00B76E80">
            <w:pPr>
              <w:numPr>
                <w:ilvl w:val="0"/>
                <w:numId w:val="6"/>
              </w:numPr>
              <w:bidi/>
              <w:ind w:left="360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B76E80">
            <w:pPr>
              <w:numPr>
                <w:ilvl w:val="0"/>
                <w:numId w:val="6"/>
              </w:numPr>
              <w:bidi/>
              <w:ind w:left="360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noProof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B76E80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B76E80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B76E80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B76E80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الاستراتيجيات الأخرى المتبعة في تقييم  عملية التعليم إما عن طريق الأستاذ أو عن طريق القسم: </w:t>
            </w: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B76E80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B76E80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B76E80">
            <w:pPr>
              <w:numPr>
                <w:ilvl w:val="0"/>
                <w:numId w:val="8"/>
              </w:num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عمليات تحسين التعليم:</w:t>
            </w:r>
          </w:p>
          <w:p w:rsidR="00D07FF3" w:rsidRPr="00EC0EA4" w:rsidRDefault="00DA2EEB" w:rsidP="00B76E80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B76E80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B76E80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B76E80">
            <w:pPr>
              <w:numPr>
                <w:ilvl w:val="0"/>
                <w:numId w:val="9"/>
              </w:num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lastRenderedPageBreak/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4-عمليات التحقق من مستويات إنجاز الطلبة:</w:t>
            </w:r>
          </w:p>
          <w:p w:rsidR="00CE0FF3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للتحسين:</w:t>
            </w:r>
          </w:p>
          <w:p w:rsidR="001F290C" w:rsidRPr="00EC0EA4" w:rsidRDefault="000D3B08" w:rsidP="00B76E80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B76E80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B76E80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/>
                <w:noProof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12"/>
      <w:headerReference w:type="default" r:id="rId13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E8" w:rsidRDefault="009435E8">
      <w:r>
        <w:separator/>
      </w:r>
    </w:p>
  </w:endnote>
  <w:endnote w:type="continuationSeparator" w:id="0">
    <w:p w:rsidR="009435E8" w:rsidRDefault="0094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charset w:val="B2"/>
    <w:family w:val="auto"/>
    <w:pitch w:val="variable"/>
    <w:sig w:usb0="00002001" w:usb1="00000000" w:usb2="00000000" w:usb3="00000000" w:csb0="00000040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SC_DUBAI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E8" w:rsidRDefault="009435E8">
      <w:r>
        <w:separator/>
      </w:r>
    </w:p>
  </w:footnote>
  <w:footnote w:type="continuationSeparator" w:id="0">
    <w:p w:rsidR="009435E8" w:rsidRDefault="00943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A65C65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A65C65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A65C65">
                  <w:pPr>
                    <w:jc w:val="center"/>
                  </w:pPr>
                  <w:fldSimple w:instr=" PAGE    \* MERGEFORMAT ">
                    <w:r w:rsidR="002F290D" w:rsidRPr="002F290D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8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BD14981_"/>
      </v:shape>
    </w:pict>
  </w:numPicBullet>
  <w:abstractNum w:abstractNumId="0">
    <w:nsid w:val="001F40F6"/>
    <w:multiLevelType w:val="hybridMultilevel"/>
    <w:tmpl w:val="ACF24260"/>
    <w:lvl w:ilvl="0" w:tplc="6B482016">
      <w:start w:val="1"/>
      <w:numFmt w:val="bullet"/>
      <w:lvlText w:val=""/>
      <w:lvlPicBulletId w:val="0"/>
      <w:lvlJc w:val="left"/>
      <w:pPr>
        <w:ind w:left="38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1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03C842D5"/>
    <w:multiLevelType w:val="hybridMultilevel"/>
    <w:tmpl w:val="5DEA41C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D07F32"/>
    <w:multiLevelType w:val="hybridMultilevel"/>
    <w:tmpl w:val="D8D27C2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077A5"/>
    <w:multiLevelType w:val="hybridMultilevel"/>
    <w:tmpl w:val="71CE72B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76AC7"/>
    <w:multiLevelType w:val="hybridMultilevel"/>
    <w:tmpl w:val="665AF9D2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66FF6"/>
    <w:multiLevelType w:val="hybridMultilevel"/>
    <w:tmpl w:val="DE6C801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C2405"/>
    <w:multiLevelType w:val="hybridMultilevel"/>
    <w:tmpl w:val="0EAC2B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2F71496"/>
    <w:multiLevelType w:val="hybridMultilevel"/>
    <w:tmpl w:val="BBF8B714"/>
    <w:lvl w:ilvl="0" w:tplc="6B482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D7ED74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05595"/>
    <w:multiLevelType w:val="hybridMultilevel"/>
    <w:tmpl w:val="135AA61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F7AEA"/>
    <w:multiLevelType w:val="hybridMultilevel"/>
    <w:tmpl w:val="5AFE1642"/>
    <w:lvl w:ilvl="0" w:tplc="6B482016">
      <w:start w:val="1"/>
      <w:numFmt w:val="bullet"/>
      <w:lvlText w:val=""/>
      <w:lvlPicBulletId w:val="0"/>
      <w:lvlJc w:val="left"/>
      <w:pPr>
        <w:ind w:left="91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9">
    <w:nsid w:val="3735317E"/>
    <w:multiLevelType w:val="hybridMultilevel"/>
    <w:tmpl w:val="F17CB83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55D11"/>
    <w:multiLevelType w:val="hybridMultilevel"/>
    <w:tmpl w:val="585EAB1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F2C19"/>
    <w:multiLevelType w:val="hybridMultilevel"/>
    <w:tmpl w:val="02945E94"/>
    <w:lvl w:ilvl="0" w:tplc="6B48201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E769D6"/>
    <w:multiLevelType w:val="hybridMultilevel"/>
    <w:tmpl w:val="F3E419C0"/>
    <w:lvl w:ilvl="0" w:tplc="6B482016">
      <w:start w:val="1"/>
      <w:numFmt w:val="bullet"/>
      <w:lvlText w:val=""/>
      <w:lvlPicBulletId w:val="0"/>
      <w:lvlJc w:val="left"/>
      <w:pPr>
        <w:ind w:left="38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1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>
    <w:nsid w:val="3EFE4B2A"/>
    <w:multiLevelType w:val="hybridMultilevel"/>
    <w:tmpl w:val="77D0E61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E30C7"/>
    <w:multiLevelType w:val="hybridMultilevel"/>
    <w:tmpl w:val="38765D1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ECB112E"/>
    <w:multiLevelType w:val="hybridMultilevel"/>
    <w:tmpl w:val="6EE6CCAE"/>
    <w:lvl w:ilvl="0" w:tplc="6B482016">
      <w:start w:val="1"/>
      <w:numFmt w:val="bullet"/>
      <w:lvlText w:val=""/>
      <w:lvlPicBulletId w:val="0"/>
      <w:lvlJc w:val="left"/>
      <w:pPr>
        <w:ind w:left="38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1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>
    <w:nsid w:val="5576649C"/>
    <w:multiLevelType w:val="hybridMultilevel"/>
    <w:tmpl w:val="5BC02B6A"/>
    <w:lvl w:ilvl="0" w:tplc="6B482016">
      <w:start w:val="1"/>
      <w:numFmt w:val="bullet"/>
      <w:lvlText w:val=""/>
      <w:lvlPicBulletId w:val="0"/>
      <w:lvlJc w:val="left"/>
      <w:pPr>
        <w:ind w:left="1088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808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0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368A8"/>
    <w:multiLevelType w:val="hybridMultilevel"/>
    <w:tmpl w:val="655A87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2743"/>
    <w:multiLevelType w:val="hybridMultilevel"/>
    <w:tmpl w:val="026894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C4446"/>
    <w:multiLevelType w:val="hybridMultilevel"/>
    <w:tmpl w:val="F088178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85FBD"/>
    <w:multiLevelType w:val="hybridMultilevel"/>
    <w:tmpl w:val="3B7669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50A20"/>
    <w:multiLevelType w:val="hybridMultilevel"/>
    <w:tmpl w:val="FED60C5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B1715"/>
    <w:multiLevelType w:val="hybridMultilevel"/>
    <w:tmpl w:val="70F6E66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27"/>
  </w:num>
  <w:num w:numId="10">
    <w:abstractNumId w:val="30"/>
  </w:num>
  <w:num w:numId="11">
    <w:abstractNumId w:val="34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33"/>
  </w:num>
  <w:num w:numId="17">
    <w:abstractNumId w:val="29"/>
  </w:num>
  <w:num w:numId="18">
    <w:abstractNumId w:val="0"/>
  </w:num>
  <w:num w:numId="19">
    <w:abstractNumId w:val="22"/>
  </w:num>
  <w:num w:numId="20">
    <w:abstractNumId w:val="28"/>
  </w:num>
  <w:num w:numId="21">
    <w:abstractNumId w:val="18"/>
  </w:num>
  <w:num w:numId="22">
    <w:abstractNumId w:val="8"/>
  </w:num>
  <w:num w:numId="23">
    <w:abstractNumId w:val="16"/>
  </w:num>
  <w:num w:numId="24">
    <w:abstractNumId w:val="12"/>
  </w:num>
  <w:num w:numId="25">
    <w:abstractNumId w:val="37"/>
  </w:num>
  <w:num w:numId="26">
    <w:abstractNumId w:val="25"/>
  </w:num>
  <w:num w:numId="27">
    <w:abstractNumId w:val="20"/>
  </w:num>
  <w:num w:numId="28">
    <w:abstractNumId w:val="31"/>
  </w:num>
  <w:num w:numId="29">
    <w:abstractNumId w:val="38"/>
  </w:num>
  <w:num w:numId="30">
    <w:abstractNumId w:val="1"/>
  </w:num>
  <w:num w:numId="31">
    <w:abstractNumId w:val="21"/>
  </w:num>
  <w:num w:numId="32">
    <w:abstractNumId w:val="23"/>
  </w:num>
  <w:num w:numId="33">
    <w:abstractNumId w:val="35"/>
  </w:num>
  <w:num w:numId="34">
    <w:abstractNumId w:val="32"/>
  </w:num>
  <w:num w:numId="35">
    <w:abstractNumId w:val="7"/>
  </w:num>
  <w:num w:numId="36">
    <w:abstractNumId w:val="19"/>
  </w:num>
  <w:num w:numId="37">
    <w:abstractNumId w:val="6"/>
  </w:num>
  <w:num w:numId="38">
    <w:abstractNumId w:val="9"/>
  </w:num>
  <w:num w:numId="3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2639"/>
    <w:rsid w:val="000B7215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2F290D"/>
    <w:rsid w:val="002F7C24"/>
    <w:rsid w:val="00300F81"/>
    <w:rsid w:val="00321B1E"/>
    <w:rsid w:val="003329EF"/>
    <w:rsid w:val="00335AE1"/>
    <w:rsid w:val="003413EA"/>
    <w:rsid w:val="003477DD"/>
    <w:rsid w:val="003611AB"/>
    <w:rsid w:val="00386BA3"/>
    <w:rsid w:val="0039262B"/>
    <w:rsid w:val="003B2B28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454F5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69E"/>
    <w:rsid w:val="005B0EC1"/>
    <w:rsid w:val="005B3602"/>
    <w:rsid w:val="005B7118"/>
    <w:rsid w:val="005C57DA"/>
    <w:rsid w:val="005D6943"/>
    <w:rsid w:val="005E7BCD"/>
    <w:rsid w:val="005F051A"/>
    <w:rsid w:val="005F1FB6"/>
    <w:rsid w:val="006172D2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07347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3D5E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318B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5E8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D6A4D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5C65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42B22"/>
    <w:rsid w:val="00B50CD4"/>
    <w:rsid w:val="00B54774"/>
    <w:rsid w:val="00B55758"/>
    <w:rsid w:val="00B6212C"/>
    <w:rsid w:val="00B76E80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7110A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E00077"/>
    <w:rsid w:val="00E01831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3B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transelat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BBA4-AD09-4ECC-BFC7-C79FE87CA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0028C-9E96-4AFE-A9E8-BF5DB0D39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2D07F-C536-435D-AE95-CF32CC2380A3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D325D5-1396-4B4A-8101-C56A1037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9080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Windows User</cp:lastModifiedBy>
  <cp:revision>4</cp:revision>
  <cp:lastPrinted>2009-02-23T09:51:00Z</cp:lastPrinted>
  <dcterms:created xsi:type="dcterms:W3CDTF">2011-10-23T10:18:00Z</dcterms:created>
  <dcterms:modified xsi:type="dcterms:W3CDTF">2011-10-23T10:24:00Z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