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33" w:rsidRDefault="00D1302D" w:rsidP="00D1302D">
      <w:pPr>
        <w:bidi/>
        <w:rPr>
          <w:rFonts w:hint="cs"/>
          <w:rtl/>
        </w:rPr>
      </w:pPr>
      <w:r>
        <w:rPr>
          <w:rFonts w:hint="cs"/>
          <w:rtl/>
        </w:rPr>
        <w:t>مصطلحات الفصل الأول من مادة 201 حسب</w:t>
      </w:r>
    </w:p>
    <w:tbl>
      <w:tblPr>
        <w:tblStyle w:val="TableGrid"/>
        <w:bidiVisual/>
        <w:tblW w:w="0" w:type="auto"/>
        <w:tblInd w:w="378" w:type="dxa"/>
        <w:tblLook w:val="04A0"/>
      </w:tblPr>
      <w:tblGrid>
        <w:gridCol w:w="4410"/>
        <w:gridCol w:w="4140"/>
      </w:tblGrid>
      <w:tr w:rsidR="00D1302D" w:rsidTr="00D1302D">
        <w:tc>
          <w:tcPr>
            <w:tcW w:w="4410" w:type="dxa"/>
          </w:tcPr>
          <w:p w:rsidR="00D1302D" w:rsidRDefault="00D1302D" w:rsidP="00D1302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المصطلح باللغة العربية</w:t>
            </w:r>
          </w:p>
        </w:tc>
        <w:tc>
          <w:tcPr>
            <w:tcW w:w="4140" w:type="dxa"/>
          </w:tcPr>
          <w:p w:rsidR="00D1302D" w:rsidRDefault="00D1302D" w:rsidP="00D1302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المصطلح باللغة الانجليزية</w:t>
            </w:r>
          </w:p>
        </w:tc>
      </w:tr>
      <w:tr w:rsidR="00D1302D" w:rsidTr="00D1302D">
        <w:tc>
          <w:tcPr>
            <w:tcW w:w="4410" w:type="dxa"/>
          </w:tcPr>
          <w:p w:rsidR="00D1302D" w:rsidRDefault="00D1302D" w:rsidP="00D1302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المحاسبة</w:t>
            </w:r>
          </w:p>
        </w:tc>
        <w:tc>
          <w:tcPr>
            <w:tcW w:w="4140" w:type="dxa"/>
          </w:tcPr>
          <w:p w:rsidR="00D1302D" w:rsidRDefault="00D1302D" w:rsidP="00D1302D">
            <w:pPr>
              <w:bidi/>
            </w:pPr>
            <w:r>
              <w:t>Accounting</w:t>
            </w:r>
          </w:p>
        </w:tc>
      </w:tr>
      <w:tr w:rsidR="00D1302D" w:rsidTr="00D1302D">
        <w:tc>
          <w:tcPr>
            <w:tcW w:w="4410" w:type="dxa"/>
          </w:tcPr>
          <w:p w:rsidR="00D1302D" w:rsidRDefault="00D1302D" w:rsidP="00D1302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المحاسبة المالية</w:t>
            </w:r>
          </w:p>
        </w:tc>
        <w:tc>
          <w:tcPr>
            <w:tcW w:w="4140" w:type="dxa"/>
          </w:tcPr>
          <w:p w:rsidR="00D1302D" w:rsidRDefault="00D1302D" w:rsidP="00D1302D">
            <w:pPr>
              <w:bidi/>
            </w:pPr>
            <w:r>
              <w:t>Financial Accounting</w:t>
            </w:r>
          </w:p>
        </w:tc>
      </w:tr>
      <w:tr w:rsidR="00D1302D" w:rsidTr="00D1302D">
        <w:tc>
          <w:tcPr>
            <w:tcW w:w="4410" w:type="dxa"/>
          </w:tcPr>
          <w:p w:rsidR="00D1302D" w:rsidRDefault="00D1302D" w:rsidP="00D1302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محاسبة التكاليف</w:t>
            </w:r>
          </w:p>
        </w:tc>
        <w:tc>
          <w:tcPr>
            <w:tcW w:w="4140" w:type="dxa"/>
          </w:tcPr>
          <w:p w:rsidR="00D1302D" w:rsidRDefault="00D1302D" w:rsidP="00D1302D">
            <w:pPr>
              <w:bidi/>
              <w:rPr>
                <w:rFonts w:hint="cs"/>
                <w:rtl/>
              </w:rPr>
            </w:pPr>
            <w:r>
              <w:t>Cost Accounting</w:t>
            </w:r>
          </w:p>
        </w:tc>
      </w:tr>
      <w:tr w:rsidR="00D1302D" w:rsidTr="00D1302D">
        <w:tc>
          <w:tcPr>
            <w:tcW w:w="4410" w:type="dxa"/>
          </w:tcPr>
          <w:p w:rsidR="00D1302D" w:rsidRDefault="00D1302D" w:rsidP="00D1302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المحاسبة الادارية</w:t>
            </w:r>
          </w:p>
        </w:tc>
        <w:tc>
          <w:tcPr>
            <w:tcW w:w="4140" w:type="dxa"/>
          </w:tcPr>
          <w:p w:rsidR="00D1302D" w:rsidRDefault="00D1302D" w:rsidP="00D1302D">
            <w:pPr>
              <w:bidi/>
              <w:rPr>
                <w:rFonts w:hint="cs"/>
                <w:rtl/>
              </w:rPr>
            </w:pPr>
            <w:r>
              <w:t>Managerial Accounting</w:t>
            </w:r>
          </w:p>
        </w:tc>
      </w:tr>
      <w:tr w:rsidR="00D1302D" w:rsidTr="00D1302D">
        <w:tc>
          <w:tcPr>
            <w:tcW w:w="4410" w:type="dxa"/>
          </w:tcPr>
          <w:p w:rsidR="00D1302D" w:rsidRDefault="00D1302D" w:rsidP="00D1302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محاسبة الزكاة والضرائب</w:t>
            </w:r>
          </w:p>
        </w:tc>
        <w:tc>
          <w:tcPr>
            <w:tcW w:w="4140" w:type="dxa"/>
          </w:tcPr>
          <w:p w:rsidR="00D1302D" w:rsidRDefault="00D1302D" w:rsidP="00D1302D">
            <w:pPr>
              <w:bidi/>
              <w:rPr>
                <w:rFonts w:hint="cs"/>
                <w:rtl/>
              </w:rPr>
            </w:pPr>
            <w:proofErr w:type="spellStart"/>
            <w:r>
              <w:t>Zakat</w:t>
            </w:r>
            <w:proofErr w:type="spellEnd"/>
            <w:r>
              <w:t xml:space="preserve"> and Tax Accounting</w:t>
            </w:r>
          </w:p>
        </w:tc>
      </w:tr>
      <w:tr w:rsidR="00D1302D" w:rsidTr="00D1302D">
        <w:tc>
          <w:tcPr>
            <w:tcW w:w="4410" w:type="dxa"/>
          </w:tcPr>
          <w:p w:rsidR="00D1302D" w:rsidRDefault="00D1302D" w:rsidP="00D1302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المحاسبة الحكومية</w:t>
            </w:r>
          </w:p>
        </w:tc>
        <w:tc>
          <w:tcPr>
            <w:tcW w:w="4140" w:type="dxa"/>
          </w:tcPr>
          <w:p w:rsidR="00D1302D" w:rsidRDefault="00D1302D" w:rsidP="00D1302D">
            <w:pPr>
              <w:bidi/>
              <w:rPr>
                <w:rFonts w:hint="cs"/>
                <w:rtl/>
              </w:rPr>
            </w:pPr>
            <w:r>
              <w:t>Fund Accounting</w:t>
            </w:r>
          </w:p>
        </w:tc>
      </w:tr>
      <w:tr w:rsidR="00D1302D" w:rsidTr="00D1302D">
        <w:tc>
          <w:tcPr>
            <w:tcW w:w="4410" w:type="dxa"/>
          </w:tcPr>
          <w:p w:rsidR="00D1302D" w:rsidRDefault="00D1302D" w:rsidP="00D1302D">
            <w:pPr>
              <w:bidi/>
            </w:pPr>
            <w:r>
              <w:rPr>
                <w:rFonts w:hint="cs"/>
                <w:rtl/>
              </w:rPr>
              <w:t>المراجعة</w:t>
            </w:r>
          </w:p>
        </w:tc>
        <w:tc>
          <w:tcPr>
            <w:tcW w:w="4140" w:type="dxa"/>
          </w:tcPr>
          <w:p w:rsidR="00D1302D" w:rsidRDefault="00D1302D" w:rsidP="00D1302D">
            <w:pPr>
              <w:bidi/>
              <w:rPr>
                <w:rFonts w:hint="cs"/>
                <w:rtl/>
              </w:rPr>
            </w:pPr>
            <w:r>
              <w:t>Auditing</w:t>
            </w:r>
          </w:p>
        </w:tc>
      </w:tr>
      <w:tr w:rsidR="00D1302D" w:rsidTr="00D1302D">
        <w:tc>
          <w:tcPr>
            <w:tcW w:w="4410" w:type="dxa"/>
          </w:tcPr>
          <w:p w:rsidR="00D1302D" w:rsidRDefault="00D1302D" w:rsidP="00D1302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سجل اليومية العامة</w:t>
            </w:r>
          </w:p>
        </w:tc>
        <w:tc>
          <w:tcPr>
            <w:tcW w:w="4140" w:type="dxa"/>
          </w:tcPr>
          <w:p w:rsidR="00D1302D" w:rsidRDefault="00FF0D4E" w:rsidP="00D1302D">
            <w:pPr>
              <w:bidi/>
            </w:pPr>
            <w:r>
              <w:t>General Journal</w:t>
            </w:r>
          </w:p>
        </w:tc>
      </w:tr>
      <w:tr w:rsidR="00D1302D" w:rsidTr="00D1302D">
        <w:tc>
          <w:tcPr>
            <w:tcW w:w="4410" w:type="dxa"/>
          </w:tcPr>
          <w:p w:rsidR="00D1302D" w:rsidRDefault="00D1302D" w:rsidP="00FF0D4E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سجل الأستا</w:t>
            </w:r>
            <w:r w:rsidR="00FF0D4E">
              <w:rPr>
                <w:rFonts w:hint="cs"/>
                <w:rtl/>
              </w:rPr>
              <w:t>ذ العام</w:t>
            </w:r>
          </w:p>
        </w:tc>
        <w:tc>
          <w:tcPr>
            <w:tcW w:w="4140" w:type="dxa"/>
          </w:tcPr>
          <w:p w:rsidR="00D1302D" w:rsidRDefault="00FF0D4E" w:rsidP="00D1302D">
            <w:pPr>
              <w:bidi/>
            </w:pPr>
            <w:r>
              <w:t>General Ledger</w:t>
            </w:r>
          </w:p>
        </w:tc>
      </w:tr>
      <w:tr w:rsidR="00D1302D" w:rsidTr="00D1302D">
        <w:tc>
          <w:tcPr>
            <w:tcW w:w="4410" w:type="dxa"/>
          </w:tcPr>
          <w:p w:rsidR="00D1302D" w:rsidRDefault="00FF0D4E" w:rsidP="00D1302D">
            <w:pPr>
              <w:bidi/>
            </w:pPr>
            <w:r>
              <w:rPr>
                <w:rFonts w:hint="cs"/>
                <w:rtl/>
              </w:rPr>
              <w:t>الترحيل</w:t>
            </w:r>
          </w:p>
        </w:tc>
        <w:tc>
          <w:tcPr>
            <w:tcW w:w="4140" w:type="dxa"/>
          </w:tcPr>
          <w:p w:rsidR="00D1302D" w:rsidRDefault="00FF0D4E" w:rsidP="00D1302D">
            <w:pPr>
              <w:bidi/>
            </w:pPr>
            <w:r>
              <w:t>Posting</w:t>
            </w:r>
          </w:p>
        </w:tc>
      </w:tr>
      <w:tr w:rsidR="00D1302D" w:rsidTr="00D1302D">
        <w:tc>
          <w:tcPr>
            <w:tcW w:w="4410" w:type="dxa"/>
          </w:tcPr>
          <w:p w:rsidR="00D1302D" w:rsidRDefault="00FF0D4E" w:rsidP="00D1302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معايير المحاسبة</w:t>
            </w:r>
          </w:p>
        </w:tc>
        <w:tc>
          <w:tcPr>
            <w:tcW w:w="4140" w:type="dxa"/>
          </w:tcPr>
          <w:p w:rsidR="00D1302D" w:rsidRDefault="00FF0D4E" w:rsidP="00D1302D">
            <w:pPr>
              <w:bidi/>
            </w:pPr>
            <w:r>
              <w:t>Accounting Standards</w:t>
            </w:r>
          </w:p>
        </w:tc>
      </w:tr>
      <w:tr w:rsidR="00D1302D" w:rsidTr="00D1302D">
        <w:tc>
          <w:tcPr>
            <w:tcW w:w="4410" w:type="dxa"/>
          </w:tcPr>
          <w:p w:rsidR="00D1302D" w:rsidRDefault="00FF0D4E" w:rsidP="00D1302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مفهوم الوحدة الاقتصادية</w:t>
            </w:r>
          </w:p>
        </w:tc>
        <w:tc>
          <w:tcPr>
            <w:tcW w:w="4140" w:type="dxa"/>
          </w:tcPr>
          <w:p w:rsidR="00D1302D" w:rsidRDefault="00FF0D4E" w:rsidP="00D1302D">
            <w:pPr>
              <w:bidi/>
            </w:pPr>
            <w:r>
              <w:t>Economic entity concept</w:t>
            </w:r>
          </w:p>
        </w:tc>
      </w:tr>
      <w:tr w:rsidR="00FF0D4E" w:rsidTr="00D1302D">
        <w:tc>
          <w:tcPr>
            <w:tcW w:w="4410" w:type="dxa"/>
          </w:tcPr>
          <w:p w:rsidR="00FF0D4E" w:rsidRDefault="00FF0D4E" w:rsidP="00D1302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مفهوم الاستمرار</w:t>
            </w:r>
          </w:p>
        </w:tc>
        <w:tc>
          <w:tcPr>
            <w:tcW w:w="4140" w:type="dxa"/>
          </w:tcPr>
          <w:p w:rsidR="00FF0D4E" w:rsidRDefault="00FF0D4E" w:rsidP="00D1302D">
            <w:pPr>
              <w:bidi/>
            </w:pPr>
            <w:r>
              <w:t>Going Concern Concept</w:t>
            </w:r>
          </w:p>
        </w:tc>
      </w:tr>
      <w:tr w:rsidR="00FF0D4E" w:rsidTr="00D1302D">
        <w:tc>
          <w:tcPr>
            <w:tcW w:w="4410" w:type="dxa"/>
          </w:tcPr>
          <w:p w:rsidR="00FF0D4E" w:rsidRDefault="00FF0D4E" w:rsidP="00D1302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مفهوم الفترة المحاسبية</w:t>
            </w:r>
          </w:p>
        </w:tc>
        <w:tc>
          <w:tcPr>
            <w:tcW w:w="4140" w:type="dxa"/>
          </w:tcPr>
          <w:p w:rsidR="00FF0D4E" w:rsidRDefault="00FF0D4E" w:rsidP="00D1302D">
            <w:pPr>
              <w:bidi/>
            </w:pPr>
            <w:r>
              <w:t>Time period concept</w:t>
            </w:r>
          </w:p>
        </w:tc>
      </w:tr>
      <w:tr w:rsidR="00FF0D4E" w:rsidTr="00D1302D">
        <w:tc>
          <w:tcPr>
            <w:tcW w:w="4410" w:type="dxa"/>
          </w:tcPr>
          <w:p w:rsidR="00FF0D4E" w:rsidRDefault="00FF0D4E" w:rsidP="00D1302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مفهوم ثبات وحدة النقد</w:t>
            </w:r>
          </w:p>
        </w:tc>
        <w:tc>
          <w:tcPr>
            <w:tcW w:w="4140" w:type="dxa"/>
          </w:tcPr>
          <w:p w:rsidR="00FF0D4E" w:rsidRDefault="00FF0D4E" w:rsidP="00D1302D">
            <w:pPr>
              <w:bidi/>
            </w:pPr>
            <w:r>
              <w:t>Fixed Value Unit of Currency</w:t>
            </w:r>
          </w:p>
        </w:tc>
      </w:tr>
      <w:tr w:rsidR="00FF0D4E" w:rsidTr="00D1302D">
        <w:tc>
          <w:tcPr>
            <w:tcW w:w="4410" w:type="dxa"/>
          </w:tcPr>
          <w:p w:rsidR="00FF0D4E" w:rsidRDefault="00FF0D4E" w:rsidP="00D1302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مفهوم التكلفة التاريخية</w:t>
            </w:r>
          </w:p>
        </w:tc>
        <w:tc>
          <w:tcPr>
            <w:tcW w:w="4140" w:type="dxa"/>
          </w:tcPr>
          <w:p w:rsidR="00FF0D4E" w:rsidRDefault="00FF0D4E" w:rsidP="00D1302D">
            <w:pPr>
              <w:bidi/>
            </w:pPr>
            <w:r>
              <w:t>Historical Cost Concept</w:t>
            </w:r>
          </w:p>
        </w:tc>
      </w:tr>
      <w:tr w:rsidR="00FF0D4E" w:rsidTr="00D1302D">
        <w:tc>
          <w:tcPr>
            <w:tcW w:w="4410" w:type="dxa"/>
          </w:tcPr>
          <w:p w:rsidR="00FF0D4E" w:rsidRDefault="00FF0D4E" w:rsidP="00D1302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مفهوم تحقق الدخل</w:t>
            </w:r>
          </w:p>
        </w:tc>
        <w:tc>
          <w:tcPr>
            <w:tcW w:w="4140" w:type="dxa"/>
          </w:tcPr>
          <w:p w:rsidR="00FF0D4E" w:rsidRDefault="00FF0D4E" w:rsidP="00D1302D">
            <w:pPr>
              <w:bidi/>
            </w:pPr>
            <w:r>
              <w:t>Revenue Recognition Concept</w:t>
            </w:r>
          </w:p>
        </w:tc>
      </w:tr>
      <w:tr w:rsidR="00FF0D4E" w:rsidTr="00D1302D">
        <w:tc>
          <w:tcPr>
            <w:tcW w:w="4410" w:type="dxa"/>
          </w:tcPr>
          <w:p w:rsidR="00FF0D4E" w:rsidRDefault="00FF0D4E" w:rsidP="00D1302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مفهوم المقابلة</w:t>
            </w:r>
          </w:p>
        </w:tc>
        <w:tc>
          <w:tcPr>
            <w:tcW w:w="4140" w:type="dxa"/>
          </w:tcPr>
          <w:p w:rsidR="00FF0D4E" w:rsidRDefault="00FF0D4E" w:rsidP="00D1302D">
            <w:pPr>
              <w:bidi/>
            </w:pPr>
            <w:r>
              <w:t>Matching Concept</w:t>
            </w:r>
          </w:p>
        </w:tc>
      </w:tr>
      <w:tr w:rsidR="00FF0D4E" w:rsidTr="00D1302D">
        <w:tc>
          <w:tcPr>
            <w:tcW w:w="4410" w:type="dxa"/>
          </w:tcPr>
          <w:p w:rsidR="00FF0D4E" w:rsidRDefault="00FF0D4E" w:rsidP="00D1302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مفهوم الاستحقاق</w:t>
            </w:r>
          </w:p>
        </w:tc>
        <w:tc>
          <w:tcPr>
            <w:tcW w:w="4140" w:type="dxa"/>
          </w:tcPr>
          <w:p w:rsidR="00FF0D4E" w:rsidRDefault="00FF0D4E" w:rsidP="00D1302D">
            <w:pPr>
              <w:bidi/>
            </w:pPr>
            <w:r>
              <w:t>Accrual Concept</w:t>
            </w:r>
          </w:p>
        </w:tc>
      </w:tr>
      <w:tr w:rsidR="00FF0D4E" w:rsidTr="00D1302D">
        <w:tc>
          <w:tcPr>
            <w:tcW w:w="4410" w:type="dxa"/>
          </w:tcPr>
          <w:p w:rsidR="00FF0D4E" w:rsidRDefault="00FF0D4E" w:rsidP="00D1302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مفهوم الافصاح التام</w:t>
            </w:r>
          </w:p>
        </w:tc>
        <w:tc>
          <w:tcPr>
            <w:tcW w:w="4140" w:type="dxa"/>
          </w:tcPr>
          <w:p w:rsidR="00FF0D4E" w:rsidRDefault="00FF0D4E" w:rsidP="00D1302D">
            <w:pPr>
              <w:bidi/>
            </w:pPr>
            <w:r>
              <w:t>Full Disclosure</w:t>
            </w:r>
          </w:p>
        </w:tc>
      </w:tr>
      <w:tr w:rsidR="00FF0D4E" w:rsidTr="00D1302D">
        <w:tc>
          <w:tcPr>
            <w:tcW w:w="4410" w:type="dxa"/>
          </w:tcPr>
          <w:p w:rsidR="00FF0D4E" w:rsidRDefault="00FF0D4E" w:rsidP="00D1302D">
            <w:pPr>
              <w:bidi/>
            </w:pPr>
            <w:r>
              <w:rPr>
                <w:rFonts w:hint="cs"/>
                <w:rtl/>
              </w:rPr>
              <w:t>مفهوم الثبات</w:t>
            </w:r>
          </w:p>
        </w:tc>
        <w:tc>
          <w:tcPr>
            <w:tcW w:w="4140" w:type="dxa"/>
          </w:tcPr>
          <w:p w:rsidR="00FF0D4E" w:rsidRDefault="00FF0D4E" w:rsidP="00D1302D">
            <w:pPr>
              <w:bidi/>
            </w:pPr>
            <w:r>
              <w:t>Consistency Concept</w:t>
            </w:r>
          </w:p>
        </w:tc>
      </w:tr>
      <w:tr w:rsidR="00170394" w:rsidTr="00D1302D">
        <w:tc>
          <w:tcPr>
            <w:tcW w:w="4410" w:type="dxa"/>
          </w:tcPr>
          <w:p w:rsidR="00170394" w:rsidRDefault="00170394" w:rsidP="00D1302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مفهوم الأهمية النسبة</w:t>
            </w:r>
          </w:p>
        </w:tc>
        <w:tc>
          <w:tcPr>
            <w:tcW w:w="4140" w:type="dxa"/>
          </w:tcPr>
          <w:p w:rsidR="00170394" w:rsidRDefault="00170394" w:rsidP="00D1302D">
            <w:pPr>
              <w:bidi/>
            </w:pPr>
            <w:r>
              <w:t>Materiality Concept</w:t>
            </w:r>
          </w:p>
        </w:tc>
      </w:tr>
      <w:tr w:rsidR="00170394" w:rsidTr="00D1302D">
        <w:tc>
          <w:tcPr>
            <w:tcW w:w="4410" w:type="dxa"/>
          </w:tcPr>
          <w:p w:rsidR="00170394" w:rsidRDefault="00170394" w:rsidP="00D1302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مفهوم الحيطة والحذر</w:t>
            </w:r>
          </w:p>
        </w:tc>
        <w:tc>
          <w:tcPr>
            <w:tcW w:w="4140" w:type="dxa"/>
          </w:tcPr>
          <w:p w:rsidR="00170394" w:rsidRDefault="00170394" w:rsidP="00D1302D">
            <w:pPr>
              <w:bidi/>
            </w:pPr>
            <w:r>
              <w:t xml:space="preserve">Conservatism Concept </w:t>
            </w:r>
          </w:p>
        </w:tc>
      </w:tr>
      <w:tr w:rsidR="00170394" w:rsidTr="00D1302D">
        <w:tc>
          <w:tcPr>
            <w:tcW w:w="4410" w:type="dxa"/>
          </w:tcPr>
          <w:p w:rsidR="00170394" w:rsidRDefault="00170394" w:rsidP="00D1302D">
            <w:pPr>
              <w:bidi/>
            </w:pPr>
            <w:r>
              <w:rPr>
                <w:rFonts w:hint="cs"/>
                <w:rtl/>
              </w:rPr>
              <w:t>مفهوم الملاءمة</w:t>
            </w:r>
          </w:p>
        </w:tc>
        <w:tc>
          <w:tcPr>
            <w:tcW w:w="4140" w:type="dxa"/>
          </w:tcPr>
          <w:p w:rsidR="00170394" w:rsidRDefault="00170394" w:rsidP="00D1302D">
            <w:pPr>
              <w:bidi/>
            </w:pPr>
            <w:r>
              <w:t>Relevancy Concept</w:t>
            </w:r>
          </w:p>
        </w:tc>
      </w:tr>
      <w:tr w:rsidR="00170394" w:rsidTr="00D1302D">
        <w:tc>
          <w:tcPr>
            <w:tcW w:w="4410" w:type="dxa"/>
          </w:tcPr>
          <w:p w:rsidR="00170394" w:rsidRDefault="00170394" w:rsidP="00170394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مفهوم الثقة في المعلومات</w:t>
            </w:r>
          </w:p>
        </w:tc>
        <w:tc>
          <w:tcPr>
            <w:tcW w:w="4140" w:type="dxa"/>
          </w:tcPr>
          <w:p w:rsidR="00170394" w:rsidRDefault="00170394" w:rsidP="00D1302D">
            <w:pPr>
              <w:bidi/>
            </w:pPr>
            <w:r>
              <w:t>Reliability Concept</w:t>
            </w:r>
          </w:p>
        </w:tc>
      </w:tr>
      <w:tr w:rsidR="00170394" w:rsidTr="00D1302D">
        <w:tc>
          <w:tcPr>
            <w:tcW w:w="4410" w:type="dxa"/>
          </w:tcPr>
          <w:p w:rsidR="00170394" w:rsidRDefault="00170394" w:rsidP="00170394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مفهوم القابلية للمقارنة</w:t>
            </w:r>
          </w:p>
        </w:tc>
        <w:tc>
          <w:tcPr>
            <w:tcW w:w="4140" w:type="dxa"/>
          </w:tcPr>
          <w:p w:rsidR="00170394" w:rsidRDefault="00170394" w:rsidP="00D1302D">
            <w:pPr>
              <w:bidi/>
            </w:pPr>
            <w:r>
              <w:t>Comparability Concept</w:t>
            </w:r>
          </w:p>
        </w:tc>
      </w:tr>
    </w:tbl>
    <w:p w:rsidR="00D1302D" w:rsidRDefault="00D1302D" w:rsidP="00D1302D">
      <w:pPr>
        <w:bidi/>
        <w:rPr>
          <w:rFonts w:hint="cs"/>
          <w:rtl/>
        </w:rPr>
      </w:pPr>
    </w:p>
    <w:sectPr w:rsidR="00D1302D" w:rsidSect="00226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302D"/>
    <w:rsid w:val="00170394"/>
    <w:rsid w:val="00226033"/>
    <w:rsid w:val="00D1302D"/>
    <w:rsid w:val="00FF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Fozan</dc:creator>
  <cp:keywords/>
  <dc:description/>
  <cp:lastModifiedBy>Fozan</cp:lastModifiedBy>
  <cp:revision>1</cp:revision>
  <dcterms:created xsi:type="dcterms:W3CDTF">2009-10-31T02:13:00Z</dcterms:created>
  <dcterms:modified xsi:type="dcterms:W3CDTF">2009-10-31T02:38:00Z</dcterms:modified>
</cp:coreProperties>
</file>