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4BC3" w14:textId="77777777" w:rsidR="00277A3D" w:rsidRPr="00D07E47" w:rsidRDefault="00277A3D" w:rsidP="00D07E4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07E47">
        <w:rPr>
          <w:rFonts w:asciiTheme="majorBidi" w:hAnsiTheme="majorBidi" w:cstheme="majorBidi"/>
          <w:b/>
          <w:bCs/>
          <w:sz w:val="28"/>
          <w:szCs w:val="28"/>
        </w:rPr>
        <w:t>Lab (7)</w:t>
      </w:r>
      <w:r w:rsidR="00D07E47" w:rsidRPr="00D07E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7E47">
        <w:rPr>
          <w:rFonts w:asciiTheme="majorBidi" w:hAnsiTheme="majorBidi" w:cstheme="majorBidi"/>
          <w:b/>
          <w:bCs/>
          <w:sz w:val="28"/>
          <w:szCs w:val="28"/>
        </w:rPr>
        <w:t>Quantitative Determination of Serum Iron, (UIBC), and (TIBC)</w:t>
      </w:r>
    </w:p>
    <w:p w14:paraId="395F40F8" w14:textId="77777777" w:rsidR="00823596" w:rsidRPr="00277A3D" w:rsidRDefault="00823596" w:rsidP="00277A3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>Determination of total iron-binding capacity</w:t>
      </w:r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(TIBC)</w:t>
      </w:r>
    </w:p>
    <w:p w14:paraId="164C4EBA" w14:textId="77777777" w:rsidR="00823596" w:rsidRPr="00277A3D" w:rsidRDefault="00823596" w:rsidP="00823596">
      <w:pPr>
        <w:pStyle w:val="a3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a4"/>
        <w:tblW w:w="9481" w:type="dxa"/>
        <w:tblLook w:val="04A0" w:firstRow="1" w:lastRow="0" w:firstColumn="1" w:lastColumn="0" w:noHBand="0" w:noVBand="1"/>
      </w:tblPr>
      <w:tblGrid>
        <w:gridCol w:w="3876"/>
        <w:gridCol w:w="5605"/>
      </w:tblGrid>
      <w:tr w:rsidR="00823596" w:rsidRPr="00A0721E" w14:paraId="67A76477" w14:textId="77777777" w:rsidTr="00D07E47">
        <w:trPr>
          <w:trHeight w:val="321"/>
        </w:trPr>
        <w:tc>
          <w:tcPr>
            <w:tcW w:w="3876" w:type="dxa"/>
          </w:tcPr>
          <w:p w14:paraId="0874E6E0" w14:textId="77777777" w:rsidR="00823596" w:rsidRPr="00277A3D" w:rsidRDefault="00277A3D" w:rsidP="00823596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Reagent</w:t>
            </w:r>
          </w:p>
        </w:tc>
        <w:tc>
          <w:tcPr>
            <w:tcW w:w="5605" w:type="dxa"/>
          </w:tcPr>
          <w:p w14:paraId="07C9E6C9" w14:textId="77777777" w:rsidR="00823596" w:rsidRPr="00277A3D" w:rsidRDefault="00823596" w:rsidP="00823596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Reaction tube</w:t>
            </w:r>
          </w:p>
        </w:tc>
      </w:tr>
      <w:tr w:rsidR="00823596" w:rsidRPr="00A0721E" w14:paraId="4B4EF0D4" w14:textId="77777777" w:rsidTr="00D07E47">
        <w:trPr>
          <w:trHeight w:val="340"/>
        </w:trPr>
        <w:tc>
          <w:tcPr>
            <w:tcW w:w="3876" w:type="dxa"/>
          </w:tcPr>
          <w:p w14:paraId="1BC612F5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FE (R1)</w:t>
            </w:r>
          </w:p>
        </w:tc>
        <w:tc>
          <w:tcPr>
            <w:tcW w:w="5605" w:type="dxa"/>
          </w:tcPr>
          <w:p w14:paraId="18D1FFCC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1.0 ml</w:t>
            </w:r>
          </w:p>
        </w:tc>
      </w:tr>
      <w:tr w:rsidR="00823596" w:rsidRPr="00A0721E" w14:paraId="1AD96CD6" w14:textId="77777777" w:rsidTr="00D07E47">
        <w:trPr>
          <w:trHeight w:val="321"/>
        </w:trPr>
        <w:tc>
          <w:tcPr>
            <w:tcW w:w="3876" w:type="dxa"/>
          </w:tcPr>
          <w:p w14:paraId="2E79C5F1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</w:t>
            </w:r>
          </w:p>
        </w:tc>
        <w:tc>
          <w:tcPr>
            <w:tcW w:w="5605" w:type="dxa"/>
          </w:tcPr>
          <w:p w14:paraId="10AB68A0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0.5 ml</w:t>
            </w:r>
          </w:p>
        </w:tc>
      </w:tr>
      <w:tr w:rsidR="00823596" w:rsidRPr="00A0721E" w14:paraId="501C2F94" w14:textId="77777777" w:rsidTr="00D07E47">
        <w:trPr>
          <w:trHeight w:val="321"/>
        </w:trPr>
        <w:tc>
          <w:tcPr>
            <w:tcW w:w="9481" w:type="dxa"/>
            <w:gridSpan w:val="2"/>
          </w:tcPr>
          <w:p w14:paraId="223115C0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Mix well, leave for 3-5 minutes</w:t>
            </w:r>
          </w:p>
        </w:tc>
      </w:tr>
      <w:tr w:rsidR="00823596" w:rsidRPr="00A0721E" w14:paraId="5CFA5885" w14:textId="77777777" w:rsidTr="00D07E47">
        <w:trPr>
          <w:trHeight w:val="321"/>
        </w:trPr>
        <w:tc>
          <w:tcPr>
            <w:tcW w:w="3876" w:type="dxa"/>
          </w:tcPr>
          <w:p w14:paraId="645A2FE2" w14:textId="77777777" w:rsidR="00823596" w:rsidRPr="00A0721E" w:rsidRDefault="00823596" w:rsidP="00823596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Aluminum oxide [ALOX] (R2)</w:t>
            </w:r>
          </w:p>
        </w:tc>
        <w:tc>
          <w:tcPr>
            <w:tcW w:w="5605" w:type="dxa"/>
          </w:tcPr>
          <w:p w14:paraId="72EBD940" w14:textId="27DC8F07" w:rsidR="00823596" w:rsidRPr="00A0721E" w:rsidRDefault="00CA778A" w:rsidP="00823596">
            <w:pPr>
              <w:pStyle w:val="a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 heaped measuring spoon</w:t>
            </w:r>
          </w:p>
        </w:tc>
      </w:tr>
      <w:tr w:rsidR="00A0721E" w:rsidRPr="00A0721E" w14:paraId="51EA30E8" w14:textId="77777777" w:rsidTr="00C46844">
        <w:trPr>
          <w:trHeight w:val="676"/>
        </w:trPr>
        <w:tc>
          <w:tcPr>
            <w:tcW w:w="9481" w:type="dxa"/>
            <w:gridSpan w:val="2"/>
            <w:vAlign w:val="center"/>
          </w:tcPr>
          <w:p w14:paraId="0B22D24B" w14:textId="77777777" w:rsidR="00A0721E" w:rsidRPr="00A0721E" w:rsidRDefault="00A0721E" w:rsidP="00277A3D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Cap and mix for 10 minutes on a rotator or roller mixer. Then allow tubes to stand for 3 minutes upright or centrifuge for 1 minutes at 5,000 rpm. Remove the cap prior to centrifugation.</w:t>
            </w:r>
          </w:p>
        </w:tc>
      </w:tr>
    </w:tbl>
    <w:p w14:paraId="20630DD3" w14:textId="77777777" w:rsidR="00277A3D" w:rsidRDefault="00A0721E" w:rsidP="00D07E47">
      <w:pPr>
        <w:pStyle w:val="a3"/>
        <w:spacing w:before="0" w:beforeAutospacing="0"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Use the clear supernatant as ‘sample’ for the respective iron determination </w:t>
      </w:r>
    </w:p>
    <w:p w14:paraId="13160D74" w14:textId="77777777" w:rsidR="00981B3D" w:rsidRPr="00277A3D" w:rsidRDefault="00981B3D" w:rsidP="00277A3D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277A3D">
        <w:rPr>
          <w:rFonts w:asciiTheme="majorBidi" w:hAnsiTheme="majorBidi" w:cstheme="majorBidi"/>
          <w:b/>
          <w:bCs/>
          <w:sz w:val="28"/>
          <w:szCs w:val="28"/>
        </w:rPr>
        <w:t>Iron liquicolor</w:t>
      </w:r>
      <w:r w:rsidR="00277A3D"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77A3D">
        <w:rPr>
          <w:rFonts w:asciiTheme="majorBidi" w:hAnsiTheme="majorBidi" w:cstheme="majorBidi"/>
          <w:b/>
          <w:bCs/>
          <w:sz w:val="28"/>
          <w:szCs w:val="28"/>
        </w:rPr>
        <w:t xml:space="preserve">CAB Method with Lipid Clearing Factor (LCF) </w:t>
      </w:r>
    </w:p>
    <w:p w14:paraId="500EDEA6" w14:textId="77777777" w:rsidR="00823596" w:rsidRPr="00277A3D" w:rsidRDefault="00823596" w:rsidP="00981B3D">
      <w:pPr>
        <w:pStyle w:val="a3"/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Method: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153"/>
        <w:gridCol w:w="3154"/>
        <w:gridCol w:w="3157"/>
      </w:tblGrid>
      <w:tr w:rsidR="00981B3D" w:rsidRPr="00A0721E" w14:paraId="6EC098A7" w14:textId="77777777" w:rsidTr="00D07E47">
        <w:trPr>
          <w:trHeight w:val="386"/>
        </w:trPr>
        <w:tc>
          <w:tcPr>
            <w:tcW w:w="3153" w:type="dxa"/>
          </w:tcPr>
          <w:p w14:paraId="65807964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154" w:type="dxa"/>
          </w:tcPr>
          <w:p w14:paraId="0CBDF189" w14:textId="77777777" w:rsidR="00981B3D" w:rsidRPr="00277A3D" w:rsidRDefault="00981B3D" w:rsidP="00C4108F">
            <w:pPr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Blank</w:t>
            </w:r>
          </w:p>
        </w:tc>
        <w:tc>
          <w:tcPr>
            <w:tcW w:w="3156" w:type="dxa"/>
          </w:tcPr>
          <w:p w14:paraId="6DE7C013" w14:textId="77777777" w:rsidR="00981B3D" w:rsidRPr="00277A3D" w:rsidRDefault="00981B3D" w:rsidP="00981B3D">
            <w:pPr>
              <w:pStyle w:val="a3"/>
              <w:rPr>
                <w:rFonts w:asciiTheme="majorBidi" w:hAnsiTheme="majorBidi" w:cstheme="majorBidi"/>
                <w:b/>
                <w:bCs/>
              </w:rPr>
            </w:pPr>
            <w:r w:rsidRPr="00277A3D">
              <w:rPr>
                <w:rFonts w:asciiTheme="majorBidi" w:hAnsiTheme="majorBidi" w:cstheme="majorBidi"/>
                <w:b/>
                <w:bCs/>
              </w:rPr>
              <w:t>Sample / [STD]</w:t>
            </w:r>
          </w:p>
        </w:tc>
      </w:tr>
      <w:tr w:rsidR="00981B3D" w:rsidRPr="00A0721E" w14:paraId="0BDBB87F" w14:textId="77777777" w:rsidTr="00D07E47">
        <w:trPr>
          <w:trHeight w:val="386"/>
        </w:trPr>
        <w:tc>
          <w:tcPr>
            <w:tcW w:w="3153" w:type="dxa"/>
          </w:tcPr>
          <w:p w14:paraId="6DAD3354" w14:textId="77777777" w:rsidR="00981B3D" w:rsidRPr="00A0721E" w:rsidRDefault="00981B3D" w:rsidP="00981B3D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Sample / [STD]</w:t>
            </w:r>
          </w:p>
        </w:tc>
        <w:tc>
          <w:tcPr>
            <w:tcW w:w="3154" w:type="dxa"/>
          </w:tcPr>
          <w:p w14:paraId="289716AD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3156" w:type="dxa"/>
          </w:tcPr>
          <w:p w14:paraId="474DB9BF" w14:textId="77777777" w:rsidR="00981B3D" w:rsidRPr="00A0721E" w:rsidRDefault="00981B3D" w:rsidP="00C4108F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</w:tr>
      <w:tr w:rsidR="00981B3D" w:rsidRPr="00A0721E" w14:paraId="121A23AE" w14:textId="77777777" w:rsidTr="00D07E47">
        <w:trPr>
          <w:trHeight w:val="386"/>
        </w:trPr>
        <w:tc>
          <w:tcPr>
            <w:tcW w:w="3153" w:type="dxa"/>
          </w:tcPr>
          <w:p w14:paraId="07418707" w14:textId="77777777" w:rsidR="00981B3D" w:rsidRPr="00A0721E" w:rsidRDefault="00981B3D" w:rsidP="00981B3D">
            <w:pPr>
              <w:pStyle w:val="a3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Distilled water</w:t>
            </w:r>
          </w:p>
        </w:tc>
        <w:tc>
          <w:tcPr>
            <w:tcW w:w="3154" w:type="dxa"/>
          </w:tcPr>
          <w:p w14:paraId="77E5D56E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50µl</w:t>
            </w:r>
          </w:p>
        </w:tc>
        <w:tc>
          <w:tcPr>
            <w:tcW w:w="3156" w:type="dxa"/>
          </w:tcPr>
          <w:p w14:paraId="4739DE83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--</w:t>
            </w:r>
          </w:p>
        </w:tc>
      </w:tr>
      <w:tr w:rsidR="00981B3D" w:rsidRPr="00A0721E" w14:paraId="66B61892" w14:textId="77777777" w:rsidTr="00D07E47">
        <w:trPr>
          <w:trHeight w:val="386"/>
        </w:trPr>
        <w:tc>
          <w:tcPr>
            <w:tcW w:w="3153" w:type="dxa"/>
          </w:tcPr>
          <w:p w14:paraId="0FD786C2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Reagent (R1)</w:t>
            </w:r>
          </w:p>
        </w:tc>
        <w:tc>
          <w:tcPr>
            <w:tcW w:w="3154" w:type="dxa"/>
          </w:tcPr>
          <w:p w14:paraId="5A596AF6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  <w:tc>
          <w:tcPr>
            <w:tcW w:w="3156" w:type="dxa"/>
          </w:tcPr>
          <w:p w14:paraId="336938D5" w14:textId="77777777" w:rsidR="00981B3D" w:rsidRPr="00A0721E" w:rsidRDefault="00981B3D" w:rsidP="00981B3D">
            <w:pPr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>1000µl</w:t>
            </w:r>
          </w:p>
        </w:tc>
      </w:tr>
      <w:tr w:rsidR="00277A3D" w:rsidRPr="00A0721E" w14:paraId="1E1E30A0" w14:textId="77777777" w:rsidTr="00D07E47">
        <w:trPr>
          <w:trHeight w:val="728"/>
        </w:trPr>
        <w:tc>
          <w:tcPr>
            <w:tcW w:w="9464" w:type="dxa"/>
            <w:gridSpan w:val="3"/>
          </w:tcPr>
          <w:p w14:paraId="72D98708" w14:textId="68940204" w:rsidR="00277A3D" w:rsidRPr="00A0721E" w:rsidRDefault="00277A3D" w:rsidP="00D07E47">
            <w:pPr>
              <w:pStyle w:val="a3"/>
              <w:jc w:val="both"/>
              <w:rPr>
                <w:rFonts w:asciiTheme="majorBidi" w:hAnsiTheme="majorBidi" w:cstheme="majorBidi"/>
              </w:rPr>
            </w:pPr>
            <w:r w:rsidRPr="00A0721E">
              <w:rPr>
                <w:rFonts w:asciiTheme="majorBidi" w:hAnsiTheme="majorBidi" w:cstheme="majorBidi"/>
              </w:rPr>
              <w:t xml:space="preserve">Mix well, incubate for 15 minutes at 20...25°C. Measure the absorbance </w:t>
            </w:r>
            <w:r w:rsidR="00CA778A">
              <w:rPr>
                <w:rFonts w:asciiTheme="majorBidi" w:hAnsiTheme="majorBidi" w:cstheme="majorBidi"/>
              </w:rPr>
              <w:t xml:space="preserve">at 623nm </w:t>
            </w:r>
            <w:r w:rsidRPr="00A0721E">
              <w:rPr>
                <w:rFonts w:asciiTheme="majorBidi" w:hAnsiTheme="majorBidi" w:cstheme="majorBidi"/>
              </w:rPr>
              <w:t xml:space="preserve">of the sample (A sample) and the standard (A [STD]) against the reagent blank within 60 minutes </w:t>
            </w:r>
          </w:p>
        </w:tc>
      </w:tr>
    </w:tbl>
    <w:p w14:paraId="073C2133" w14:textId="77777777" w:rsidR="00277A3D" w:rsidRDefault="00277A3D" w:rsidP="00C4108F">
      <w:pPr>
        <w:rPr>
          <w:rFonts w:asciiTheme="majorBidi" w:hAnsiTheme="majorBidi" w:cstheme="majorBidi"/>
          <w:b/>
          <w:bCs/>
        </w:rPr>
      </w:pPr>
    </w:p>
    <w:p w14:paraId="28D26869" w14:textId="77777777" w:rsidR="00981B3D" w:rsidRPr="00277A3D" w:rsidRDefault="00981B3D" w:rsidP="00C4108F">
      <w:pPr>
        <w:rPr>
          <w:rFonts w:asciiTheme="majorBidi" w:hAnsiTheme="majorBidi" w:cstheme="majorBidi"/>
          <w:b/>
          <w:bCs/>
        </w:rPr>
      </w:pPr>
      <w:r w:rsidRPr="00277A3D">
        <w:rPr>
          <w:rFonts w:asciiTheme="majorBidi" w:hAnsiTheme="majorBidi" w:cstheme="majorBidi"/>
          <w:b/>
          <w:bCs/>
        </w:rPr>
        <w:t>Calculations:</w:t>
      </w:r>
    </w:p>
    <w:p w14:paraId="2AFC578B" w14:textId="77777777" w:rsidR="00981B3D" w:rsidRPr="00C46844" w:rsidRDefault="00981B3D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Factor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14:paraId="2DB72958" w14:textId="122FF95E" w:rsidR="00981B3D" w:rsidRPr="00A0721E" w:rsidRDefault="00981B3D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 xml:space="preserve">830 x A sample = Iron [μg/dl] </w:t>
      </w:r>
    </w:p>
    <w:p w14:paraId="66B9D122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01990017" w14:textId="77777777" w:rsidR="004E5777" w:rsidRPr="00C46844" w:rsidRDefault="004E5777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 xml:space="preserve">Calculation of the Iron Concentration with </w:t>
      </w:r>
      <w:r w:rsidRPr="00C46844">
        <w:rPr>
          <w:rFonts w:asciiTheme="majorBidi" w:hAnsiTheme="majorBidi" w:cstheme="majorBidi"/>
          <w:b/>
          <w:bCs/>
          <w:u w:val="single"/>
        </w:rPr>
        <w:t>Standard</w:t>
      </w:r>
      <w:r w:rsidRPr="00C46844">
        <w:rPr>
          <w:rFonts w:asciiTheme="majorBidi" w:hAnsiTheme="majorBidi" w:cstheme="majorBidi"/>
          <w:b/>
          <w:bCs/>
        </w:rPr>
        <w:t xml:space="preserve"> </w:t>
      </w:r>
    </w:p>
    <w:p w14:paraId="65A513B2" w14:textId="387240E2" w:rsidR="004E5777" w:rsidRPr="00A0721E" w:rsidRDefault="004E5777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C =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 xml:space="preserve">[STD] x </w:t>
      </w:r>
      <m:oMath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A sample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A [STD]</m:t>
            </m:r>
          </m:den>
        </m:f>
      </m:oMath>
      <w:r w:rsidRPr="00A0721E">
        <w:rPr>
          <w:rFonts w:asciiTheme="majorBidi" w:hAnsiTheme="majorBidi" w:cstheme="majorBidi"/>
        </w:rPr>
        <w:t xml:space="preserve">  </w:t>
      </w:r>
      <w:r w:rsidR="00277A3D" w:rsidRPr="00A0721E">
        <w:rPr>
          <w:rFonts w:asciiTheme="majorBidi" w:hAnsiTheme="majorBidi" w:cstheme="majorBidi"/>
        </w:rPr>
        <w:t>= Iron [μg/dl]</w:t>
      </w:r>
      <w:r w:rsidR="00CA778A">
        <w:rPr>
          <w:rFonts w:asciiTheme="majorBidi" w:hAnsiTheme="majorBidi" w:cstheme="majorBidi"/>
        </w:rPr>
        <w:t xml:space="preserve">  , [std]=101</w:t>
      </w:r>
      <w:r w:rsidR="00CA778A" w:rsidRPr="00A0721E">
        <w:rPr>
          <w:rFonts w:asciiTheme="majorBidi" w:hAnsiTheme="majorBidi" w:cstheme="majorBidi"/>
        </w:rPr>
        <w:t>μg/dl</w:t>
      </w:r>
    </w:p>
    <w:p w14:paraId="08F18D5A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35C87409" w14:textId="77777777" w:rsidR="00A0721E" w:rsidRPr="00C46844" w:rsidRDefault="00A0721E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TIBC concentration</w:t>
      </w:r>
    </w:p>
    <w:p w14:paraId="66185BE7" w14:textId="77777777" w:rsidR="00A0721E" w:rsidRPr="00A0721E" w:rsidRDefault="00A0721E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TIBC</w:t>
      </w:r>
      <w:r w:rsidR="00277A3D">
        <w:rPr>
          <w:rFonts w:asciiTheme="majorBidi" w:hAnsiTheme="majorBidi" w:cstheme="majorBidi"/>
        </w:rPr>
        <w:t xml:space="preserve"> </w:t>
      </w:r>
      <w:r w:rsidRPr="00A0721E">
        <w:rPr>
          <w:rFonts w:asciiTheme="majorBidi" w:hAnsiTheme="majorBidi" w:cstheme="majorBidi"/>
        </w:rPr>
        <w:t>= Conc. Iron x 3</w:t>
      </w:r>
    </w:p>
    <w:p w14:paraId="4F8A9691" w14:textId="77777777" w:rsidR="00D07E47" w:rsidRDefault="00D07E47" w:rsidP="00C46844">
      <w:pPr>
        <w:pStyle w:val="a3"/>
        <w:ind w:left="360"/>
        <w:contextualSpacing/>
        <w:rPr>
          <w:rFonts w:asciiTheme="majorBidi" w:hAnsiTheme="majorBidi" w:cstheme="majorBidi"/>
        </w:rPr>
      </w:pPr>
    </w:p>
    <w:p w14:paraId="12BF16DD" w14:textId="77777777" w:rsidR="00A0721E" w:rsidRPr="00C46844" w:rsidRDefault="00A0721E" w:rsidP="00C46844">
      <w:pPr>
        <w:pStyle w:val="a3"/>
        <w:numPr>
          <w:ilvl w:val="0"/>
          <w:numId w:val="2"/>
        </w:numPr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C46844">
        <w:rPr>
          <w:rFonts w:asciiTheme="majorBidi" w:hAnsiTheme="majorBidi" w:cstheme="majorBidi"/>
          <w:b/>
          <w:bCs/>
        </w:rPr>
        <w:t>UIBC concentration</w:t>
      </w:r>
    </w:p>
    <w:p w14:paraId="47DCDC20" w14:textId="77777777" w:rsidR="00981B3D" w:rsidRDefault="00A0721E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 w:rsidRPr="00A0721E">
        <w:rPr>
          <w:rFonts w:asciiTheme="majorBidi" w:hAnsiTheme="majorBidi" w:cstheme="majorBidi"/>
        </w:rPr>
        <w:t>UIBC = TIBC - Conc. Iron</w:t>
      </w:r>
    </w:p>
    <w:p w14:paraId="629FAD76" w14:textId="77777777" w:rsidR="00E96A28" w:rsidRDefault="00E96A28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</w:p>
    <w:p w14:paraId="1A62166B" w14:textId="3F74E061" w:rsidR="00E96A28" w:rsidRPr="00E96A28" w:rsidRDefault="00E96A28" w:rsidP="00C46844">
      <w:pPr>
        <w:pStyle w:val="a3"/>
        <w:spacing w:line="276" w:lineRule="auto"/>
        <w:contextualSpacing/>
        <w:rPr>
          <w:rFonts w:asciiTheme="majorBidi" w:hAnsiTheme="majorBidi" w:cstheme="majorBidi"/>
          <w:b/>
          <w:bCs/>
        </w:rPr>
      </w:pPr>
      <w:r w:rsidRPr="00E96A28">
        <w:rPr>
          <w:rFonts w:asciiTheme="majorBidi" w:hAnsiTheme="majorBidi" w:cstheme="majorBidi"/>
          <w:b/>
          <w:bCs/>
        </w:rPr>
        <w:lastRenderedPageBreak/>
        <w:t>Norm</w:t>
      </w:r>
      <w:r>
        <w:rPr>
          <w:rFonts w:asciiTheme="majorBidi" w:hAnsiTheme="majorBidi" w:cstheme="majorBidi"/>
          <w:b/>
          <w:bCs/>
        </w:rPr>
        <w:t>a</w:t>
      </w:r>
      <w:r w:rsidRPr="00E96A28">
        <w:rPr>
          <w:rFonts w:asciiTheme="majorBidi" w:hAnsiTheme="majorBidi" w:cstheme="majorBidi"/>
          <w:b/>
          <w:bCs/>
        </w:rPr>
        <w:t>l range</w:t>
      </w:r>
    </w:p>
    <w:p w14:paraId="667B00E7" w14:textId="6BAE5790" w:rsidR="00E96A28" w:rsidRDefault="00E96A28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Serum iron 60-170 </w:t>
      </w:r>
      <w:r w:rsidRPr="00A0721E">
        <w:rPr>
          <w:rFonts w:asciiTheme="majorBidi" w:hAnsiTheme="majorBidi" w:cstheme="majorBidi"/>
        </w:rPr>
        <w:t>μg/dl</w:t>
      </w:r>
    </w:p>
    <w:p w14:paraId="2A16379B" w14:textId="3E8AEC66" w:rsidR="00E96A28" w:rsidRPr="00A0721E" w:rsidRDefault="00E96A28" w:rsidP="00C46844">
      <w:pPr>
        <w:pStyle w:val="a3"/>
        <w:spacing w:line="276" w:lineRule="auto"/>
        <w:contextualSpacing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TIBC 240-450 </w:t>
      </w:r>
      <w:r w:rsidRPr="00A0721E">
        <w:rPr>
          <w:rFonts w:asciiTheme="majorBidi" w:hAnsiTheme="majorBidi" w:cstheme="majorBidi"/>
        </w:rPr>
        <w:t>μg/dl</w:t>
      </w:r>
    </w:p>
    <w:sectPr w:rsidR="00E96A28" w:rsidRPr="00A0721E" w:rsidSect="000F5FF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96167"/>
    <w:multiLevelType w:val="hybridMultilevel"/>
    <w:tmpl w:val="D4F43B24"/>
    <w:lvl w:ilvl="0" w:tplc="B8C0339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9182C"/>
    <w:multiLevelType w:val="hybridMultilevel"/>
    <w:tmpl w:val="23C6EA32"/>
    <w:lvl w:ilvl="0" w:tplc="1CCAEFA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7454648">
    <w:abstractNumId w:val="1"/>
  </w:num>
  <w:num w:numId="2" w16cid:durableId="13907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8F"/>
    <w:rsid w:val="00000E37"/>
    <w:rsid w:val="00007484"/>
    <w:rsid w:val="00017A9C"/>
    <w:rsid w:val="00043496"/>
    <w:rsid w:val="00045C15"/>
    <w:rsid w:val="0004602D"/>
    <w:rsid w:val="00061430"/>
    <w:rsid w:val="00066595"/>
    <w:rsid w:val="000818F9"/>
    <w:rsid w:val="00081D53"/>
    <w:rsid w:val="00085014"/>
    <w:rsid w:val="000A2C6F"/>
    <w:rsid w:val="000B627C"/>
    <w:rsid w:val="000C303E"/>
    <w:rsid w:val="000F5FF1"/>
    <w:rsid w:val="00116779"/>
    <w:rsid w:val="00120AC8"/>
    <w:rsid w:val="00120CB2"/>
    <w:rsid w:val="001274B9"/>
    <w:rsid w:val="001311AB"/>
    <w:rsid w:val="00143E5A"/>
    <w:rsid w:val="00176932"/>
    <w:rsid w:val="00180318"/>
    <w:rsid w:val="0018532E"/>
    <w:rsid w:val="001B230D"/>
    <w:rsid w:val="001E6F40"/>
    <w:rsid w:val="001F06AA"/>
    <w:rsid w:val="00214023"/>
    <w:rsid w:val="00215E01"/>
    <w:rsid w:val="00230357"/>
    <w:rsid w:val="00250AC4"/>
    <w:rsid w:val="00255FE7"/>
    <w:rsid w:val="00265DC8"/>
    <w:rsid w:val="00277A3D"/>
    <w:rsid w:val="002900E3"/>
    <w:rsid w:val="002A0EED"/>
    <w:rsid w:val="002D6919"/>
    <w:rsid w:val="002E314A"/>
    <w:rsid w:val="002E4DCF"/>
    <w:rsid w:val="002E5306"/>
    <w:rsid w:val="00303355"/>
    <w:rsid w:val="003222EE"/>
    <w:rsid w:val="003236B7"/>
    <w:rsid w:val="00331E84"/>
    <w:rsid w:val="003621FE"/>
    <w:rsid w:val="003653B3"/>
    <w:rsid w:val="00367429"/>
    <w:rsid w:val="003A3ED9"/>
    <w:rsid w:val="003B77A0"/>
    <w:rsid w:val="003C4E45"/>
    <w:rsid w:val="003C50EB"/>
    <w:rsid w:val="003D15A4"/>
    <w:rsid w:val="003D4A7F"/>
    <w:rsid w:val="003D60F2"/>
    <w:rsid w:val="003E09CC"/>
    <w:rsid w:val="003E3170"/>
    <w:rsid w:val="003E7E3C"/>
    <w:rsid w:val="003F73AE"/>
    <w:rsid w:val="00427082"/>
    <w:rsid w:val="00427D25"/>
    <w:rsid w:val="004346C1"/>
    <w:rsid w:val="00436ED7"/>
    <w:rsid w:val="0044495A"/>
    <w:rsid w:val="00457FB1"/>
    <w:rsid w:val="00462B0C"/>
    <w:rsid w:val="0047254A"/>
    <w:rsid w:val="004946E6"/>
    <w:rsid w:val="00496815"/>
    <w:rsid w:val="004A110E"/>
    <w:rsid w:val="004A2F99"/>
    <w:rsid w:val="004B3ADD"/>
    <w:rsid w:val="004C055B"/>
    <w:rsid w:val="004C3E3A"/>
    <w:rsid w:val="004C7150"/>
    <w:rsid w:val="004D08DC"/>
    <w:rsid w:val="004E5777"/>
    <w:rsid w:val="004E7700"/>
    <w:rsid w:val="0050219A"/>
    <w:rsid w:val="00502E5E"/>
    <w:rsid w:val="00521456"/>
    <w:rsid w:val="00531E20"/>
    <w:rsid w:val="0054077D"/>
    <w:rsid w:val="00546509"/>
    <w:rsid w:val="00585881"/>
    <w:rsid w:val="00586704"/>
    <w:rsid w:val="00591E6D"/>
    <w:rsid w:val="005A3735"/>
    <w:rsid w:val="005B2C84"/>
    <w:rsid w:val="005C2F29"/>
    <w:rsid w:val="005D4637"/>
    <w:rsid w:val="005D6B1A"/>
    <w:rsid w:val="005E2DB6"/>
    <w:rsid w:val="00603E79"/>
    <w:rsid w:val="00611B74"/>
    <w:rsid w:val="0061240B"/>
    <w:rsid w:val="00615C99"/>
    <w:rsid w:val="00653123"/>
    <w:rsid w:val="0065650A"/>
    <w:rsid w:val="00660159"/>
    <w:rsid w:val="006774FE"/>
    <w:rsid w:val="006C4642"/>
    <w:rsid w:val="006D0226"/>
    <w:rsid w:val="006F5ECD"/>
    <w:rsid w:val="00740302"/>
    <w:rsid w:val="007436F2"/>
    <w:rsid w:val="00751C08"/>
    <w:rsid w:val="00774351"/>
    <w:rsid w:val="007873FE"/>
    <w:rsid w:val="007A5769"/>
    <w:rsid w:val="007D481E"/>
    <w:rsid w:val="007D56D0"/>
    <w:rsid w:val="007E192B"/>
    <w:rsid w:val="007E1D1C"/>
    <w:rsid w:val="007E29C5"/>
    <w:rsid w:val="007E477B"/>
    <w:rsid w:val="007F25B5"/>
    <w:rsid w:val="0080458A"/>
    <w:rsid w:val="008128D0"/>
    <w:rsid w:val="00817406"/>
    <w:rsid w:val="00823596"/>
    <w:rsid w:val="00831CEA"/>
    <w:rsid w:val="00840036"/>
    <w:rsid w:val="00840CEB"/>
    <w:rsid w:val="00851EB7"/>
    <w:rsid w:val="00855061"/>
    <w:rsid w:val="00873300"/>
    <w:rsid w:val="00873C42"/>
    <w:rsid w:val="00876FBA"/>
    <w:rsid w:val="00885DE7"/>
    <w:rsid w:val="00885F7A"/>
    <w:rsid w:val="00887E28"/>
    <w:rsid w:val="008A131F"/>
    <w:rsid w:val="008A2248"/>
    <w:rsid w:val="008D5BD6"/>
    <w:rsid w:val="008E0372"/>
    <w:rsid w:val="008E44C9"/>
    <w:rsid w:val="0091173C"/>
    <w:rsid w:val="00915CD2"/>
    <w:rsid w:val="009327A1"/>
    <w:rsid w:val="009332C0"/>
    <w:rsid w:val="00952E19"/>
    <w:rsid w:val="00957C7A"/>
    <w:rsid w:val="00977BBF"/>
    <w:rsid w:val="00981276"/>
    <w:rsid w:val="00981B3D"/>
    <w:rsid w:val="009A76CE"/>
    <w:rsid w:val="009B0942"/>
    <w:rsid w:val="009C53A6"/>
    <w:rsid w:val="009E043F"/>
    <w:rsid w:val="009F347F"/>
    <w:rsid w:val="009F65D4"/>
    <w:rsid w:val="00A0721E"/>
    <w:rsid w:val="00A07F8E"/>
    <w:rsid w:val="00A16D89"/>
    <w:rsid w:val="00A25383"/>
    <w:rsid w:val="00A30AB9"/>
    <w:rsid w:val="00A4054D"/>
    <w:rsid w:val="00A525B1"/>
    <w:rsid w:val="00A62072"/>
    <w:rsid w:val="00A624E9"/>
    <w:rsid w:val="00A669EF"/>
    <w:rsid w:val="00A7122D"/>
    <w:rsid w:val="00A92A4C"/>
    <w:rsid w:val="00AA2F4D"/>
    <w:rsid w:val="00AB40D9"/>
    <w:rsid w:val="00AD0A70"/>
    <w:rsid w:val="00AF35F8"/>
    <w:rsid w:val="00AF740E"/>
    <w:rsid w:val="00B035E8"/>
    <w:rsid w:val="00B235FF"/>
    <w:rsid w:val="00B3039C"/>
    <w:rsid w:val="00B3070E"/>
    <w:rsid w:val="00B36648"/>
    <w:rsid w:val="00B4144A"/>
    <w:rsid w:val="00B81F12"/>
    <w:rsid w:val="00B83E65"/>
    <w:rsid w:val="00B85595"/>
    <w:rsid w:val="00B9438D"/>
    <w:rsid w:val="00BD28F3"/>
    <w:rsid w:val="00BD5ECE"/>
    <w:rsid w:val="00BE072B"/>
    <w:rsid w:val="00BF36AB"/>
    <w:rsid w:val="00BF7F7D"/>
    <w:rsid w:val="00C1256B"/>
    <w:rsid w:val="00C26AD7"/>
    <w:rsid w:val="00C35FC1"/>
    <w:rsid w:val="00C4108F"/>
    <w:rsid w:val="00C4493A"/>
    <w:rsid w:val="00C46844"/>
    <w:rsid w:val="00C54F31"/>
    <w:rsid w:val="00C70ABF"/>
    <w:rsid w:val="00C90346"/>
    <w:rsid w:val="00C942AD"/>
    <w:rsid w:val="00CA778A"/>
    <w:rsid w:val="00CB450F"/>
    <w:rsid w:val="00CC6B38"/>
    <w:rsid w:val="00CD35AE"/>
    <w:rsid w:val="00CE1808"/>
    <w:rsid w:val="00CE6D99"/>
    <w:rsid w:val="00D02B96"/>
    <w:rsid w:val="00D07E47"/>
    <w:rsid w:val="00D2010B"/>
    <w:rsid w:val="00D56D47"/>
    <w:rsid w:val="00D73E27"/>
    <w:rsid w:val="00D83285"/>
    <w:rsid w:val="00D9456F"/>
    <w:rsid w:val="00DA479F"/>
    <w:rsid w:val="00DC5170"/>
    <w:rsid w:val="00DC7D83"/>
    <w:rsid w:val="00DE1EC3"/>
    <w:rsid w:val="00DE4CCE"/>
    <w:rsid w:val="00E1159F"/>
    <w:rsid w:val="00E46287"/>
    <w:rsid w:val="00E735A5"/>
    <w:rsid w:val="00E86BE8"/>
    <w:rsid w:val="00E92EE8"/>
    <w:rsid w:val="00E96A28"/>
    <w:rsid w:val="00EA6A9E"/>
    <w:rsid w:val="00EB5BAF"/>
    <w:rsid w:val="00F02018"/>
    <w:rsid w:val="00F123A5"/>
    <w:rsid w:val="00F26DD9"/>
    <w:rsid w:val="00F31AFD"/>
    <w:rsid w:val="00F4126D"/>
    <w:rsid w:val="00F52176"/>
    <w:rsid w:val="00F55F91"/>
    <w:rsid w:val="00F8206B"/>
    <w:rsid w:val="00F82102"/>
    <w:rsid w:val="00FA16E5"/>
    <w:rsid w:val="00FB49E2"/>
    <w:rsid w:val="00FC7813"/>
    <w:rsid w:val="00FF6C4A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1F187"/>
  <w15:chartTrackingRefBased/>
  <w15:docId w15:val="{0DAE9610-4529-804C-841A-1ED1274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B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a4">
    <w:name w:val="Table Grid"/>
    <w:basedOn w:val="a1"/>
    <w:uiPriority w:val="39"/>
    <w:rsid w:val="009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E57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4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3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Emtenan Alkhudair</dc:creator>
  <cp:keywords/>
  <dc:description/>
  <cp:lastModifiedBy>Happy for ever</cp:lastModifiedBy>
  <cp:revision>4</cp:revision>
  <dcterms:created xsi:type="dcterms:W3CDTF">2025-10-22T16:22:00Z</dcterms:created>
  <dcterms:modified xsi:type="dcterms:W3CDTF">2026-03-19T18:35:00Z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5bcddc7a-8da1-4d9e-a08e-16d2686e289c</vt:lpwstr>
  </property>
</Properties>
</file>