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8F" w:rsidRPr="00E36836" w:rsidRDefault="00E36836" w:rsidP="00E36836">
      <w:pPr>
        <w:jc w:val="center"/>
        <w:rPr>
          <w:rFonts w:ascii="Tahoma" w:hAnsi="Tahoma" w:cs="Tahoma"/>
          <w:b/>
          <w:bCs/>
          <w:color w:val="76923C" w:themeColor="accent3" w:themeShade="BF"/>
          <w:sz w:val="36"/>
          <w:szCs w:val="36"/>
          <w:rtl/>
        </w:rPr>
      </w:pPr>
      <w:r w:rsidRPr="00E36836">
        <w:rPr>
          <w:rFonts w:ascii="Tahoma" w:hAnsi="Tahoma" w:cs="Tahoma"/>
          <w:b/>
          <w:bCs/>
          <w:color w:val="76923C" w:themeColor="accent3" w:themeShade="BF"/>
          <w:sz w:val="36"/>
          <w:szCs w:val="36"/>
          <w:rtl/>
        </w:rPr>
        <w:t>الفصل الثامن</w:t>
      </w:r>
    </w:p>
    <w:p w:rsidR="00E36836" w:rsidRDefault="00766919" w:rsidP="00E36836">
      <w:pPr>
        <w:jc w:val="center"/>
        <w:rPr>
          <w:rFonts w:hint="cs"/>
        </w:rPr>
      </w:pPr>
      <w:r>
        <w:rPr>
          <w:rFonts w:hint="c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08pt;margin-top:115.05pt;width:0;height:155.95pt;z-index:251701248" o:connectortype="straight" strokecolor="#f79646 [3209]" strokeweight="2.5pt">
            <v:shadow color="#868686"/>
            <w10:wrap anchorx="page"/>
          </v:shape>
        </w:pict>
      </w:r>
      <w:r>
        <w:rPr>
          <w:rFonts w:hint="cs"/>
          <w:noProof/>
        </w:rPr>
        <w:pict>
          <v:shape id="_x0000_s1071" type="#_x0000_t32" style="position:absolute;left:0;text-align:left;margin-left:96pt;margin-top:269.5pt;width:12pt;height:.75pt;flip:x;z-index:251704320" o:connectortype="straight" strokecolor="#f79646 [3209]" strokeweight="2.5pt">
            <v:stroke endarrow="block"/>
            <v:shadow color="#868686"/>
            <w10:wrap anchorx="page"/>
          </v:shape>
        </w:pict>
      </w:r>
      <w:r>
        <w:rPr>
          <w:rFonts w:hint="cs"/>
          <w:noProof/>
        </w:rPr>
        <w:pict>
          <v:rect id="_x0000_s1074" style="position:absolute;left:0;text-align:left;margin-left:6.75pt;margin-top:241.75pt;width:89.25pt;height:48pt;z-index:25170739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66919" w:rsidRPr="00A70EF5" w:rsidRDefault="00766919" w:rsidP="00766919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حساب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الحوالات</w:t>
                  </w:r>
                  <w:proofErr w:type="spellEnd"/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73" style="position:absolute;left:0;text-align:left;margin-left:6.75pt;margin-top:182.5pt;width:89.25pt;height:48pt;z-index:25170636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66919" w:rsidRPr="00A70EF5" w:rsidRDefault="00766919" w:rsidP="00766919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حساب الشيكات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shape id="_x0000_s1070" type="#_x0000_t32" style="position:absolute;left:0;text-align:left;margin-left:96pt;margin-top:204.25pt;width:12pt;height:.75pt;flip:x;z-index:251703296" o:connectortype="straight" strokecolor="#f79646 [3209]" strokeweight="2.5pt">
            <v:stroke endarrow="block"/>
            <v:shadow color="#868686"/>
            <w10:wrap anchorx="page"/>
          </v:shape>
        </w:pict>
      </w:r>
      <w:r>
        <w:rPr>
          <w:rFonts w:hint="cs"/>
          <w:noProof/>
        </w:rPr>
        <w:pict>
          <v:rect id="_x0000_s1072" style="position:absolute;left:0;text-align:left;margin-left:6.75pt;margin-top:125.5pt;width:89.25pt;height:48pt;z-index:25170534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66919" w:rsidRPr="00A70EF5" w:rsidRDefault="00766919" w:rsidP="00766919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حساب أوامر الدفع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shape id="_x0000_s1069" type="#_x0000_t32" style="position:absolute;left:0;text-align:left;margin-left:96pt;margin-top:151pt;width:12pt;height:.75pt;flip:x;z-index:251702272" o:connectortype="straight" strokecolor="#f79646 [3209]" strokeweight="2.5pt">
            <v:stroke endarrow="block"/>
            <v:shadow color="#868686"/>
            <w10:wrap anchorx="page"/>
          </v:shape>
        </w:pict>
      </w:r>
      <w:r>
        <w:rPr>
          <w:rFonts w:hint="cs"/>
          <w:noProof/>
        </w:rPr>
        <w:pict>
          <v:shape id="_x0000_s1057" type="#_x0000_t32" style="position:absolute;left:0;text-align:left;margin-left:404.25pt;margin-top:115.05pt;width:0;height:296.95pt;z-index:251689984" o:connectortype="straight" strokecolor="#f79646 [3209]" strokeweight="2.5pt">
            <v:shadow color="#868686"/>
            <w10:wrap anchorx="page"/>
          </v:shape>
        </w:pict>
      </w:r>
      <w:r>
        <w:rPr>
          <w:rFonts w:hint="cs"/>
          <w:noProof/>
        </w:rPr>
        <w:pict>
          <v:shape id="_x0000_s1061" type="#_x0000_t32" style="position:absolute;left:0;text-align:left;margin-left:392.25pt;margin-top:411.25pt;width:12pt;height:.75pt;flip:x;z-index:251694080" o:connectortype="straight" strokecolor="#f79646 [3209]" strokeweight="2.5pt">
            <v:stroke endarrow="block"/>
            <v:shadow color="#868686"/>
            <w10:wrap anchorx="page"/>
          </v:shape>
        </w:pict>
      </w:r>
      <w:r>
        <w:rPr>
          <w:rFonts w:hint="cs"/>
          <w:noProof/>
        </w:rPr>
        <w:pict>
          <v:rect id="_x0000_s1067" style="position:absolute;left:0;text-align:left;margin-left:303pt;margin-top:387.25pt;width:89.25pt;height:48pt;z-index:2517002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66919" w:rsidRPr="00A70EF5" w:rsidRDefault="00766919" w:rsidP="0076691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حساب الصندوق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66" style="position:absolute;left:0;text-align:left;margin-left:303pt;margin-top:332.5pt;width:89.25pt;height:48pt;z-index:2516992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66919" w:rsidRPr="00A70EF5" w:rsidRDefault="00766919" w:rsidP="0076691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حساب المطلوبات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shape id="_x0000_s1060" type="#_x0000_t32" style="position:absolute;left:0;text-align:left;margin-left:392.25pt;margin-top:353.5pt;width:12pt;height:.75pt;flip:x;z-index:251693056" o:connectortype="straight" strokecolor="#f79646 [3209]" strokeweight="2.5pt">
            <v:stroke endarrow="block"/>
            <v:shadow color="#868686"/>
            <w10:wrap anchorx="page"/>
          </v:shape>
        </w:pict>
      </w:r>
      <w:r>
        <w:rPr>
          <w:rFonts w:hint="cs"/>
          <w:noProof/>
        </w:rPr>
        <w:pict>
          <v:shape id="_x0000_s1059" type="#_x0000_t32" style="position:absolute;left:0;text-align:left;margin-left:392.25pt;margin-top:286.75pt;width:12pt;height:.75pt;flip:x;z-index:251692032" o:connectortype="straight" strokecolor="#f79646 [3209]" strokeweight="2.5pt">
            <v:stroke endarrow="block"/>
            <v:shadow color="#868686"/>
            <w10:wrap anchorx="page"/>
          </v:shape>
        </w:pict>
      </w:r>
      <w:r>
        <w:rPr>
          <w:rFonts w:hint="cs"/>
          <w:noProof/>
        </w:rPr>
        <w:pict>
          <v:rect id="_x0000_s1065" style="position:absolute;left:0;text-align:left;margin-left:303pt;margin-top:258.25pt;width:89.25pt;height:64.5pt;z-index:2516981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66919" w:rsidRPr="00A70EF5" w:rsidRDefault="00766919" w:rsidP="0076691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حساب تسوية المستحقات العامة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shape id="_x0000_s1058" type="#_x0000_t32" style="position:absolute;left:0;text-align:left;margin-left:392.25pt;margin-top:211.75pt;width:12pt;height:.75pt;flip:x;z-index:251691008" o:connectortype="straight" strokecolor="#f79646 [3209]" strokeweight="2.5pt">
            <v:stroke endarrow="block"/>
            <v:shadow color="#868686"/>
            <w10:wrap anchorx="page"/>
          </v:shape>
        </w:pict>
      </w:r>
      <w:r>
        <w:rPr>
          <w:rFonts w:hint="cs"/>
          <w:noProof/>
        </w:rPr>
        <w:pict>
          <v:rect id="_x0000_s1064" style="position:absolute;left:0;text-align:left;margin-left:303pt;margin-top:179.5pt;width:89.25pt;height:69pt;z-index:2516971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66919" w:rsidRPr="00A70EF5" w:rsidRDefault="00766919" w:rsidP="0076691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جاري مؤسسة النقد والبنوك المحلية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63" style="position:absolute;left:0;text-align:left;margin-left:303pt;margin-top:125.5pt;width:89.25pt;height:48pt;z-index:2516961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66919" w:rsidRPr="00A70EF5" w:rsidRDefault="00766919" w:rsidP="0076691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حساب جاري المالية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shape id="_x0000_s1062" type="#_x0000_t32" style="position:absolute;left:0;text-align:left;margin-left:392.25pt;margin-top:145.75pt;width:12pt;height:.75pt;flip:x;z-index:251695104" o:connectortype="straight" strokecolor="#f79646 [3209]" strokeweight="2.5pt">
            <v:stroke endarrow="block"/>
            <v:shadow color="#868686"/>
            <w10:wrap anchorx="page"/>
          </v:shape>
        </w:pict>
      </w:r>
      <w:r w:rsidR="00A70EF5">
        <w:rPr>
          <w:rFonts w:hint="cs"/>
          <w:noProof/>
        </w:rPr>
        <w:pict>
          <v:rect id="_x0000_s1056" style="position:absolute;left:0;text-align:left;margin-left:473.25pt;margin-top:361.75pt;width:89.25pt;height:66.75pt;z-index:2516889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70EF5" w:rsidRPr="00A70EF5" w:rsidRDefault="00A70EF5" w:rsidP="00A70E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العهد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اعتمادات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مستندية</w:t>
                  </w:r>
                  <w:proofErr w:type="spellEnd"/>
                </w:p>
              </w:txbxContent>
            </v:textbox>
            <w10:wrap anchorx="page"/>
          </v:rect>
        </w:pict>
      </w:r>
      <w:r w:rsidR="00A70EF5">
        <w:rPr>
          <w:rFonts w:hint="cs"/>
          <w:noProof/>
        </w:rPr>
        <w:pict>
          <v:shape id="_x0000_s1050" type="#_x0000_t32" style="position:absolute;left:0;text-align:left;margin-left:562.5pt;margin-top:397.75pt;width:12pt;height:.75pt;flip:x;z-index:251682816" o:connectortype="straight" strokecolor="#f79646 [3209]" strokeweight="2.5pt">
            <v:stroke endarrow="block"/>
            <v:shadow color="#868686"/>
            <w10:wrap anchorx="page"/>
          </v:shape>
        </w:pict>
      </w:r>
      <w:r w:rsidR="00A70EF5">
        <w:rPr>
          <w:rFonts w:hint="cs"/>
          <w:noProof/>
        </w:rPr>
        <w:pict>
          <v:shape id="_x0000_s1052" type="#_x0000_t32" style="position:absolute;left:0;text-align:left;margin-left:562.5pt;margin-top:327.25pt;width:12pt;height:.75pt;flip:x;z-index:251684864" o:connectortype="straight" strokecolor="#f79646 [3209]" strokeweight="2.5pt">
            <v:stroke endarrow="block"/>
            <v:shadow color="#868686"/>
            <w10:wrap anchorx="page"/>
          </v:shape>
        </w:pict>
      </w:r>
      <w:r w:rsidR="00A70EF5">
        <w:rPr>
          <w:rFonts w:hint="cs"/>
          <w:noProof/>
        </w:rPr>
        <w:pict>
          <v:rect id="_x0000_s1055" style="position:absolute;left:0;text-align:left;margin-left:473.25pt;margin-top:306.25pt;width:89.25pt;height:48pt;z-index:2516879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70EF5" w:rsidRPr="00A70EF5" w:rsidRDefault="00A70EF5" w:rsidP="00A70E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العهد تحت التحصيل</w:t>
                  </w:r>
                </w:p>
              </w:txbxContent>
            </v:textbox>
            <w10:wrap anchorx="page"/>
          </v:rect>
        </w:pict>
      </w:r>
      <w:r w:rsidR="00A70EF5">
        <w:rPr>
          <w:rFonts w:hint="cs"/>
          <w:noProof/>
        </w:rPr>
        <w:pict>
          <v:shape id="_x0000_s1051" type="#_x0000_t32" style="position:absolute;left:0;text-align:left;margin-left:562.5pt;margin-top:270.25pt;width:12pt;height:.75pt;flip:x;z-index:251683840" o:connectortype="straight" strokecolor="#f79646 [3209]" strokeweight="2.5pt">
            <v:stroke endarrow="block"/>
            <v:shadow color="#868686"/>
            <w10:wrap anchorx="page"/>
          </v:shape>
        </w:pict>
      </w:r>
      <w:r w:rsidR="00A70EF5">
        <w:rPr>
          <w:rFonts w:hint="cs"/>
          <w:noProof/>
        </w:rPr>
        <w:pict>
          <v:rect id="_x0000_s1054" style="position:absolute;left:0;text-align:left;margin-left:473.25pt;margin-top:248.5pt;width:89.25pt;height:48pt;z-index:2516869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70EF5" w:rsidRPr="00A70EF5" w:rsidRDefault="00A70EF5" w:rsidP="00A70EF5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العهد سلف مستديمة</w:t>
                  </w:r>
                </w:p>
              </w:txbxContent>
            </v:textbox>
            <w10:wrap anchorx="page"/>
          </v:rect>
        </w:pict>
      </w:r>
      <w:r w:rsidR="00A70EF5">
        <w:rPr>
          <w:rFonts w:hint="cs"/>
          <w:noProof/>
        </w:rPr>
        <w:pict>
          <v:shape id="_x0000_s1049" type="#_x0000_t32" style="position:absolute;left:0;text-align:left;margin-left:562.5pt;margin-top:216.25pt;width:12pt;height:.75pt;flip:x;z-index:251681792" o:connectortype="straight" strokecolor="#f79646 [3209]" strokeweight="2.5pt">
            <v:stroke endarrow="block"/>
            <v:shadow color="#868686"/>
            <w10:wrap anchorx="page"/>
          </v:shape>
        </w:pict>
      </w:r>
      <w:r w:rsidR="00A70EF5">
        <w:rPr>
          <w:rFonts w:hint="cs"/>
          <w:noProof/>
        </w:rPr>
        <w:pict>
          <v:rect id="_x0000_s1053" style="position:absolute;left:0;text-align:left;margin-left:473.25pt;margin-top:193.75pt;width:89.25pt;height:48pt;z-index:2516858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70EF5" w:rsidRPr="00A70EF5" w:rsidRDefault="00A70EF5" w:rsidP="00A70E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العهد سلف مؤقتة</w:t>
                  </w:r>
                </w:p>
              </w:txbxContent>
            </v:textbox>
            <w10:wrap anchorx="page"/>
          </v:rect>
        </w:pict>
      </w:r>
      <w:r w:rsidR="00A70EF5">
        <w:rPr>
          <w:rFonts w:hint="cs"/>
          <w:noProof/>
        </w:rPr>
        <w:pict>
          <v:shape id="_x0000_s1048" type="#_x0000_t32" style="position:absolute;left:0;text-align:left;margin-left:574.5pt;margin-top:184.75pt;width:0;height:214.5pt;z-index:251680768" o:connectortype="straight" strokecolor="#f79646 [3209]" strokeweight="2.5pt">
            <v:shadow color="#868686"/>
            <w10:wrap anchorx="page"/>
          </v:shape>
        </w:pict>
      </w:r>
      <w:r w:rsidR="00A70EF5">
        <w:rPr>
          <w:rFonts w:hint="cs"/>
          <w:noProof/>
        </w:rPr>
        <w:pict>
          <v:rect id="_x0000_s1047" style="position:absolute;left:0;text-align:left;margin-left:642.75pt;margin-top:361.75pt;width:89.25pt;height:66.75pt;z-index:25167974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70EF5" w:rsidRPr="00A70EF5" w:rsidRDefault="00A70EF5" w:rsidP="00A70E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70EF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الأمانات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مقابل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اعتمادات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مستندية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قائمة</w:t>
                  </w:r>
                </w:p>
              </w:txbxContent>
            </v:textbox>
            <w10:wrap anchorx="page"/>
          </v:rect>
        </w:pict>
      </w:r>
      <w:r w:rsidR="00A70EF5">
        <w:rPr>
          <w:rFonts w:hint="cs"/>
          <w:noProof/>
        </w:rPr>
        <w:pict>
          <v:shape id="_x0000_s1041" type="#_x0000_t32" style="position:absolute;left:0;text-align:left;margin-left:732pt;margin-top:398.5pt;width:12pt;height:.75pt;flip:x;z-index:251673600" o:connectortype="straight" strokecolor="#f79646 [3209]" strokeweight="2.5pt">
            <v:stroke endarrow="block"/>
            <v:shadow color="#868686"/>
            <w10:wrap anchorx="page"/>
          </v:shape>
        </w:pict>
      </w:r>
      <w:r w:rsidR="00A70EF5">
        <w:rPr>
          <w:rFonts w:hint="cs"/>
          <w:noProof/>
        </w:rPr>
        <w:pict>
          <v:shape id="_x0000_s1042" type="#_x0000_t32" style="position:absolute;left:0;text-align:left;margin-left:732pt;margin-top:328pt;width:12pt;height:.75pt;flip:x;z-index:251674624" o:connectortype="straight" strokecolor="#f79646 [3209]" strokeweight="2.5pt">
            <v:stroke endarrow="block"/>
            <v:shadow color="#868686"/>
            <w10:wrap anchorx="page"/>
          </v:shape>
        </w:pict>
      </w:r>
      <w:r w:rsidR="00A70EF5">
        <w:rPr>
          <w:rFonts w:hint="cs"/>
          <w:noProof/>
        </w:rPr>
        <w:pict>
          <v:rect id="_x0000_s1046" style="position:absolute;left:0;text-align:left;margin-left:642.75pt;margin-top:306.25pt;width:89.25pt;height:48pt;z-index:2516787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70EF5" w:rsidRPr="00A70EF5" w:rsidRDefault="00A70EF5" w:rsidP="00A70E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70EF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الأمانات ال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متنوعة</w:t>
                  </w:r>
                </w:p>
              </w:txbxContent>
            </v:textbox>
            <w10:wrap anchorx="page"/>
          </v:rect>
        </w:pict>
      </w:r>
      <w:r w:rsidR="00A70EF5">
        <w:rPr>
          <w:rFonts w:hint="cs"/>
          <w:noProof/>
        </w:rPr>
        <w:pict>
          <v:rect id="_x0000_s1044" style="position:absolute;left:0;text-align:left;margin-left:642.75pt;margin-top:193.75pt;width:89.25pt;height:48pt;z-index:25167667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70EF5" w:rsidRPr="00A70EF5" w:rsidRDefault="00A70EF5" w:rsidP="00A70E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70EF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الأمانات النقدية</w:t>
                  </w:r>
                </w:p>
              </w:txbxContent>
            </v:textbox>
            <w10:wrap anchorx="page"/>
          </v:rect>
        </w:pict>
      </w:r>
      <w:r w:rsidR="00A70EF5">
        <w:rPr>
          <w:rFonts w:hint="cs"/>
          <w:noProof/>
        </w:rPr>
        <w:pict>
          <v:rect id="_x0000_s1045" style="position:absolute;left:0;text-align:left;margin-left:642.75pt;margin-top:248.5pt;width:89.25pt;height:48pt;z-index:25167769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70EF5" w:rsidRPr="00A70EF5" w:rsidRDefault="00A70EF5" w:rsidP="00A70E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70EF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الأمانات </w:t>
                  </w:r>
                  <w:r>
                    <w:rPr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مرتجع رواتب</w:t>
                  </w:r>
                </w:p>
              </w:txbxContent>
            </v:textbox>
            <w10:wrap anchorx="page"/>
          </v:rect>
        </w:pict>
      </w:r>
      <w:r w:rsidR="00A70EF5">
        <w:rPr>
          <w:rFonts w:hint="cs"/>
          <w:noProof/>
        </w:rPr>
        <w:pict>
          <v:shape id="_x0000_s1043" type="#_x0000_t32" style="position:absolute;left:0;text-align:left;margin-left:732pt;margin-top:271pt;width:12pt;height:0;flip:x;z-index:251675648" o:connectortype="straight" strokecolor="#f79646 [3209]" strokeweight="2.5pt">
            <v:stroke endarrow="block"/>
            <v:shadow color="#868686"/>
            <w10:wrap anchorx="page"/>
          </v:shape>
        </w:pict>
      </w:r>
      <w:r w:rsidR="00A70EF5">
        <w:rPr>
          <w:rFonts w:hint="cs"/>
          <w:noProof/>
        </w:rPr>
        <w:pict>
          <v:shape id="_x0000_s1040" type="#_x0000_t32" style="position:absolute;left:0;text-align:left;margin-left:732pt;margin-top:211.75pt;width:12pt;height:.75pt;flip:x;z-index:251672576" o:connectortype="straight" strokecolor="#f79646 [3209]" strokeweight="2.5pt">
            <v:stroke endarrow="block"/>
            <v:shadow color="#868686"/>
            <w10:wrap anchorx="page"/>
          </v:shape>
        </w:pict>
      </w:r>
      <w:r w:rsidR="00E36836">
        <w:rPr>
          <w:rFonts w:hint="cs"/>
          <w:noProof/>
        </w:rPr>
        <w:pict>
          <v:shape id="_x0000_s1039" type="#_x0000_t32" style="position:absolute;left:0;text-align:left;margin-left:744pt;margin-top:184.75pt;width:0;height:214.5pt;z-index:251671552" o:connectortype="straight" strokecolor="#f79646 [3209]" strokeweight="2.5pt">
            <v:shadow color="#868686"/>
            <w10:wrap anchorx="page"/>
          </v:shape>
        </w:pict>
      </w:r>
      <w:r w:rsidR="00E36836">
        <w:rPr>
          <w:rFonts w:hint="cs"/>
          <w:noProof/>
        </w:rPr>
        <w:pict>
          <v:roundrect id="_x0000_s1037" style="position:absolute;left:0;text-align:left;margin-left:654.75pt;margin-top:133.75pt;width:89.25pt;height:51pt;z-index:25166950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36836" w:rsidRPr="00E36836" w:rsidRDefault="00E36836" w:rsidP="00E3683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z w:val="28"/>
                      <w:szCs w:val="28"/>
                    </w:rPr>
                  </w:pPr>
                  <w:r w:rsidRPr="00E36836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z w:val="28"/>
                      <w:szCs w:val="28"/>
                      <w:rtl/>
                    </w:rPr>
                    <w:t>حسابات الأمانات</w:t>
                  </w:r>
                </w:p>
              </w:txbxContent>
            </v:textbox>
            <w10:wrap anchorx="page"/>
          </v:roundrect>
        </w:pict>
      </w:r>
      <w:r w:rsidR="00E36836">
        <w:rPr>
          <w:rFonts w:hint="cs"/>
          <w:noProof/>
        </w:rPr>
        <w:pict>
          <v:roundrect id="_x0000_s1038" style="position:absolute;left:0;text-align:left;margin-left:485.25pt;margin-top:133.75pt;width:89.25pt;height:51pt;z-index:25167052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36836" w:rsidRPr="00E36836" w:rsidRDefault="00E36836" w:rsidP="00E3683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z w:val="28"/>
                      <w:szCs w:val="28"/>
                    </w:rPr>
                  </w:pPr>
                  <w:r w:rsidRPr="00E36836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z w:val="28"/>
                      <w:szCs w:val="28"/>
                      <w:rtl/>
                    </w:rPr>
                    <w:t xml:space="preserve">حسابات </w:t>
                  </w:r>
                  <w:r>
                    <w:rPr>
                      <w:rFonts w:ascii="Tahoma" w:hAnsi="Tahoma" w:cs="Tahoma" w:hint="cs"/>
                      <w:b/>
                      <w:bCs/>
                      <w:color w:val="76923C" w:themeColor="accent3" w:themeShade="BF"/>
                      <w:sz w:val="28"/>
                      <w:szCs w:val="28"/>
                      <w:rtl/>
                    </w:rPr>
                    <w:t>العهد</w:t>
                  </w:r>
                </w:p>
              </w:txbxContent>
            </v:textbox>
            <w10:wrap anchorx="page"/>
          </v:roundrect>
        </w:pict>
      </w:r>
      <w:r w:rsidR="00E36836">
        <w:rPr>
          <w:rFonts w:hint="cs"/>
          <w:noProof/>
        </w:rPr>
        <w:pict>
          <v:shape id="_x0000_s1036" type="#_x0000_t32" style="position:absolute;left:0;text-align:left;margin-left:528pt;margin-top:120.35pt;width:0;height:13.4pt;z-index:251668480" o:connectortype="straight" strokecolor="#f79646 [3209]" strokeweight="2.5pt">
            <v:stroke endarrow="block"/>
            <v:shadow color="#868686"/>
            <w10:wrap anchorx="page"/>
          </v:shape>
        </w:pict>
      </w:r>
      <w:r w:rsidR="00E36836">
        <w:rPr>
          <w:rFonts w:hint="cs"/>
          <w:noProof/>
        </w:rPr>
        <w:pict>
          <v:shape id="_x0000_s1035" type="#_x0000_t32" style="position:absolute;left:0;text-align:left;margin-left:707.25pt;margin-top:120.35pt;width:0;height:13.4pt;z-index:251667456" o:connectortype="straight" strokecolor="#f79646 [3209]" strokeweight="2.5pt">
            <v:stroke endarrow="block"/>
            <v:shadow color="#868686"/>
            <w10:wrap anchorx="page"/>
          </v:shape>
        </w:pict>
      </w:r>
      <w:r w:rsidR="00E36836">
        <w:rPr>
          <w:rFonts w:hint="cs"/>
          <w:noProof/>
        </w:rPr>
        <w:pict>
          <v:shape id="_x0000_s1034" type="#_x0000_t32" style="position:absolute;left:0;text-align:left;margin-left:528pt;margin-top:120.35pt;width:179.25pt;height:0;z-index:251666432" o:connectortype="straight" strokecolor="#f79646 [3209]" strokeweight="2.5pt">
            <v:shadow color="#868686"/>
            <w10:wrap anchorx="page"/>
          </v:shape>
        </w:pict>
      </w:r>
      <w:r w:rsidR="00E36836">
        <w:rPr>
          <w:rFonts w:hint="cs"/>
          <w:noProof/>
        </w:rPr>
        <w:pict>
          <v:roundrect id="_x0000_s1032" style="position:absolute;left:0;text-align:left;margin-left:283.5pt;margin-top:59.55pt;width:120.75pt;height:55.5pt;z-index:251664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36836" w:rsidRPr="00E36836" w:rsidRDefault="00E36836" w:rsidP="00E3683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</w:pPr>
                  <w:r w:rsidRPr="00E36836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z w:val="32"/>
                      <w:szCs w:val="32"/>
                      <w:rtl/>
                    </w:rPr>
                    <w:t xml:space="preserve">حسابات </w:t>
                  </w:r>
                  <w:r>
                    <w:rPr>
                      <w:rFonts w:ascii="Tahoma" w:hAnsi="Tahoma" w:cs="Tahoma" w:hint="cs"/>
                      <w:b/>
                      <w:bCs/>
                      <w:color w:val="76923C" w:themeColor="accent3" w:themeShade="BF"/>
                      <w:sz w:val="32"/>
                      <w:szCs w:val="32"/>
                      <w:rtl/>
                    </w:rPr>
                    <w:t>جارية</w:t>
                  </w:r>
                </w:p>
              </w:txbxContent>
            </v:textbox>
            <w10:wrap anchorx="page"/>
          </v:roundrect>
        </w:pict>
      </w:r>
      <w:r w:rsidR="00E36836">
        <w:rPr>
          <w:rFonts w:hint="cs"/>
          <w:noProof/>
        </w:rPr>
        <w:pict>
          <v:roundrect id="_x0000_s1033" style="position:absolute;left:0;text-align:left;margin-left:-12.75pt;margin-top:59.55pt;width:120.75pt;height:55.5pt;z-index:2516654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36836" w:rsidRPr="00E36836" w:rsidRDefault="00E36836" w:rsidP="00E3683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</w:pPr>
                  <w:r w:rsidRPr="00E36836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z w:val="32"/>
                      <w:szCs w:val="32"/>
                      <w:rtl/>
                    </w:rPr>
                    <w:t xml:space="preserve">حسابات </w:t>
                  </w:r>
                  <w:r>
                    <w:rPr>
                      <w:rFonts w:ascii="Tahoma" w:hAnsi="Tahoma" w:cs="Tahoma" w:hint="cs"/>
                      <w:b/>
                      <w:bCs/>
                      <w:color w:val="76923C" w:themeColor="accent3" w:themeShade="BF"/>
                      <w:sz w:val="32"/>
                      <w:szCs w:val="32"/>
                      <w:rtl/>
                    </w:rPr>
                    <w:t>وسيطة</w:t>
                  </w:r>
                </w:p>
              </w:txbxContent>
            </v:textbox>
            <w10:wrap anchorx="page"/>
          </v:roundrect>
        </w:pict>
      </w:r>
      <w:r w:rsidR="00E36836">
        <w:rPr>
          <w:rFonts w:hint="cs"/>
          <w:noProof/>
        </w:rPr>
        <w:pict>
          <v:roundrect id="_x0000_s1031" style="position:absolute;left:0;text-align:left;margin-left:586.5pt;margin-top:59.5pt;width:120.75pt;height:55.5pt;z-index:2516633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36836" w:rsidRPr="00E36836" w:rsidRDefault="00E36836" w:rsidP="00E3683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</w:pPr>
                  <w:r w:rsidRPr="00E36836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z w:val="32"/>
                      <w:szCs w:val="32"/>
                      <w:rtl/>
                    </w:rPr>
                    <w:t>حسابات شخصية</w:t>
                  </w:r>
                </w:p>
              </w:txbxContent>
            </v:textbox>
            <w10:wrap anchorx="page"/>
          </v:roundrect>
        </w:pict>
      </w:r>
      <w:r w:rsidR="00E36836">
        <w:rPr>
          <w:rFonts w:hint="cs"/>
          <w:noProof/>
        </w:rPr>
        <w:pict>
          <v:shape id="_x0000_s1029" type="#_x0000_t32" style="position:absolute;left:0;text-align:left;margin-left:48.75pt;margin-top:46.8pt;width:0;height:12.75pt;z-index:251661312" o:connectortype="straight" strokecolor="#9bbb59 [3206]" strokeweight="2.5pt">
            <v:stroke endarrow="block"/>
            <v:shadow color="#868686"/>
            <w10:wrap anchorx="page"/>
          </v:shape>
        </w:pict>
      </w:r>
      <w:r w:rsidR="00E36836">
        <w:rPr>
          <w:rFonts w:hint="cs"/>
          <w:noProof/>
        </w:rPr>
        <w:pict>
          <v:shape id="_x0000_s1030" type="#_x0000_t32" style="position:absolute;left:0;text-align:left;margin-left:347.25pt;margin-top:46.8pt;width:0;height:12.75pt;z-index:251662336" o:connectortype="straight" strokecolor="#9bbb59 [3206]" strokeweight="2.5pt">
            <v:stroke endarrow="block"/>
            <v:shadow color="#868686"/>
            <w10:wrap anchorx="page"/>
          </v:shape>
        </w:pict>
      </w:r>
      <w:r w:rsidR="00E36836">
        <w:rPr>
          <w:rFonts w:hint="cs"/>
          <w:noProof/>
        </w:rPr>
        <w:pict>
          <v:shape id="_x0000_s1028" type="#_x0000_t32" style="position:absolute;left:0;text-align:left;margin-left:642.75pt;margin-top:46.75pt;width:0;height:12.75pt;z-index:251660288" o:connectortype="straight" strokecolor="#9bbb59 [3206]" strokeweight="2.5pt">
            <v:stroke endarrow="block"/>
            <v:shadow color="#868686"/>
            <w10:wrap anchorx="page"/>
          </v:shape>
        </w:pict>
      </w:r>
      <w:r w:rsidR="00E36836">
        <w:rPr>
          <w:rFonts w:hint="cs"/>
          <w:noProof/>
        </w:rPr>
        <w:pict>
          <v:shape id="_x0000_s1027" type="#_x0000_t32" style="position:absolute;left:0;text-align:left;margin-left:48.75pt;margin-top:46.75pt;width:594pt;height:.05pt;z-index:251659264" o:connectortype="straight" strokecolor="#9bbb59 [3206]" strokeweight="2.5pt">
            <v:shadow color="#868686"/>
            <w10:wrap anchorx="page"/>
          </v:shape>
        </w:pict>
      </w:r>
      <w:r w:rsidR="00E36836">
        <w:rPr>
          <w:rFonts w:hint="cs"/>
          <w:noProof/>
        </w:rPr>
        <w:pict>
          <v:rect id="_x0000_s1026" style="position:absolute;left:0;text-align:left;margin-left:267.75pt;margin-top:4pt;width:156pt;height:38.25pt;z-index:251658240" fillcolor="#c2d69b [1942]" strokecolor="#c2d69b [1942]" strokeweight="2.25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36836" w:rsidRPr="00E36836" w:rsidRDefault="00E36836" w:rsidP="00E36836">
                  <w:pPr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 w:rsidRPr="00E36836"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</w:rPr>
                    <w:t>حسابات التسوية</w:t>
                  </w:r>
                </w:p>
              </w:txbxContent>
            </v:textbox>
            <w10:wrap anchorx="page"/>
          </v:rect>
        </w:pict>
      </w:r>
    </w:p>
    <w:sectPr w:rsidR="00E36836" w:rsidSect="00E36836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6836"/>
    <w:rsid w:val="002B008F"/>
    <w:rsid w:val="003B5A2A"/>
    <w:rsid w:val="004172A1"/>
    <w:rsid w:val="00766919"/>
    <w:rsid w:val="007D49D3"/>
    <w:rsid w:val="00A70EF5"/>
    <w:rsid w:val="00B4582F"/>
    <w:rsid w:val="00BB7914"/>
    <w:rsid w:val="00C60BF7"/>
    <w:rsid w:val="00E3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34"/>
        <o:r id="V:Rule10" type="connector" idref="#_x0000_s1035"/>
        <o:r id="V:Rule11" type="connector" idref="#_x0000_s1036"/>
        <o:r id="V:Rule13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8"/>
        <o:r id="V:Rule20" type="connector" idref="#_x0000_s1049"/>
        <o:r id="V:Rule21" type="connector" idref="#_x0000_s1050"/>
        <o:r id="V:Rule22" type="connector" idref="#_x0000_s1051"/>
        <o:r id="V:Rule23" type="connector" idref="#_x0000_s1052"/>
        <o:r id="V:Rule24" type="connector" idref="#_x0000_s1057"/>
        <o:r id="V:Rule25" type="connector" idref="#_x0000_s1058"/>
        <o:r id="V:Rule26" type="connector" idref="#_x0000_s1059"/>
        <o:r id="V:Rule27" type="connector" idref="#_x0000_s1060"/>
        <o:r id="V:Rule28" type="connector" idref="#_x0000_s1061"/>
        <o:r id="V:Rule29" type="connector" idref="#_x0000_s1062"/>
        <o:r id="V:Rule30" type="connector" idref="#_x0000_s1068"/>
        <o:r id="V:Rule31" type="connector" idref="#_x0000_s1069"/>
        <o:r id="V:Rule32" type="connector" idref="#_x0000_s1070"/>
        <o:r id="V:Rule33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D96B7D3AA104F813A074DB2CAE9CA" ma:contentTypeVersion="1" ma:contentTypeDescription="Create a new document." ma:contentTypeScope="" ma:versionID="dd4224f469c21890b51a2bd4ef5045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9E730B-5807-4600-B997-40130A6C4721}"/>
</file>

<file path=customXml/itemProps2.xml><?xml version="1.0" encoding="utf-8"?>
<ds:datastoreItem xmlns:ds="http://schemas.openxmlformats.org/officeDocument/2006/customXml" ds:itemID="{5A1C3239-58F9-4ED4-8F5B-916FDF054AB2}"/>
</file>

<file path=customXml/itemProps3.xml><?xml version="1.0" encoding="utf-8"?>
<ds:datastoreItem xmlns:ds="http://schemas.openxmlformats.org/officeDocument/2006/customXml" ds:itemID="{C99BF531-10A6-4A6E-9997-64616656E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2</cp:revision>
  <dcterms:created xsi:type="dcterms:W3CDTF">2012-04-02T17:52:00Z</dcterms:created>
  <dcterms:modified xsi:type="dcterms:W3CDTF">2012-04-02T18:21:00Z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0x0101006E9D96B7D3AA104F813A074DB2CAE9CA</vt:lpwstr>
  </property>
</Properties>
</file>