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060E" w:rsidRDefault="0042060E" w:rsidP="0042060E">
      <w:pPr>
        <w:spacing w:before="372" w:after="0"/>
        <w:jc w:val="right"/>
        <w:rPr>
          <w:rFonts w:ascii="Arial Unicode MS" w:eastAsia="Arial Unicode MS" w:hAnsi="Arial Unicode MS" w:cs="Arial Unicode MS"/>
          <w:color w:val="000000"/>
          <w:sz w:val="28"/>
        </w:rPr>
      </w:pPr>
      <w:bookmarkStart w:id="0" w:name="_GoBack"/>
      <w:bookmarkEnd w:id="0"/>
      <w:r>
        <w:rPr>
          <w:rFonts w:ascii="Arial Unicode MS" w:eastAsia="Arial Unicode MS" w:hAnsi="Arial Unicode MS" w:cs="Arial Unicode MS"/>
          <w:color w:val="000000"/>
          <w:sz w:val="28"/>
        </w:rPr>
        <w:t>Chapter 18</w:t>
      </w:r>
    </w:p>
    <w:p w:rsidR="002B77E1" w:rsidRDefault="0042060E" w:rsidP="0042060E">
      <w:pPr>
        <w:spacing w:before="372" w:after="0"/>
        <w:jc w:val="right"/>
      </w:pPr>
      <w:r>
        <w:rPr>
          <w:rFonts w:ascii="Arial Unicode MS" w:eastAsia="Arial Unicode MS" w:hAnsi="Arial Unicode MS" w:cs="Arial Unicode MS"/>
          <w:color w:val="000000"/>
          <w:sz w:val="28"/>
        </w:rPr>
        <w:t>Liability and Liquidity Management</w:t>
      </w:r>
    </w:p>
    <w:p w:rsidR="002B77E1" w:rsidRDefault="0042060E">
      <w:pPr>
        <w:spacing w:after="0"/>
      </w:pPr>
      <w:r>
        <w:rPr>
          <w:rFonts w:ascii="Arial Unicode MS" w:eastAsia="Arial Unicode MS" w:hAnsi="Arial Unicode MS" w:cs="Arial Unicode MS"/>
          <w:color w:val="000000"/>
          <w:sz w:val="18"/>
        </w:rPr>
        <w:t> </w:t>
      </w:r>
    </w:p>
    <w:p w:rsidR="002B77E1" w:rsidRDefault="0042060E">
      <w:pPr>
        <w:spacing w:before="239" w:after="239"/>
      </w:pPr>
      <w:r>
        <w:rPr>
          <w:rFonts w:ascii="Times,Times New Roman,Times-Rom" w:eastAsia="Times,Times New Roman,Times-Rom" w:hAnsi="Times,Times New Roman,Times-Rom" w:cs="Times,Times New Roman,Times-Rom"/>
          <w:color w:val="000000"/>
          <w:sz w:val="18"/>
        </w:rPr>
        <w:br/>
      </w:r>
      <w:r>
        <w:rPr>
          <w:rFonts w:ascii="Arial Unicode MS" w:eastAsia="Arial Unicode MS" w:hAnsi="Arial Unicode MS" w:cs="Arial Unicode MS"/>
          <w:b/>
          <w:color w:val="000000"/>
        </w:rPr>
        <w:t>True / False Questions</w:t>
      </w:r>
      <w:r>
        <w:br/>
      </w:r>
      <w:r>
        <w:rPr>
          <w:rFonts w:ascii="Arial Unicode MS" w:eastAsia="Arial Unicode MS" w:hAnsi="Arial Unicode MS" w:cs="Arial Unicode MS"/>
          <w:color w:val="000000"/>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 xml:space="preserve">To reduce </w:t>
            </w:r>
            <w:proofErr w:type="gramStart"/>
            <w:r>
              <w:rPr>
                <w:rFonts w:ascii="Arial Unicode MS" w:eastAsia="Arial Unicode MS" w:hAnsi="Arial Unicode MS" w:cs="Arial Unicode MS"/>
                <w:color w:val="000000"/>
                <w:sz w:val="20"/>
              </w:rPr>
              <w:t>liquidity</w:t>
            </w:r>
            <w:proofErr w:type="gramEnd"/>
            <w:r>
              <w:rPr>
                <w:rFonts w:ascii="Arial Unicode MS" w:eastAsia="Arial Unicode MS" w:hAnsi="Arial Unicode MS" w:cs="Arial Unicode MS"/>
                <w:color w:val="000000"/>
                <w:sz w:val="20"/>
              </w:rPr>
              <w:t xml:space="preserve"> risk an FI can efficiently manage the liability structure of its portfolio.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2.</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One method of reducing the risk of a liquidity crisis for an FI to efficiently manage liquid asset positions.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3.</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One reason FIs such as depository institutions and life insurance companies are exposed to liquidity risk is the relatively illiquid nature of their liabilities.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4.</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A liquid asset can be converted to cash quickly, but will require a discount from market value.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5.</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Holding small amounts of liquid assets could cause an FI to be unable to meet the claims of liability holders.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6.</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In the U.S., banks can hold cash and government securities to meet reserve requirements.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7.</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Excessive illiquidity can result in an FI's inability to meet required payments on liability claims and, at the extreme, in insolvency.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8.</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establishment of minimum required reserves by regulators is a method of extracting taxes from FIs.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9.</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In most countries, regulators often set minimum liquid reserve requirements on FIs.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10.</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In the U.S., excess reserves held at the central bank pay interest to the DI.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In most countries, assets used to satisfy the liquid assets ratio may include liquid government securities.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12.</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Regulators in the U.S. do not allow government securities to perform the role of a required reserve.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13.</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In the U.S., cash reserves necessary to meet deposit reserve requirements typically include vault cash and cash deposits at the Federal Reserve Bank.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14.</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Managing a bank's reserve position requires knowing only the target reserve ratio and the period over which reserves must be maintained.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15.</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By definition, all transaction accounts at U.S. FIs allow account holders to make unlimited withdrawals.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16.</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reserve computation period for determining required reserves covers the 14 days of a two-week period that runs from Monday to Monday.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17.</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 xml:space="preserve">Under contemporaneous reserve accounting, there is a </w:t>
            </w:r>
            <w:proofErr w:type="gramStart"/>
            <w:r>
              <w:rPr>
                <w:rFonts w:ascii="Arial Unicode MS" w:eastAsia="Arial Unicode MS" w:hAnsi="Arial Unicode MS" w:cs="Arial Unicode MS"/>
                <w:color w:val="000000"/>
                <w:sz w:val="20"/>
              </w:rPr>
              <w:t>seven day</w:t>
            </w:r>
            <w:proofErr w:type="gramEnd"/>
            <w:r>
              <w:rPr>
                <w:rFonts w:ascii="Arial Unicode MS" w:eastAsia="Arial Unicode MS" w:hAnsi="Arial Unicode MS" w:cs="Arial Unicode MS"/>
                <w:color w:val="000000"/>
                <w:sz w:val="20"/>
              </w:rPr>
              <w:t xml:space="preserve"> reserve maintenance period.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18.</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minimum average daily reserves required in a maintenance period is a percentage of the daily average demand deposits held by a bank during the computation period.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19.</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A strategy to lower deposits on Fridays can lower reserve requirements for a bank.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20.</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A strategy to increase reservable deposits on a Friday and decrease reservable deposits on the following Monday is called the weekend game.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21.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contemporaneous reserve accounting system requires the maintenance period to occur simultaneously with the computation period.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22.</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Currently the reserve maintenance period begins 30 days after the end of the reserve computation period.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23.</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penalty for undershooting the minimum reserve requirements may include explicit interest rate charges as well as implicit costs in the form of more frequent monitoring and examinations.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24.</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One method of increasing reserves to meet a reserve target is to sell liquid assets.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25.</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interbank funds market is a potential source for increasing reserves to meet required reserves.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26.</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Up to six percent of excess reserves may be carried forward to the next reserve maintenance period.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27.</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Fed discount window is an appropriate place to borrow reserve shortfalls because of its lower than market rates.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28.</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Federal Reserve primary credit loans available to DIs are generally at rates lower than the federal funds target rate.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29.</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Excessive amounts of liquid asset holdings can penalize the earnings of a DI.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30.</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Managing liabilities as a means of managing liquidity risk involves the tradeoff between lower funding cost and higher risk of withdrawals.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31.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Funding costs generally are positively related to the period of time the liability remains on the balance sheet.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32.</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Demand deposits are a costless source of funds and have a high degree of withdrawal risk.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33.</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Deposits with low withdrawal risk typically are the lowest cost deposits for a DI.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34.</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Implicit interest involves the process of crediting the interest payment directly to a deposit account as opposed to sending an explicit interest check to the customer.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35.</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If the fees charged on demand deposit accounts do not cover the cost of providing demand deposit services, the bank receives a subsidy or implicit interest payment.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36.</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One cost of demand deposits to DIs is the reserve requirement placed on the bank by the Federal Reserve.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37.</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NOW accounts are potentially less prone to withdrawal risk than demand deposits.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38.</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DI can influence the withdrawal rates of NOW accounts through explicit interest payments, implicit interest payments, or minimum balance requirements.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39.</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NOW accounts allow the explicit payment of interest.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40.</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DI manager can change the pricing on NOW accounts by changing both implicit and explicit interest payments.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41.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Passbook savings accounts normally receive a lower interest rate than NOW accounts.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42.</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Passbook savings accounts are less liquid than demand deposit accounts.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43.</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 xml:space="preserve">The interest rate paid on money market deposit accounts by U.S. DIs must directly reflect the rates earned on investments in commercial paper, </w:t>
            </w:r>
            <w:proofErr w:type="gramStart"/>
            <w:r>
              <w:rPr>
                <w:rFonts w:ascii="Arial Unicode MS" w:eastAsia="Arial Unicode MS" w:hAnsi="Arial Unicode MS" w:cs="Arial Unicode MS"/>
                <w:color w:val="000000"/>
                <w:sz w:val="20"/>
              </w:rPr>
              <w:t>bankers</w:t>
            </w:r>
            <w:proofErr w:type="gramEnd"/>
            <w:r>
              <w:rPr>
                <w:rFonts w:ascii="Arial Unicode MS" w:eastAsia="Arial Unicode MS" w:hAnsi="Arial Unicode MS" w:cs="Arial Unicode MS"/>
                <w:color w:val="000000"/>
                <w:sz w:val="20"/>
              </w:rPr>
              <w:t xml:space="preserve"> acceptances, repurchase agreement, and T-bills.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44.</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MMDAs are considered to be more liquid than demand deposits and NOW accounts.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45.</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In the U.S., MMDAs typically are transaction accounts without limitations on the size or number of checks or transfers that can occur each month.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46.</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Because MMDAs are in direct competition with MMMFs, the withdrawal rate is affected by the relative amount of explicit interest paid on these accounts.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47.</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Because retail CDs have fixed maturities, FI managers always should have perfect information regarding the scheduling of interest and principal payments.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48.</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Because of penalties imposed for early withdrawal, a CD depositor is unlikely to withdrawal the CD funds from the bank before maturity.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49.</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Short-term CDs often are priced competitively with T-bills of similar maturity.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50.</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negotiable instrument characteristic of large wholesale CDs effectively eliminates the adverse withdrawal risk for the bank.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51.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Because the minimum amount of a negotiable wholesale CD is $100,000, holders of these CDs are fully covered by FDIC insurance.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52.</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Federal funds are excess reserves held by the Federal Reserve Banks that are loaned to banks that have liquidity needs.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53.</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Fed funds are short-term uncollateralized loans with maturities that typically do not exceed one day.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54.</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Fed funds are subject to settlement risk, but have little or no early withdrawal risk.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55.</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FIs participating in the fed funds market, either buying or selling, are usually able to do so without amount or maturity restrictions.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56.</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 xml:space="preserve">The advantage to a lender in a </w:t>
            </w:r>
            <w:proofErr w:type="gramStart"/>
            <w:r>
              <w:rPr>
                <w:rFonts w:ascii="Arial Unicode MS" w:eastAsia="Arial Unicode MS" w:hAnsi="Arial Unicode MS" w:cs="Arial Unicode MS"/>
                <w:color w:val="000000"/>
                <w:sz w:val="20"/>
              </w:rPr>
              <w:t>repurchase</w:t>
            </w:r>
            <w:proofErr w:type="gramEnd"/>
            <w:r>
              <w:rPr>
                <w:rFonts w:ascii="Arial Unicode MS" w:eastAsia="Arial Unicode MS" w:hAnsi="Arial Unicode MS" w:cs="Arial Unicode MS"/>
                <w:color w:val="000000"/>
                <w:sz w:val="20"/>
              </w:rPr>
              <w:t xml:space="preserve"> agreement transaction versus a fed funds sale is the collateral of government securities or other acceptable liquid assets provided by the borrowing FI.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57.</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Because of the collateral feature, RPs typically have a higher interest rate than fed funds.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58.</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In the U.S., a subsidiary bank can issue commercial paper to meet short-term liquidity needs, but the bank's parent holding company cannot.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59.</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 xml:space="preserve">Banks often convert on-balance-sheet </w:t>
            </w:r>
            <w:proofErr w:type="gramStart"/>
            <w:r>
              <w:rPr>
                <w:rFonts w:ascii="Arial Unicode MS" w:eastAsia="Arial Unicode MS" w:hAnsi="Arial Unicode MS" w:cs="Arial Unicode MS"/>
                <w:color w:val="000000"/>
                <w:sz w:val="20"/>
              </w:rPr>
              <w:t>bankers</w:t>
            </w:r>
            <w:proofErr w:type="gramEnd"/>
            <w:r>
              <w:rPr>
                <w:rFonts w:ascii="Arial Unicode MS" w:eastAsia="Arial Unicode MS" w:hAnsi="Arial Unicode MS" w:cs="Arial Unicode MS"/>
                <w:color w:val="000000"/>
                <w:sz w:val="20"/>
              </w:rPr>
              <w:t xml:space="preserve"> acceptances into off-balance-sheet letters of credit for the purpose of minimizing total assets and thus improving performance ratios such as ROA.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60.</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Most large banks in the U.S. directly issue commercial paper to meet their liquidity needs.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61.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Although they are subject to reserve requirements, many DIs have begun to issue medium-term notes because they are a stable source of funds.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62.</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increased securitization of bank loans has reduced the liquidity of bank assets.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63.</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Recently banks have changed the liability structure towards instruments that have less withdrawal risk and higher explicit interest costs.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64.</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Reliance on purchased or borrowed funds will largely eliminate the liquidity risk faced by a bank.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65.</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Property-casualty insurance companies typically have greater liquidity risk than life insurance companies.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66.</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Property-casualty insurance companies can reduce their exposure to liquidity risk by diversifying coverage across different types of disasters.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67.</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Because investment banks typically buy and sell securities on a regular basis; they have no need for a liability management plan.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True    False</w:t>
            </w:r>
          </w:p>
        </w:tc>
      </w:tr>
    </w:tbl>
    <w:p w:rsidR="002B77E1" w:rsidRDefault="0042060E">
      <w:pPr>
        <w:keepLines/>
        <w:spacing w:after="0"/>
      </w:pPr>
      <w:r>
        <w:rPr>
          <w:rFonts w:ascii="Arial Unicode MS" w:eastAsia="Arial Unicode MS" w:hAnsi="Arial Unicode MS" w:cs="Arial Unicode MS"/>
          <w:color w:val="000000"/>
          <w:sz w:val="18"/>
        </w:rPr>
        <w:t> </w:t>
      </w:r>
    </w:p>
    <w:p w:rsidR="002B77E1" w:rsidRDefault="0042060E">
      <w:pPr>
        <w:spacing w:after="0"/>
      </w:pPr>
      <w:r>
        <w:rPr>
          <w:rFonts w:ascii="Arial Unicode MS" w:eastAsia="Arial Unicode MS" w:hAnsi="Arial Unicode MS" w:cs="Arial Unicode MS"/>
          <w:color w:val="000000"/>
          <w:sz w:val="18"/>
        </w:rPr>
        <w:lastRenderedPageBreak/>
        <w:t> </w:t>
      </w:r>
    </w:p>
    <w:p w:rsidR="002B77E1" w:rsidRDefault="0042060E">
      <w:pPr>
        <w:spacing w:before="239" w:after="239"/>
      </w:pPr>
      <w:r>
        <w:rPr>
          <w:rFonts w:ascii="Times,Times New Roman,Times-Rom" w:eastAsia="Times,Times New Roman,Times-Rom" w:hAnsi="Times,Times New Roman,Times-Rom" w:cs="Times,Times New Roman,Times-Rom"/>
          <w:color w:val="000000"/>
          <w:sz w:val="18"/>
        </w:rPr>
        <w:br/>
      </w:r>
      <w:r>
        <w:rPr>
          <w:rFonts w:ascii="Arial Unicode MS" w:eastAsia="Arial Unicode MS" w:hAnsi="Arial Unicode MS" w:cs="Arial Unicode MS"/>
          <w:b/>
          <w:color w:val="000000"/>
        </w:rPr>
        <w:t>Multiple Choice Questions</w:t>
      </w:r>
      <w:r>
        <w:br/>
      </w:r>
      <w:r>
        <w:rPr>
          <w:rFonts w:ascii="Arial Unicode MS" w:eastAsia="Arial Unicode MS" w:hAnsi="Arial Unicode MS" w:cs="Arial Unicode MS"/>
          <w:color w:val="000000"/>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68.</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observations is NOT true of a liquid asset?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311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It can be turned into cash quickly.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450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Conversion to cash entails low transaction costs.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614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Conversion to cash happens with little or no loss in principal value.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286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It is traded in an active market.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548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Large transactions may move its market price substantially.</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69.</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Why do FIs face a return or interest earnings penalty by holding large amounts of assets such as cash, T-bills, and T-bonds to reduce liquidity risk?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421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These assets carry a reserve requirement tax.</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286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These assets offer low returns.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506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These assets offer higher returns that reflect their risk.</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581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Inflation increases the purchasing power value of these assets.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148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All of the above.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70.</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is considered to be the most liquid asset?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777"/>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T-notes.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4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T-bills.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51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Cash.</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82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T-bonds.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145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Wholesale CDs.</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71.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concept of constrained optimization facing an FI manager involving the minimum amount of liquid reserve assets required by regulators may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8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penalize the FI if the minimum amount is less than the amount warranted by the actual withdrawal risk.</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825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benefit the FI if the minimum amount is more than is warranted by actual withdrawal risk.</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813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lead to increased withdrawals by depositors that do not meet the minimum requirement.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838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assist the FI manager by providing an optimal target amount of reserves that will exactly match withdrawal expectations.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174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None of the above.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72.</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is an outcome of an increase in the reserve requirement ratio?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58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DIs may hold fewer reserves against their transaction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574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DIs are able to lend out a greater percentage of their deposits.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403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Increased credit availability in the economy.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696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DIs are only able to lend a smaller percentage of their deposits than before.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688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 multiplier effect on the supply of DI deposits and thus the money supply.</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73.</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is an outcome of a decrease in the reserve requirement ratio?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798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DIs must hold more reserves against the transaction accounts on their balance sheets.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540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DIs are able to lend a smaller percentage of their deposits.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412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Decreased credit availability in the economy.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651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 multiple contraction in deposits and a decrease in the money supply.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693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 multiplier effect on the supply of DI deposits and thus, the money supply.</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74.</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Requiring minimum reserves to be held at the central bank is the equivalent of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144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buffer reserves.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241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 reserve requirement tax.</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2167"/>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target reserve ratio.</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316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contagious effects of liquidity risk.</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174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None of the above.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75.</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Required reserve ratios in the U.S. for demand deposits are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339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0 percent, 3 percent, and 10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243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10 percent on all deposits.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232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 percent on all deposits.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232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0 percent on all deposits.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224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0 percent and 3 percent.</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76.</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For a DI in the U.S. with $200 in assets and $180 in deposits, a liquid assets ratio of 15 percent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575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would require $27.00 in cash and liquid government securities.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486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would require $27.00 in liquid government securities.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575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would require $30.00 in cash and liquid government securities.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486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would require $30.00 in liquid government securities.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174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None of the above.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77.</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Many states in the U.S. impose liquid asset ratios on insurance companies which may be met by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240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cash and excess reserves.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560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cash and municipal bonds from within the state of operation.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298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cash and government securities.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289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cash and policyholder reserves.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92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cash only.</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78.</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Buffer reserves at DIs are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491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reserves in excess of the minimum required reserves.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839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government securities that do not qualify as required reserves, but that can be converted to cash quickly.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718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portion of reserves that are calculated at a rate of ten percent of deposits.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657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non-government securities and loans that must be converted into cash.</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702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portion of life insurance company assets that require minimum reserves.</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79.</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Managing the reserve position of a U.S. bank requires knowing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2167"/>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target reserve ratio.</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548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time period over which average deposits are calculated.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601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time period over which average reserves must be maintained.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695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asset and liability methods that may be used to meet required reserves.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148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All of the above.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80.</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For reserve calculation purposes, the period that begins on a Tuesday and ends on a Monday 14 days later is known as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297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reserve maintenance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267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reserve allocation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293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reserve computation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376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 xml:space="preserve">the contemporaneous accounting </w:t>
                  </w:r>
                  <w:proofErr w:type="gramStart"/>
                  <w:r>
                    <w:rPr>
                      <w:rFonts w:ascii="Arial Unicode MS" w:eastAsia="Arial Unicode MS" w:hAnsi="Arial Unicode MS" w:cs="Arial Unicode MS"/>
                      <w:color w:val="000000"/>
                      <w:sz w:val="20"/>
                    </w:rPr>
                    <w:t>period</w:t>
                  </w:r>
                  <w:proofErr w:type="gramEnd"/>
                  <w:r>
                    <w:rPr>
                      <w:rFonts w:ascii="Arial Unicode MS" w:eastAsia="Arial Unicode MS" w:hAnsi="Arial Unicode MS" w:cs="Arial Unicode MS"/>
                      <w:color w:val="000000"/>
                      <w:sz w:val="20"/>
                    </w:rPr>
                    <w: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174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None of the above.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81.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For reserve calculation purposes, the period that begins on a Thursday and ends on a Wednesday 14 days later is known as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297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reserve maintenance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282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reserve adjustment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293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reserve computation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376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 xml:space="preserve">the contemporaneous accounting </w:t>
                  </w:r>
                  <w:proofErr w:type="gramStart"/>
                  <w:r>
                    <w:rPr>
                      <w:rFonts w:ascii="Arial Unicode MS" w:eastAsia="Arial Unicode MS" w:hAnsi="Arial Unicode MS" w:cs="Arial Unicode MS"/>
                      <w:color w:val="000000"/>
                      <w:sz w:val="20"/>
                    </w:rPr>
                    <w:t>period</w:t>
                  </w:r>
                  <w:proofErr w:type="gramEnd"/>
                  <w:r>
                    <w:rPr>
                      <w:rFonts w:ascii="Arial Unicode MS" w:eastAsia="Arial Unicode MS" w:hAnsi="Arial Unicode MS" w:cs="Arial Unicode MS"/>
                      <w:color w:val="000000"/>
                      <w:sz w:val="20"/>
                    </w:rPr>
                    <w: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174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None of the above.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82.</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Under the lagged reserve accounting system, the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775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reserve maintenance period is two days longer than the reserve computation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839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reserve maintenance period starts two days after the start of the reserve computation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839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reserve maintenance period does not begin until seventeen days after the end of the computation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807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reserve computation period starts on the same date as the reserve maintenance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775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reserve computation period is two days longer than the reserve maintenance period.</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lastRenderedPageBreak/>
              <w:t>83.</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Under contemporaneous reserve accounting the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39"/>
              <w:gridCol w:w="775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reserve maintenance period is two days longer than the reserve computation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839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reserve maintenance period starts two days after the start of the reserve computation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6"/>
              <w:gridCol w:w="839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reserve computation period starts two days after the start of the reserve maintenance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8"/>
              <w:gridCol w:w="807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reserve computation period starts on the same date as the reserve maintenance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33"/>
              <w:gridCol w:w="775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reserve computation period is two days longer than the reserve maintenance period.</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84.</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observations is true of the contemporaneous reserve accounting system?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61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reserve computation and reserve maintenance periods do not overlap.</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839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maintenance period does not begin until seventeen days after the end of the computation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765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It results in a two-day window during which required reserves are known with certainty.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713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It increases the accuracy of information on aggregate required reserve balances.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571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It may be used instead of the lagged reserve accounting system.</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85.</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weekend game is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467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 strategy to reduce bank interest rate risk exposure.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428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 strategy to reduce bank liquidity risk exposure.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551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 strategy to reduce the cost of meeting reserve requirements.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504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buying and selling of Fed funds late Friday afternoon.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498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triple witching effect on the third Friday of the month.</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86.</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One method that may be employed by banks to lower required reserves is to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57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transfer deposits offshore on Friday and to transfer them back on Monday.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839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convert demand deposits into MMDA accounts on Friday and reverse the transfer the following Monday.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488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rely more heavily on zero explicit interest-rate deposits.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5837"/>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delay posting deposits made on Friday until the following Monday.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549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do nothing, because reserve requirements cannot be avoided.</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87.</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Another method that may be employed by banks to lower required reserves is to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839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transfer deposits to another domestic bank on Friday and transfer them back on the following Monday.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839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sweep demand deposits into higher interest-bearing accounts on Friday with a return sweep the following Monday.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488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rely more heavily on zero explicit interest-rate deposits.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5837"/>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delay posting deposits made on Friday until the following Monday.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549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do nothing, because reserve requirements cannot be avoided.</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88.</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is the result of using "sweep accounts" in which high reserve ratio demand deposits are "swept" out of customers' accounts on Friday into higher interest-bearing savings accounts?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399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Increased reserve requirements for the bank.</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453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Higher average balances in a DI's demand deposit.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500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Lower required reserve holdings at the Federal Reserve.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310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Lower interest burden for the bank.</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69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None of the above.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89.</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minimum daily average reserve requirement is computed by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570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multiplying the reserve ratio by the daily closing deposit balance.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48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multiplying the reserve ratio by the daily average closing deposit balance.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621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dividing the reserve ratio by the daily average closing deposit balance.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5437"/>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dividing the reserve ratio by the daily closing deposit balance.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530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adding up daily closing deposit balances and dividing by 14.</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90.</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For reserve computation purposes, Friday balances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309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are excluded from the calculations.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279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are included in the calculations.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356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receive triple weights in the calculations.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373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receive double weights in the calculations.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66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are averaged with Monday balances to get Saturday and Sunday balances.</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91.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Federal Reserve allows the DI to make up to a _____ daily average error without penalty.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83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83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83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94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10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83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 percent</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92.</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In October 2008, the opportunity cost of holding excess reserves for U.S. DIs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839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increased because new reserve requirements imposed by the Federal Reserve as a result of the financial crisis.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839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decreased because subsidiary DIs were first allowed to issue commercial paper directly, rather than through the parent holding company.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838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decreased because the Federal Reserve began to pay interest to DIs on excess reserves held at the Fed.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838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increased because the Federal Reserve no longer accepted government securities as meeting excess reserve requirements.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69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None of the above.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93.</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Demand deposits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728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have the same amount of withdrawal risk as interest-bearing transaction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04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have less withdrawal risk than interest-bearing transaction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577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have more withdrawal risk than money market demand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567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have less withdrawal risk than money market demand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90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have the same amount of withdrawal risk as money market demand accounts.</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94.</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liabilities have a high degree of withdrawal risk?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6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Passbook savings.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NOW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61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Demand deposits.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3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Time deposits.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3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Wholesale CDs.</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95.</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What is the average implicit interest rate on a $100,000 account if the bank's average management costs are $2,500 and annual fees average $1,750?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4.25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2.50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1.75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0.75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23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-0.75 percent.</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96.</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An FI offers a $2,500 minimum balance NOW account paying 4 percent annual interest, and there are no service charges as long as the customer maintains the minimum balance. The customer maintains a balance of $5,000, and averages 750 checks per year. Each check has a processing cost to the FI of $0.15. What is the annual gross interest return on this account to the customer?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77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$112.50.</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77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$100.00.</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77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$312.50.</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77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$137.50.</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77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$212.50.</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97.</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A DI offers a $500 minimum balance NOW account paying 5.5 percent annual interest. The account has a service charge of $0.05 per check, and processing costs per check are $0.15. The customer maintains a balance of $1,000, and averages 150 checks per year. What is the annual gross interest return on this account to the customer?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$22.50.</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$70.00.</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6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$15.00.</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6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$55.00.</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557"/>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$7.50.</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98.</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What is the major distinction between NOW accounts and traditional demand deposits?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58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Minimum account balance requirement to earn interest for NOW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352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Zero explicit interest on NOW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356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proofErr w:type="spellStart"/>
                  <w:r>
                    <w:rPr>
                      <w:rFonts w:ascii="Arial Unicode MS" w:eastAsia="Arial Unicode MS" w:hAnsi="Arial Unicode MS" w:cs="Arial Unicode MS"/>
                      <w:color w:val="000000"/>
                      <w:sz w:val="20"/>
                    </w:rPr>
                    <w:t>Noncheckable</w:t>
                  </w:r>
                  <w:proofErr w:type="spellEnd"/>
                  <w:r>
                    <w:rPr>
                      <w:rFonts w:ascii="Arial Unicode MS" w:eastAsia="Arial Unicode MS" w:hAnsi="Arial Unicode MS" w:cs="Arial Unicode MS"/>
                      <w:color w:val="000000"/>
                      <w:sz w:val="20"/>
                    </w:rPr>
                    <w:t xml:space="preserve"> nature of NOW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715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NOW accounts usually involve physical presence at the institution for withdrawal.</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440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Legal power to delay payment on NOW accounts.</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99.</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rankings of liabilities is correct if they are ranked by withdrawal risk from riskiest to least risky?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490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Federal funds; demand deposits; certificates of deposit.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61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Demand deposits; money market demand accounts; certificates of deposit.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724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Repurchase agreements; money market demand accounts; certificates of deposit.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488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Certificates of deposit; federal funds; demand deposits.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7527"/>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Passbook savings accounts; money market demand accounts; certificates of deposit.</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100.</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is a mechanism used by DI managers to reduce demand deposit withdrawal rates?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231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Implicit interest payments.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284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Minimum balance requirements.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232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Explicit interest payments.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43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All of the above.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381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There is no way to mitigate withdrawal risk.</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101.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 xml:space="preserve">Which of the following is a mechanism used by DI managers to impact withdrawal rates of NOW </w:t>
            </w:r>
            <w:proofErr w:type="gramStart"/>
            <w:r>
              <w:rPr>
                <w:rFonts w:ascii="Arial Unicode MS" w:eastAsia="Arial Unicode MS" w:hAnsi="Arial Unicode MS" w:cs="Arial Unicode MS"/>
                <w:color w:val="000000"/>
                <w:sz w:val="20"/>
              </w:rPr>
              <w:t>accounts.</w:t>
            </w:r>
            <w:proofErr w:type="gramEnd"/>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231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Implicit interest payments.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284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Minimum balance requirements.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232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Explicit interest payments.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43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All of the above.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383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There is no way to impact withdrawal rates.</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102.</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Why are passbook savings generally less liquid than demand deposits and NOW accounts?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213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 xml:space="preserve">They are </w:t>
                  </w:r>
                  <w:proofErr w:type="spellStart"/>
                  <w:r>
                    <w:rPr>
                      <w:rFonts w:ascii="Arial Unicode MS" w:eastAsia="Arial Unicode MS" w:hAnsi="Arial Unicode MS" w:cs="Arial Unicode MS"/>
                      <w:color w:val="000000"/>
                      <w:sz w:val="20"/>
                    </w:rPr>
                    <w:t>noncheckable</w:t>
                  </w:r>
                  <w:proofErr w:type="spellEnd"/>
                  <w:r>
                    <w:rPr>
                      <w:rFonts w:ascii="Arial Unicode MS" w:eastAsia="Arial Unicode MS" w:hAnsi="Arial Unicode MS" w:cs="Arial Unicode MS"/>
                      <w:color w:val="000000"/>
                      <w:sz w:val="20"/>
                    </w:rPr>
                    <w: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25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They usually involve physical presence at the institution for withdrawal.</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628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DI has the legal power to delay payment for as long as one month.</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718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They tend to pay higher interest rates than demand deposits and NOW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3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All of the above.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103.</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Wholesale certificates of deposit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355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are less than $100,000 in denomination.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336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cannot be rolled over prior to maturity.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351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can be resold on the secondary market.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402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are sold only to other financial intermediaries.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373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are covered by Federal deposit insurance.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104.</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Since 1998, interest rate variability in the fed funds market has decreased because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05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fewer institutions were allowed to participate in the fed funds market.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427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of the introduction of lagged reserve accounting.</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835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new securities were approved that participants can use instead of fed funds to meet liquidity needs.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527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of the introduction of contemporaneous reserve accounting.</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542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more participants were allowed to enter the fed funds market.</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105.</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observations concerning the federal funds rate is NOT true?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627"/>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cost of fed funds for the purchasing institution is the federal funds rate.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14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federal funds rate is set by DIs that trade in the fed funds market.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528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federal funds rate can vary considerably within the day.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512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federal funds rate can vary considerably across days.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723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Rate variability has increased since the introduction of lagged reserve accounting.</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106.</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observations concerning repurchase agreements is NOT true?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567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They can be viewed as collateralized federal funds transactions.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836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RP market is a highly liquid and flexible source of funds for DIs needing to increase their liabilities and to offset deposit withdrawals.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601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Unlike fed funds, these transactions cannot be rolled over each day.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488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It is difficult to transact an RP borrowing late in the day.</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599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Negotiations over the collateral package can delay RP transactions.</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107.</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rankings of liabilities is correct if they are ranked by funding costs from lowest cost to highest cost?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599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Retail certificates of deposit; repurchase agreements; federal funds.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490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Federal funds; demand deposits; certificates of deposit.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773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Repurchase agreements; money market demand accounts; retail certificates of deposit.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488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Certificates of deposit; federal funds; demand deposits.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458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Demand deposits; federal funds; passbook savings.</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108.</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In situations where the required reserve shortfall exceeds 4 percent, the bank may be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595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assessed explicit monetary penalties by the Federal Reserve Bank.</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756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assessed implicit penalties in the form of more frequent monitoring and examinations.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731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allowed to carry 4 percent of the required reserves to the next maintenance period.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6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declared insolvent.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232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Answers A, B, and C only.</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109.</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liability products does NOT include transaction privileges?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2369"/>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Demand deposit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NOW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252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Passbook savings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288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Money market deposit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385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All of the above have transaction privileges.</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110.</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Which of the following liability products does NOT have withdrawal risk?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43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Wholesale CDs.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288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Money market deposit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012"/>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Retail CDs.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NOW accounts.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329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All of the above have withdrawal risk.</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111.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largest dollar volume of money market securities is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42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negotiable CDs.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64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commercial paper.</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94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proofErr w:type="gramStart"/>
                  <w:r>
                    <w:rPr>
                      <w:rFonts w:ascii="Arial Unicode MS" w:eastAsia="Arial Unicode MS" w:hAnsi="Arial Unicode MS" w:cs="Arial Unicode MS"/>
                      <w:color w:val="000000"/>
                      <w:sz w:val="20"/>
                    </w:rPr>
                    <w:t>bankers</w:t>
                  </w:r>
                  <w:proofErr w:type="gramEnd"/>
                  <w:r>
                    <w:rPr>
                      <w:rFonts w:ascii="Arial Unicode MS" w:eastAsia="Arial Unicode MS" w:hAnsi="Arial Unicode MS" w:cs="Arial Unicode MS"/>
                      <w:color w:val="000000"/>
                      <w:sz w:val="20"/>
                    </w:rPr>
                    <w:t xml:space="preserve"> acceptances.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05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U.S. T-Bills.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2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repurchase agreements.</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112.</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Over the past 30 years in the DI industry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89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the loan portfolio has become more liquid because of increased securitization.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97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lower amounts of very liquid assets need to be held to manage withdrawal risk.</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609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more opportunities exist for raising funds that are not deposit related.</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591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DIs have intentionally managed liabilities to reduce withdrawal risk.</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3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All of the above.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113.</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Medium term notes issued by a U.S. DI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423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proofErr w:type="gramStart"/>
                  <w:r>
                    <w:rPr>
                      <w:rFonts w:ascii="Arial Unicode MS" w:eastAsia="Arial Unicode MS" w:hAnsi="Arial Unicode MS" w:cs="Arial Unicode MS"/>
                      <w:color w:val="000000"/>
                      <w:sz w:val="20"/>
                    </w:rPr>
                    <w:t>generally</w:t>
                  </w:r>
                  <w:proofErr w:type="gramEnd"/>
                  <w:r>
                    <w:rPr>
                      <w:rFonts w:ascii="Arial Unicode MS" w:eastAsia="Arial Unicode MS" w:hAnsi="Arial Unicode MS" w:cs="Arial Unicode MS"/>
                      <w:color w:val="000000"/>
                      <w:sz w:val="20"/>
                    </w:rPr>
                    <w:t xml:space="preserve"> have a maturity of five to seven years.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465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 xml:space="preserve">are a stable source of funds with low withdrawal </w:t>
                  </w:r>
                  <w:proofErr w:type="gramStart"/>
                  <w:r>
                    <w:rPr>
                      <w:rFonts w:ascii="Arial Unicode MS" w:eastAsia="Arial Unicode MS" w:hAnsi="Arial Unicode MS" w:cs="Arial Unicode MS"/>
                      <w:color w:val="000000"/>
                      <w:sz w:val="20"/>
                    </w:rPr>
                    <w:t>risk.</w:t>
                  </w:r>
                  <w:proofErr w:type="gramEnd"/>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3536"/>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are not subject to reserve requirements.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321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are not subject to deposit insurance.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3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All of the above.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2B77E1">
            <w:pPr>
              <w:keepNext/>
              <w:keepLines/>
              <w:rPr>
                <w:sz w:val="2"/>
              </w:rPr>
            </w:pP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following demand deposits and cash reserves at the Fed have been documented by a bank for the computation of reserve requirements (in millions). Note that reserves are vault cash and reserves at the Fed.</w:t>
            </w:r>
            <w:r>
              <w:rPr>
                <w:rFonts w:ascii="Times,Times New Roman,Times-Rom" w:eastAsia="Times,Times New Roman,Times-Rom" w:hAnsi="Times,Times New Roman,Times-Rom" w:cs="Times,Times New Roman,Times-Rom"/>
                <w:color w:val="000000"/>
                <w:sz w:val="20"/>
              </w:rPr>
              <w:br/>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noProof/>
                <w:color w:val="000000"/>
                <w:sz w:val="20"/>
              </w:rPr>
              <w:drawing>
                <wp:inline distT="0" distB="0" distL="0" distR="0" wp14:anchorId="6BA39E3C" wp14:editId="7EFA5D54">
                  <wp:extent cx="4767943" cy="4005943"/>
                  <wp:effectExtent l="0" t="0" r="0" b="0"/>
                  <wp:docPr id="1" name="https://www.eztestonline.com/tomhardej/13799285370080800622.tp4?REQUEST=SHOWmedia&amp;media=image001PRINT.png"/>
                  <wp:cNvGraphicFramePr/>
                  <a:graphic xmlns:a="http://schemas.openxmlformats.org/drawingml/2006/main">
                    <a:graphicData uri="http://schemas.openxmlformats.org/drawingml/2006/picture">
                      <pic:pic xmlns:pic="http://schemas.openxmlformats.org/drawingml/2006/picture">
                        <pic:nvPicPr>
                          <pic:cNvPr id="0" name="https://www.eztestonline.com/tomhardej/13799285370080800622.tp4?REQUEST=SHOWmedia&amp;media=image001PRINT.png"/>
                          <pic:cNvPicPr/>
                        </pic:nvPicPr>
                        <pic:blipFill>
                          <a:blip r:embed="rId6"/>
                          <a:stretch/>
                        </pic:blipFill>
                        <pic:spPr>
                          <a:xfrm>
                            <a:off x="0" y="0"/>
                            <a:ext cx="4767943" cy="4005943"/>
                          </a:xfrm>
                          <a:prstGeom prst="rect">
                            <a:avLst/>
                          </a:prstGeom>
                        </pic:spPr>
                      </pic:pic>
                    </a:graphicData>
                  </a:graphic>
                </wp:inline>
              </w:drawing>
            </w:r>
            <w:r>
              <w:rPr>
                <w:rFonts w:ascii="Arial Unicode MS" w:eastAsia="Arial Unicode MS" w:hAnsi="Arial Unicode MS" w:cs="Arial Unicode MS"/>
                <w:color w:val="000000"/>
                <w:sz w:val="20"/>
              </w:rPr>
              <w:t> </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114.</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What are the average daily demand deposit balances over the reserve computation period beginning the week of June 12?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1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$286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1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$296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1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$306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1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$326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1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$352 million.</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115.</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What is the average daily reserve required to be held by the bank for their demand deposits during the maintenance period? Suppose that the rules require no reserves for the first $11.5 million, 3 percent for amounts between $11.5 million and $71.0 million, and 10 percent thereafter.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$24.285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$28.862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$29.555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$31.561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$32.069 million.</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116.</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Is the bank in compliance with the requirements?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499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 it does not meet the minimum reserve requirements.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435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Yes, it meets the minimum reserve requirements.</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800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Yes, it meets the minimum requirement only after using the 2 percent carryover allowance.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800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Yes, it meets the minimum requirement only after using the 4 percent carryover allowance.</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8365"/>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No, it does not meet the minimum reserve requirements even after using the 4 percent carryover allowance.</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2B77E1">
            <w:pPr>
              <w:keepNext/>
              <w:keepLines/>
              <w:rPr>
                <w:sz w:val="2"/>
              </w:rPr>
            </w:pPr>
          </w:p>
        </w:tc>
        <w:tc>
          <w:tcPr>
            <w:tcW w:w="4800" w:type="pct"/>
          </w:tcPr>
          <w:p w:rsidR="002B77E1" w:rsidRDefault="0042060E">
            <w:pPr>
              <w:keepNext/>
              <w:keepLines/>
              <w:spacing w:after="0"/>
            </w:pPr>
            <w:r>
              <w:rPr>
                <w:rFonts w:ascii="Arial Unicode MS" w:eastAsia="Arial Unicode MS" w:hAnsi="Arial Unicode MS" w:cs="Arial Unicode MS"/>
                <w:color w:val="000000"/>
                <w:sz w:val="20"/>
              </w:rPr>
              <w:t>A NOW account requires a minimum monthly balance of $500 if annual interest of 5 percent is to be earned monthly on its deposits. An account holder has maintained an average balance of $300 for the first nine months of the year and $800 for the last three months of the year. She has written an average of 20 checks a month and is not charged for these services. However, it costs the bank $0.02 to process each check.</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117.</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What is the average return earned (both explicit and implicit) by the account holder over the full year?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2.98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3.48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4.28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4.79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5.35 percent.</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118.</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What is the average return earned (both explicit and implicit) by the account holder over the full year if the minimum balance is reduced to $200?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2.01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2.65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3.78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5.35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6.13 percent.</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119.</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What is the average return (both explicit and implicit) earned by the account holder if the bank pays interest on only the amounts in excess of the required minimum of $200?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2.01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2.65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3.78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5.35 percent.</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1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6.13 percent.</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120.</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bank would like to limit the average return (both explicit and implicit) earned by the account holder to 5 percent per year. How much should it charge for processing each check to this Account holder assuming that it will pay annual interest of 5 percent and minimum balances of $200 are maintained?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52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 cent per check.</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52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2 cent per check.</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52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 cent per check.</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52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 cent per check.</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524"/>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 cent per check.</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2B77E1">
            <w:pPr>
              <w:keepNext/>
              <w:keepLines/>
              <w:rPr>
                <w:sz w:val="2"/>
              </w:rPr>
            </w:pPr>
          </w:p>
        </w:tc>
        <w:tc>
          <w:tcPr>
            <w:tcW w:w="4800" w:type="pct"/>
          </w:tcPr>
          <w:p w:rsidR="002B77E1" w:rsidRDefault="0042060E">
            <w:pPr>
              <w:keepNext/>
              <w:keepLines/>
              <w:spacing w:after="0"/>
            </w:pPr>
            <w:r>
              <w:rPr>
                <w:rFonts w:ascii="Arial Unicode MS" w:eastAsia="Arial Unicode MS" w:hAnsi="Arial Unicode MS" w:cs="Arial Unicode MS"/>
                <w:color w:val="000000"/>
                <w:sz w:val="20"/>
              </w:rPr>
              <w:t>Michelle has maintained an average balance of $300 per month for the first three months of the year, $800 per month for the next three months, and $1,000 per month for the final six months of the year in a NOW account. It requires a minimum balance of $500 to be maintained if annual interest of 5 percent is to be earned. She writes an average of 25 checks per month but the account does not have a service charge for checks although it costs the bank 10 cents to process each check.</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121.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What is Michelle's annual gross interest return?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3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$35.</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3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$65.</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3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$70.</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3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$30.</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3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$55.</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122.</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What is the average return earned (explicit and implicit) by her over the year?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6.33%.</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9.67%.</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6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8.39%.</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6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9.53%.</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7.01%.</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123.</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What is the average return (explicit and implicit) earned by her if the bank pays interest only on the amounts in excess of the required minimum of $500?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9.01%.</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7.56%.</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6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6.93%.</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6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5.97%.</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2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8.23%.</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124.</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Suppose the minimum balance to earn interest was lowered from $500 to $300 and she now pays a service charge of 5 cents per check. Note that it costs the bank 10 cents to process each check. What is her annual gross interest return?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$53.75.</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$54.63.</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6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$52.06.</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6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$51.54.</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668"/>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$55.37.</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2B77E1">
        <w:tc>
          <w:tcPr>
            <w:tcW w:w="200" w:type="pct"/>
          </w:tcPr>
          <w:p w:rsidR="002B77E1" w:rsidRDefault="002B77E1">
            <w:pPr>
              <w:keepNext/>
              <w:keepLines/>
              <w:rPr>
                <w:sz w:val="2"/>
              </w:rPr>
            </w:pPr>
          </w:p>
        </w:tc>
        <w:tc>
          <w:tcPr>
            <w:tcW w:w="4800" w:type="pct"/>
          </w:tcPr>
          <w:p w:rsidR="002B77E1" w:rsidRDefault="0042060E">
            <w:pPr>
              <w:keepNext/>
              <w:keepLines/>
              <w:spacing w:after="0"/>
            </w:pPr>
            <w:r>
              <w:rPr>
                <w:rFonts w:ascii="Arial Unicode MS" w:eastAsia="Arial Unicode MS" w:hAnsi="Arial Unicode MS" w:cs="Arial Unicode MS"/>
                <w:color w:val="000000"/>
                <w:sz w:val="20"/>
              </w:rPr>
              <w:t>A bank has an average balance of transactions accounts, August 10 to 23, of $824.46 million. The average balance in the cash account is $42.014 million over this period. The bank is carrying forward a deficit of $1.276 million from the last reserve period. The rules require no reserves to be maintained for the first $8.5 million, 3 percent for amounts between $8.5 million and $45.8 million, and 10 percent thereafter.</w:t>
            </w:r>
          </w:p>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125.</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What is the gross reserve requirement?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$74.653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$78.985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$76.747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$72.461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$77.866 million.</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126.</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What is the reserve to be maintained with fed?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$38.247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$34.419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$36.971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$35.087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$35.695 million.</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127.</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If over the first 12 days of the current reserve maintenance period the average daily reserve held were $37 million, what does the bank need to hold as reserves over the last two days to exactly meet the reserve requirement?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2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$86.42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2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$91.46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2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$79.63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2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$99.14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2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$87.11 million.</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128.</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minimum reserves that may be maintained toward the next reserve maintenance period, September 23 to October 6, is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51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$33.3170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51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$38.2470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51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$39.0073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51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$35.0876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51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$41.4064 million.</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129.</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If over the first 12 days of the current reserve maintenance period the average daily reserve held were $37 million, what does the bank need to hold as reserves over the last two days to meet the minimum reserve?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2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$33.92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2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$41.23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2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$51.19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2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$47.23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290"/>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$46.05 million.</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130.</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The maximum reserves that will count toward the next reserve maintenance period, September 23 to October 6, is </w:t>
            </w:r>
            <w:r>
              <w:rPr>
                <w:rFonts w:ascii="Times,Times New Roman,Times-Rom" w:eastAsia="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$44.565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$42.406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$45.565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$40.406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401"/>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$41.406 million.</w:t>
                  </w:r>
                </w:p>
              </w:tc>
            </w:tr>
          </w:tbl>
          <w:p w:rsidR="002B77E1" w:rsidRDefault="002B77E1"/>
        </w:tc>
      </w:tr>
    </w:tbl>
    <w:p w:rsidR="002B77E1" w:rsidRDefault="0042060E">
      <w:pPr>
        <w:keepLines/>
        <w:spacing w:after="0"/>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90"/>
        <w:gridCol w:w="8610"/>
      </w:tblGrid>
      <w:tr w:rsidR="002B77E1">
        <w:tc>
          <w:tcPr>
            <w:tcW w:w="200" w:type="pct"/>
          </w:tcPr>
          <w:p w:rsidR="002B77E1" w:rsidRDefault="0042060E">
            <w:pPr>
              <w:keepNext/>
              <w:keepLines/>
              <w:spacing w:after="0"/>
            </w:pPr>
            <w:r>
              <w:rPr>
                <w:rFonts w:ascii="Arial Unicode MS" w:eastAsia="Arial Unicode MS" w:hAnsi="Arial Unicode MS" w:cs="Arial Unicode MS"/>
                <w:color w:val="000000"/>
                <w:sz w:val="20"/>
              </w:rPr>
              <w:t>131.</w:t>
            </w:r>
          </w:p>
        </w:tc>
        <w:tc>
          <w:tcPr>
            <w:tcW w:w="4800" w:type="pct"/>
          </w:tcPr>
          <w:p w:rsidR="002B77E1" w:rsidRDefault="0042060E">
            <w:pPr>
              <w:keepNext/>
              <w:keepLines/>
              <w:spacing w:after="0"/>
            </w:pPr>
            <w:r>
              <w:rPr>
                <w:rFonts w:ascii="Arial Unicode MS" w:eastAsia="Arial Unicode MS" w:hAnsi="Arial Unicode MS" w:cs="Arial Unicode MS"/>
                <w:color w:val="000000"/>
                <w:sz w:val="20"/>
              </w:rPr>
              <w:t>If over the first 12 days of the current reserve maintenance period the average daily reserve held were $37 million, what does the bank need to hold as reserves over the last two days to meet the maximum reserve? </w:t>
            </w:r>
            <w:r>
              <w:rPr>
                <w:rFonts w:ascii="Times,Times New Roman,Times-Rom" w:eastAsia="Times,Times New Roman,Times-Rom" w:hAnsi="Times,Times New Roman,Times-Rom" w:cs="Times,Times New Roman,Times-Rom"/>
                <w:color w:val="000000"/>
                <w:sz w:val="20"/>
              </w:rPr>
              <w:br/>
            </w:r>
            <w:r>
              <w:rPr>
                <w:rFonts w:ascii="Times,Times New Roman,Times-Rom" w:eastAsia="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51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A.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$125.552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51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B.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$111.453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51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C.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$135.690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56"/>
              <w:gridCol w:w="151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D.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$141.914 million.</w:t>
                  </w:r>
                </w:p>
              </w:tc>
            </w:tr>
          </w:tbl>
          <w:p w:rsidR="002B77E1" w:rsidRDefault="002B77E1">
            <w:pPr>
              <w:keepNext/>
              <w:keepLines/>
              <w:spacing w:after="0"/>
              <w:rPr>
                <w:sz w:val="2"/>
              </w:rPr>
            </w:pPr>
          </w:p>
          <w:tbl>
            <w:tblPr>
              <w:tblW w:w="0" w:type="auto"/>
              <w:tblCellMar>
                <w:left w:w="0" w:type="dxa"/>
                <w:right w:w="0" w:type="dxa"/>
              </w:tblCellMar>
              <w:tblLook w:val="0000" w:firstRow="0" w:lastRow="0" w:firstColumn="0" w:lastColumn="0" w:noHBand="0" w:noVBand="0"/>
            </w:tblPr>
            <w:tblGrid>
              <w:gridCol w:w="245"/>
              <w:gridCol w:w="1513"/>
            </w:tblGrid>
            <w:tr w:rsidR="002B77E1">
              <w:tc>
                <w:tcPr>
                  <w:tcW w:w="0" w:type="auto"/>
                </w:tcPr>
                <w:p w:rsidR="002B77E1" w:rsidRDefault="0042060E">
                  <w:pPr>
                    <w:keepNext/>
                    <w:keepLines/>
                    <w:spacing w:after="0"/>
                  </w:pPr>
                  <w:r>
                    <w:rPr>
                      <w:rFonts w:ascii="Arial Unicode MS" w:eastAsia="Arial Unicode MS" w:hAnsi="Arial Unicode MS" w:cs="Arial Unicode MS"/>
                      <w:color w:val="000000"/>
                      <w:sz w:val="20"/>
                    </w:rPr>
                    <w:t>E. </w:t>
                  </w:r>
                </w:p>
              </w:tc>
              <w:tc>
                <w:tcPr>
                  <w:tcW w:w="0" w:type="auto"/>
                </w:tcPr>
                <w:p w:rsidR="002B77E1" w:rsidRDefault="0042060E">
                  <w:pPr>
                    <w:keepNext/>
                    <w:keepLines/>
                    <w:spacing w:after="0"/>
                  </w:pPr>
                  <w:r>
                    <w:rPr>
                      <w:rFonts w:ascii="Arial Unicode MS" w:eastAsia="Arial Unicode MS" w:hAnsi="Arial Unicode MS" w:cs="Arial Unicode MS"/>
                      <w:color w:val="000000"/>
                      <w:sz w:val="20"/>
                    </w:rPr>
                    <w:t>$129.110 million.</w:t>
                  </w:r>
                </w:p>
              </w:tc>
            </w:tr>
          </w:tbl>
          <w:p w:rsidR="002B77E1" w:rsidRDefault="002B77E1"/>
        </w:tc>
      </w:tr>
    </w:tbl>
    <w:p w:rsidR="0042060E" w:rsidRDefault="0042060E">
      <w:pPr>
        <w:keepLines/>
        <w:spacing w:after="0"/>
        <w:rPr>
          <w:rFonts w:ascii="Arial Unicode MS" w:eastAsia="Arial Unicode MS" w:hAnsi="Arial Unicode MS" w:cs="Arial Unicode MS"/>
          <w:color w:val="000000"/>
          <w:sz w:val="18"/>
        </w:rPr>
      </w:pPr>
      <w:r>
        <w:rPr>
          <w:rFonts w:ascii="Arial Unicode MS" w:eastAsia="Arial Unicode MS" w:hAnsi="Arial Unicode MS" w:cs="Arial Unicode MS"/>
          <w:color w:val="000000"/>
          <w:sz w:val="18"/>
        </w:rPr>
        <w:t> </w:t>
      </w:r>
    </w:p>
    <w:p w:rsidR="0042060E" w:rsidRDefault="0042060E">
      <w:pPr>
        <w:rPr>
          <w:rFonts w:ascii="Arial Unicode MS" w:eastAsia="Arial Unicode MS" w:hAnsi="Arial Unicode MS" w:cs="Arial Unicode MS"/>
          <w:color w:val="000000"/>
          <w:sz w:val="18"/>
        </w:rPr>
      </w:pPr>
      <w:r>
        <w:rPr>
          <w:rFonts w:ascii="Arial Unicode MS" w:eastAsia="Arial Unicode MS" w:hAnsi="Arial Unicode MS" w:cs="Arial Unicode MS"/>
          <w:color w:val="000000"/>
          <w:sz w:val="18"/>
        </w:rPr>
        <w:br w:type="page"/>
      </w:r>
    </w:p>
    <w:sectPr w:rsidR="0042060E" w:rsidSect="0042060E">
      <w:footerReference w:type="default" r:id="rId7"/>
      <w:pgSz w:w="12240" w:h="15840"/>
      <w:pgMar w:top="1440" w:right="1440" w:bottom="1440" w:left="180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7B38" w:rsidRDefault="00D87B38" w:rsidP="0042060E">
      <w:pPr>
        <w:spacing w:after="0" w:line="240" w:lineRule="auto"/>
      </w:pPr>
      <w:r>
        <w:separator/>
      </w:r>
    </w:p>
  </w:endnote>
  <w:endnote w:type="continuationSeparator" w:id="0">
    <w:p w:rsidR="00D87B38" w:rsidRDefault="00D87B38" w:rsidP="004206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altName w:val="Yu Gothic"/>
    <w:panose1 w:val="020B0604020202020204"/>
    <w:charset w:val="80"/>
    <w:family w:val="swiss"/>
    <w:pitch w:val="variable"/>
    <w:sig w:usb0="F7FFAFFF" w:usb1="E9DFFFFF" w:usb2="0000003F" w:usb3="00000000" w:csb0="003F01FF" w:csb1="00000000"/>
  </w:font>
  <w:font w:name="Times,Times New Roman,Times-Rom">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60E" w:rsidRPr="00C262A5" w:rsidRDefault="0042060E" w:rsidP="0042060E">
    <w:pPr>
      <w:pStyle w:val="Footer"/>
      <w:jc w:val="center"/>
      <w:rPr>
        <w:rFonts w:ascii="Times New Roman" w:hAnsi="Times New Roman" w:cs="Arial"/>
        <w:sz w:val="16"/>
        <w:szCs w:val="20"/>
        <w:highlight w:val="white"/>
      </w:rPr>
    </w:pPr>
    <w:r>
      <w:rPr>
        <w:rFonts w:ascii="Times New Roman" w:hAnsi="Times New Roman" w:cs="Arial"/>
        <w:sz w:val="16"/>
        <w:szCs w:val="20"/>
        <w:highlight w:val="white"/>
      </w:rPr>
      <w:t>18</w:t>
    </w:r>
    <w:r w:rsidRPr="00C262A5">
      <w:rPr>
        <w:rFonts w:ascii="Times New Roman" w:hAnsi="Times New Roman" w:cs="Arial"/>
        <w:sz w:val="16"/>
        <w:szCs w:val="20"/>
        <w:highlight w:val="white"/>
      </w:rPr>
      <w:t>-</w:t>
    </w:r>
    <w:r w:rsidRPr="00C262A5">
      <w:rPr>
        <w:rFonts w:ascii="Times New Roman" w:hAnsi="Times New Roman" w:cs="Arial"/>
        <w:sz w:val="16"/>
        <w:szCs w:val="20"/>
        <w:highlight w:val="white"/>
      </w:rPr>
      <w:fldChar w:fldCharType="begin"/>
    </w:r>
    <w:r w:rsidRPr="00C262A5">
      <w:rPr>
        <w:rFonts w:ascii="Times New Roman" w:hAnsi="Times New Roman" w:cs="Arial"/>
        <w:sz w:val="16"/>
        <w:szCs w:val="20"/>
        <w:highlight w:val="white"/>
      </w:rPr>
      <w:instrText xml:space="preserve"> PAGE   \* MERGEFORMAT </w:instrText>
    </w:r>
    <w:r w:rsidRPr="00C262A5">
      <w:rPr>
        <w:rFonts w:ascii="Times New Roman" w:hAnsi="Times New Roman" w:cs="Arial"/>
        <w:sz w:val="16"/>
        <w:szCs w:val="20"/>
        <w:highlight w:val="white"/>
      </w:rPr>
      <w:fldChar w:fldCharType="separate"/>
    </w:r>
    <w:r w:rsidR="00BB67D0">
      <w:rPr>
        <w:rFonts w:ascii="Times New Roman" w:hAnsi="Times New Roman" w:cs="Arial"/>
        <w:noProof/>
        <w:sz w:val="16"/>
        <w:szCs w:val="20"/>
        <w:highlight w:val="white"/>
      </w:rPr>
      <w:t>1</w:t>
    </w:r>
    <w:r w:rsidRPr="00C262A5">
      <w:rPr>
        <w:rFonts w:ascii="Times New Roman" w:hAnsi="Times New Roman" w:cs="Arial"/>
        <w:noProof/>
        <w:sz w:val="16"/>
        <w:szCs w:val="20"/>
        <w:highlight w:val="white"/>
      </w:rPr>
      <w:fldChar w:fldCharType="end"/>
    </w:r>
  </w:p>
  <w:p w:rsidR="0042060E" w:rsidRPr="00C262A5" w:rsidRDefault="0042060E" w:rsidP="0042060E">
    <w:pPr>
      <w:spacing w:after="0" w:line="240" w:lineRule="auto"/>
      <w:jc w:val="center"/>
      <w:rPr>
        <w:rFonts w:ascii="Times New Roman" w:eastAsia="Times New Roman" w:hAnsi="Times New Roman" w:cs="Times New Roman"/>
        <w:sz w:val="16"/>
        <w:szCs w:val="16"/>
        <w:lang w:val="en-IN"/>
      </w:rPr>
    </w:pPr>
    <w:r w:rsidRPr="00C262A5">
      <w:rPr>
        <w:rFonts w:ascii="Times New Roman" w:eastAsia="Times New Roman" w:hAnsi="Times New Roman" w:cs="Times New Roman"/>
        <w:sz w:val="16"/>
        <w:szCs w:val="16"/>
        <w:lang w:val="en-IN"/>
      </w:rPr>
      <w:t>Copyright © 201</w:t>
    </w:r>
    <w:r>
      <w:rPr>
        <w:rFonts w:ascii="Times New Roman" w:eastAsia="Times New Roman" w:hAnsi="Times New Roman" w:cs="Times New Roman"/>
        <w:sz w:val="16"/>
        <w:szCs w:val="16"/>
        <w:lang w:val="en-IN"/>
      </w:rPr>
      <w:t>4</w:t>
    </w:r>
    <w:r w:rsidRPr="00C262A5">
      <w:rPr>
        <w:rFonts w:ascii="Times New Roman" w:eastAsia="Times New Roman" w:hAnsi="Times New Roman" w:cs="Times New Roman"/>
        <w:sz w:val="16"/>
        <w:szCs w:val="16"/>
        <w:lang w:val="en-IN"/>
      </w:rPr>
      <w:t xml:space="preserve"> McGraw-Hill Education. All rights reserved. No reproduction or distribution without the prior written consent of McGraw-Hill Education.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7B38" w:rsidRDefault="00D87B38" w:rsidP="0042060E">
      <w:pPr>
        <w:spacing w:after="0" w:line="240" w:lineRule="auto"/>
      </w:pPr>
      <w:r>
        <w:separator/>
      </w:r>
    </w:p>
  </w:footnote>
  <w:footnote w:type="continuationSeparator" w:id="0">
    <w:p w:rsidR="00D87B38" w:rsidRDefault="00D87B38" w:rsidP="0042060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77E1"/>
    <w:rsid w:val="001B6666"/>
    <w:rsid w:val="00265395"/>
    <w:rsid w:val="0029099C"/>
    <w:rsid w:val="002B77E1"/>
    <w:rsid w:val="0042060E"/>
    <w:rsid w:val="00BB67D0"/>
    <w:rsid w:val="00D87B38"/>
    <w:rsid w:val="00FE0B7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DC7F4C7-FB1F-4FD8-AB8B-96A5C1E60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206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060E"/>
  </w:style>
  <w:style w:type="paragraph" w:styleId="Footer">
    <w:name w:val="footer"/>
    <w:basedOn w:val="Normal"/>
    <w:link w:val="FooterChar"/>
    <w:uiPriority w:val="99"/>
    <w:unhideWhenUsed/>
    <w:rsid w:val="004206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060E"/>
  </w:style>
  <w:style w:type="paragraph" w:styleId="BalloonText">
    <w:name w:val="Balloon Text"/>
    <w:basedOn w:val="Normal"/>
    <w:link w:val="BalloonTextChar"/>
    <w:uiPriority w:val="99"/>
    <w:semiHidden/>
    <w:unhideWhenUsed/>
    <w:rsid w:val="0042060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060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5053</Words>
  <Characters>28803</Characters>
  <Application>Microsoft Office Word</Application>
  <DocSecurity>0</DocSecurity>
  <Lines>240</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Mohamed</dc:creator>
  <cp:lastModifiedBy>Mohamed</cp:lastModifiedBy>
  <cp:revision>2</cp:revision>
  <dcterms:created xsi:type="dcterms:W3CDTF">2024-08-18T07:50:00Z</dcterms:created>
  <dcterms:modified xsi:type="dcterms:W3CDTF">2024-08-18T07:50:00Z</dcterms:modified>
</cp:coreProperties>
</file>