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2B" w:rsidRDefault="0079022B" w:rsidP="0079022B">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25</w:t>
      </w:r>
    </w:p>
    <w:p w:rsidR="00DD2227" w:rsidRDefault="0079022B" w:rsidP="0079022B">
      <w:pPr>
        <w:spacing w:before="372" w:after="0"/>
        <w:jc w:val="right"/>
      </w:pPr>
      <w:r>
        <w:rPr>
          <w:rFonts w:ascii="Arial Unicode MS" w:eastAsia="Arial Unicode MS" w:hAnsi="Arial Unicode MS" w:cs="Arial Unicode MS"/>
          <w:color w:val="000000"/>
          <w:sz w:val="28"/>
        </w:rPr>
        <w:t>Loan Sales</w:t>
      </w:r>
    </w:p>
    <w:p w:rsidR="00DD2227" w:rsidRDefault="0079022B">
      <w:pPr>
        <w:spacing w:after="0"/>
      </w:pPr>
      <w:r>
        <w:rPr>
          <w:rFonts w:ascii="Arial Unicode MS" w:eastAsia="Arial Unicode MS" w:hAnsi="Arial Unicode MS" w:cs="Arial Unicode MS"/>
          <w:color w:val="000000"/>
          <w:sz w:val="18"/>
        </w:rPr>
        <w:t> </w:t>
      </w:r>
    </w:p>
    <w:p w:rsidR="00DD2227" w:rsidRDefault="0079022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growth of the commercial paper market as well as the increased ability of banks to underwrite commercial paper has reduced the importance of short-term segment of the loan sales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Banks began selling short-term loans only since the passage of the Financial Services Modernization Act in 1999.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Historically, correspondent banking relationships have been important in the sale of bank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When a portion of a loan is sold from a large bank to a small bank, it is often called a participation.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lastRenderedPageBreak/>
              <w:t>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When an FI sells a loan without recourse, the credit risk of the loan is completely eliminated from the FIs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When an FI sells a loan with recourse, a liability is created on the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An FI that sells a loan with recourse retains ownership of the loan.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In the sale of a loan to an investor/buyer, there are fewer agency costs associated with loan participation contracts than with loan assignment contracts.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loan sale occurs when an FI originates a loan and sells the loan without recourse to an outside buyer.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loan sales market in which an FI originates and sells a short-term loan of a corporation can be considered a close substitute to the issuance of commercial paper.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Most loans originated and sold in the short-term market are secured loans to below investment grade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lastRenderedPageBreak/>
              <w:t>12.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Highly leveraged transaction (HLT) loans typically are used to finance new fixed assets of an ongoing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Highly leveraged transaction (HLT) loans are typically unsecured, short term and have fixed rates.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distinction between distressed and non-distressed is usually made when selling highly leveraged transactions loans (HLTs).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definition of a highly leveraged transaction is any transaction that involves a buyout, acquisition or recapitalization.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Most HLT loans are very heterogeneous with respect to the size of the issue, the interest payment date, interest indexing, and prepayment features.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buyer of a loan participation benefits because the only risk exposure is to the borrower.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buyer of a loan participation bears double monitoring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19.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Floating-rate loan assignments typically occur on the loan repricing date as an effort to minimize confusion regarding the calculation and transfer of accrued interest.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Assignments of fixed-rate loans typically do not have difficulties in the calculation and transfer of accrued interest.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Investment banks are the predominant buyers of HLT loans because they are more informed agents in this market than other investors.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traditional interbank loan sale market has been growing rapidly due to an increase in the number of mergers and acquisitions.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Loans originated by domestic U.S. banks cannot be sold to foreign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Insurance companies and pension funds are important buyers of long-maturity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Credit derivatives allow FIs to reduce credit risks without removing loan assets from their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Closed-end bank loan mutual funds are restricted to investing in loans only through the loan resale or secondary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primary sellers of domestic loans are medium-sized regional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Because a bad-bank bank has a difficult time gaining deposits for funding, it also has a difficult time devising an optimal strategy to manage and dispose of bad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29.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Selling loans without recourse is a way for FIs to remove loans from their balance sheet for the purpose of reducing the cost associated with reserve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One way to boost the capital to assets ratio of an FI is through loan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Some corporate customers that rely on bank loans may see the sale of one of its loan by the bank as an adverse event in the customer-bank relationship.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loan credit rating is the same as bond credit rating in that it is based solely on the financial soundness of the underlying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move by regulators toward market value accounting of the loan portfolios will likely encourage sales of loans in the secondary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An originate-to-sell model when dealing with below investment grade companies is considered an attractive alternative for FIs, which have specialized credit monitoring skills, as compared with keeping the loans in their portfolio.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Mutual funds are prohibited from purchasing/participating in the FI loan sales market by the SEC.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Most vulture funds are formed by the mutual fund industry as a way around SEC restrictions from participating in the FI-originated loan sales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Research has shown that current-year income for an FI is rarely affected by the decision to sell loans from their balance sheet.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Although a loan sale strategy for an FI may reduce or eliminate credit risk, the strategy does not affect the FI's liquidity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39.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Resolution Trust Corporation (RTC), a government agency formed to manage failed S&amp;Ls in the early 1990s, followed a Good Bank/Bad Bank concept in the sale of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As of 2010, the Department of Housing and Urban Development (HUD) no longer sells loans that were used to purchase multifamily apartment properties.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As FIs consolidate and expand their range of financial services, customer relationships with commercial entities are likely to become more important.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D2227" w:rsidRDefault="0079022B">
      <w:pPr>
        <w:keepLines/>
        <w:spacing w:after="0"/>
      </w:pPr>
      <w:r>
        <w:rPr>
          <w:rFonts w:ascii="Arial Unicode MS" w:eastAsia="Arial Unicode MS" w:hAnsi="Arial Unicode MS" w:cs="Arial Unicode MS"/>
          <w:color w:val="000000"/>
          <w:sz w:val="18"/>
        </w:rPr>
        <w:t> </w:t>
      </w:r>
    </w:p>
    <w:p w:rsidR="00DD2227" w:rsidRDefault="0079022B">
      <w:pPr>
        <w:spacing w:after="0"/>
      </w:pPr>
      <w:r>
        <w:rPr>
          <w:rFonts w:ascii="Arial Unicode MS" w:eastAsia="Arial Unicode MS" w:hAnsi="Arial Unicode MS" w:cs="Arial Unicode MS"/>
          <w:color w:val="000000"/>
          <w:sz w:val="18"/>
        </w:rPr>
        <w:t> </w:t>
      </w:r>
    </w:p>
    <w:p w:rsidR="00DD2227" w:rsidRDefault="0079022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Besides reducing credit risks, an FI has an incentive to sell loans it originates for all of the following reasons EXCEPT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geographically diversify.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decrease core deposits.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lower reserve requirements.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lower capital requirements.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generate reinvestment income.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contractual mechanism used by FIs to control credit risks?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Diversifying across different types of risky borrowers.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1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Requiring higher interest rate spreads for higher risk borrowers.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Requiring more collateral for the bank over the assets of more risky borrowers.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Making lending decisions only in centralized locations.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Placing more restrictive covenants on the actions of more risky borrowers.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loan made to finance a merger and acquisition that usually results in a high leverage ratio for the borrower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sold without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highly leveraged transaction loan.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sold with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assignment transaction.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participation transaction.</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reason for a FI to sell loans with recourse?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reduce capital requirements.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avoid credit risk exposure.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control interest rate risk exposure.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avoid regulatory scrutiny.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9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make it possible to lend large amounts to an individual borrower.</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true of a loan that is sold without recourse?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3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is removed from the FI's balance sheet.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FI has no explicit liability if the loan eventually goes bad.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8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FI that originated the loan bears all the credit risk.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2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buyer can put the loan back to the selling FI.</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None of the above.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true concerning loans sold with recourse?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Most loans are sold with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0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buyer cannot put the loan back to the selling FI.</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FI has no explicit liability if the loan eventually goes bad.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9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FI that originated the loan retains a contingent credit risk liability.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sale is technically removed from the balance sheet.</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observations is NOT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Most loans are sold with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5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sales are a primitive substitute for securitization.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2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Selling of a loan creates a secondary market for loans.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2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Ownership of the loan is always transferred to the loan purchaser.</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1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sales do not involve the creation of new types of securities.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49.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refers to a period when a borrower is unable to meet a payment obligation to lenders and other creditors?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Window.</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Financial distress.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1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Foreclosure.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Recession.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Assignment.</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key characteristic of loans sold in the short-term loan sale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Issued as a secured loan.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5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Loans to investment grade borrowers or better.</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Issued with a fixed rate.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Sold in units of $1 million and up.</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Issued for 90 days or less.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What are the two basic types of loan sale contracts or mechanisms by which loans can be transferred between seller and buyer?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Participations and assignments.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Participations and originations.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5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Syndications and originations.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Transfers and assignments.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Exercise and transfers.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Currently, this basic type of loan sale contracts comprises the bulk of loan sales trading.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Participations.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2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Originations.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Syndications.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Assignments.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Transfers.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participations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riskier than loan assignments.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less risky than loan assignments.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always sold without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always sold with partial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made in smaller denominations than are loan assignments.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In a loan participation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holder (buyer) is not a party to the underlying credit agreement, so the initial contract between the loan seller and the borrower remains in place after the sale.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holder (buyer) is a party to the underlying credit agreement, so the initial contract between the loan seller and the borrower remains in place after the sale.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holder (buyer) can vote only on material changes to the loan contract such as changes in interest rate or collateral backing the loan.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Answers A and C only.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Answers B and C only.</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participations are typically sold to correspondent banks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are insiders and can be trusted.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offer the best prices.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3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ongoing relationship offers the greatest monitoring opportunities.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it is a regulatory requirement.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correspondent banks are captive customers.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buyer of a loan participation is exposed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6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risk exposure to the original borrower defaulting.</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6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risk exposure to the failure of the selling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6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moral hazard problems because the borrower is no longer monitored by the seller.</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Answers A and B only.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Answers A and C only.</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definition of a highly leveraged transaction (HLT) loan as adopted by U.S. bank regulators in 1989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5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doubling the borrower's liabilities which results in a leverage ratio higher than 50 percent.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involving a buyout, acquisition, or recapitalization.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results in a leverage ratio higher than 75 percent.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All of the above.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Only two of the above.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transactions meets the legal definition of a highly leveraged transaction (HLT)?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buyout that increases debt from $100 million to $150 million resulting in a 25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investment project that increases debt from $100 million to $250 million resulting in a 55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acquisition that increases debt from $100 million to $250 million resulting in a 65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acquisition that increases debt from $100 million to $150 million resulting in a 70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investment project that results in an 80 percent leverage ratio.</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59.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transactions does NOT meet the legal definition of a highly leveraged transaction (HLT)?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buyout that increases debt from $100 million to $150 million resulting in a 55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recapitalization that increases debt from $100 million to $250 million resulting in a 55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acquisition that increases debt from $100 million to $250 million resulting in a 65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acquisition that increases debt from $100 million to $150 million resulting in an 80 percent leverage ratio.</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acquisition that results in an 80 percent leverage ratio.</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Why do spreads on HLT loans behave more like investment-grade bonds than like high-yield bonds?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tend to be more junior in bankruptcy.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8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tend to have greater collateral backing than do high-yield bonds.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0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Because no bank makes a market in this debt.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Because securities firms do not make a market in this debt.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tend to have no covenant protection.</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HLT loans typically have all of the following characteristics except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2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have a short maturity of less than three months.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are secured by assets of the borrowing firm.</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3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have floating rates tied to LIBOR or some other short-term index.</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0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have strong covenant protection.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are term loans.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assignments make up more than 90 percent of the U.S. domestic loan sale market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8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have lower capital requirements than other types of loan sales.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8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are riskier than are other types of loan sales.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monitoring costs are reduced since all rights are transferred upon sale.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regulators prefer these transactions to loan participations.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1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there is no secondary market in loan participations.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true of loan assignments?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All rights are transferred on sale.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1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buyer holds a direct claim on the borrower.</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3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Transfer of U.S. domestic loans is normally associated with a Uniform Commercial Code filing.</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5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Ownership rights are generally much clearer in a loan sale by assignment.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Contract terms are unrestrictive from the seller's perspective.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assignments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6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common in loan syndications.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do not have buyer restrictions.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comprise less than 30 percent of the U.S. loan sales market.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involve extremely high monitoring costs.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3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expose the buyer to a double risk and involve double monitoring costs.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Identify the correct observation.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Most loan sales are completed in less than 30 days.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3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Up to 50 percent of loan sales eventually fail to be completed at all.</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There is no incentive to renege on a loan sales contract.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tendency to renege on a loan sales contract decrease as market prices move away from those originally agreed.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Contractual problems, trading frictions, and costs rarely affect loan sales.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type of FI that predominantly buys HLT loans because these loans require the kinds of investment analysis skills used in other parts of the FI's business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bank loan mutual fund.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domestic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foreign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investment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vulture fund.</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type of company that recently has moved from only purchasing loans on the secondary market into primary loan syndication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bank loan mutual fund.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domestic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foreign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investment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vulture fund.</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A type of company that specializes in distressed loans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bank loan mutual fund.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domestic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foreign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 investment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vulture fund.</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69.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observation is true of vulture funds?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4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Their decisions based on developing and maintaining long-term relationships.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Their sole agenda is to helping the distressed firm to survive.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Their investments are always passive.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4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They are relationship based, not transaction driven.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2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 a restructuring, they are looking for a return on capital invested.</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rely on non-distressed HLT loan purchases as a means of diversifying without the high cost of developing costly nationwide banking networks?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Bank loan mutual funds.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3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Credit unions.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2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Foreign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Investment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Vulture funds.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traditional interbank loan sale market has been shrinking for which of the following reasons?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7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barriers to nationwide banking have been largely removed through legislation.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Concerns about counterparty risk and moral hazard have increased.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9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traditional correspondent banking relationships are slowly breaking down.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All of the above.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Only two of the above.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Vulture funds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management consulting firms that employ turn-around specialists.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portfolios consisting of stakes in distressed companies.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mutual funds that grow by acquiring their competitors.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5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mutual funds that invest only in highly-leveraged transactions.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companies offering burial insurance contracts.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major buyers of U.S. domestic loans of non-distressed companies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domestic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foreign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Resolution Trust Corporation.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non-financial companies.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5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closed-end bank loan mutual funds.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sellers of domestic loans and HLT loans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major money center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foreign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U.S. government and its agencies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non-financial companies.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investment banks.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If an FI embraces the concept of good bank/bad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bad bank assets are passed on to the institutions correspondent bank that is required to accept the assets.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good bank assets are organized into a closed end mutual fund which then sells shares to raise funds for the bad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bad bank is a special purpose vehicle (SPV) that is organized to liquidate non-performing loans.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5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bad bank assets are funded by FDIC insured deposits.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9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bad bank is placed under the supervision of the Resolution Trust Corporation.</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principal objective in the creation of _____ is to maximize asset values by separating good loans from bad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hedge funds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bad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vulture funds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structured banks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correspondent banks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reason for using a bad bank as a vehicle to add value in the loan sale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Contracts for managers can be created to maximize the incentives to generate enhanced values from loan sales.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8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bad bank enables bad assets to be managed by loan workout specialists.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bad bank does not need to be concerned about liquidity needs since it does not have any deposits.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Moving the bad loans off the balance sheet of the good bank will improve the markets perception, and thus performance, of the good bank.</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good bank-bad bank structure increases information asymmetries regarding the value of the good bank's assets.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legislation authorizes federal agencies to sell delinquent and defaulted loan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Federal Debt Collection Improvements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Financial Services Modernization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0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Bank Holding Company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3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Depository Institutions Deregulation and Monetary Control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0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Financial Institutions Reform Recovery and Enforcement Act.</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79.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reason for FIs to sell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diversification.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reduce required reserves.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8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reduce required capital.</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reduce costs of credit risk assessment.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2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To provide liquidity.</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implementation of BIS capital requirements may be expected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2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increase the downward trend in loan sales because of higher required capital levels.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increase the downward trend in loan sales because of the use of risk adjusted assets.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3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decrease the downward trend in loan sales because of the use of risk adjusted assets.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9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decrease the downward trend in loan sales because of higher required capital levels.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Answers C and D only.</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sales do not completely protect the lending FI from credit risk exposure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2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defaults may reduce the ability of the lending bank to sell loans in the future.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9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 loan sale contains an implicit quality guarantee by the lending FI.</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loans are always sold with recourse.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8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regulators require the lending FI to make restitution for defaulted loans.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sales force the FI to mark its remaining loans to market prices.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growth of the commercial paper market has hurt the market for loan sales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offering some borrowers alternatives to bank loans.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5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underpricing the banks that sell loans.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fostering the credit crunch.</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1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adding another regulatory layer since the SEC requires shelf registration of new issues.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6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increasing moral hazard concerns in the market.</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83.</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Loan sales by foreign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forbidden in the U.S. domestic market.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3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must be of a certain size to be purchased by a domestic FI.</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0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are allowed to be purchased by domestic FIs if the loan is to a highly-rated company.</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must be of a certain duration, and be sold without recourse in order to be purchased by a domestic FI.</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have no restrictions placed on them.</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84.</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The move toward market value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increases banks' incentives to sell loans to avoid reporting capital losses.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2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decreases banks' incentives to sell loans to avoid reporting capital losses.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increases banks' incentives to sell loans since all assets will automatically be marked to market.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decreases banks' incentives to sell loans since all assets will automatically be marked to market.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9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has no impact on the banks' incentives to sell loans.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85.</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Banks that sell many of their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utilize more of a dealer intermediation approach.</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92"/>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utilize more of a broker intermediation approach.</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utilize more of a trader intermediation approach.</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utilize more of a market maker intermediation approach.</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8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relinquish some of their roles as financial intermediaries.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86.</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Banks and other FIs sell loans because of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5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loan diversification benefits.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reduction in reserve requirements.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lowering of capital costs.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1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reduction of liquid assets of the institution.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60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increase in fee income through brokerage functions.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87.</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aided in allowing Federal Government Agencies (such as the FDIC) to sell loans of institutions for which the agency has become responsible?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National Banking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Financial Services Modernization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Savings Institutions Reform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Glass-Steagall Act.</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13"/>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Federal Debt Collection Improvement Act.</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88.</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NOT a factor that may tend to increase loan sales in the future?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There is an increased trend to apply credit ratings to loans offered for sale, increasing the attractiveness to secondary market purchasers.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federal government takeover of Fannie Mae and Freddie Mac means that the loans held by these agencies can never be sold to other entities.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Because of their special credit monitoring skills, FIs have a comparative advantage in making loans to below-investment grade companies and then selling the loan.</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trend toward marked-to-market accounting for assets makes bank loans more like securities so they may be easier to sell.</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risk-based capital requirements of the Bank for International Settlements give banks a strong incentive to sell commercial loans to decrease their amount of risky assets.</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89.</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Which of the following is a reason for an FI to sell a residential real estate loan rather than securitize it through GNMA?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47"/>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is too large to meet securitization standards.</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26"/>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is not insured by FHA or guaranteed by the VA.</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recipient's income cannot be verified.</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7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The loan carries a non-standard adjustable interest rate.</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35"/>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All of the above.</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DD2227">
            <w:pPr>
              <w:keepNext/>
              <w:keepLines/>
              <w:rPr>
                <w:sz w:val="2"/>
              </w:rPr>
            </w:pPr>
          </w:p>
        </w:tc>
        <w:tc>
          <w:tcPr>
            <w:tcW w:w="4800" w:type="pct"/>
          </w:tcPr>
          <w:p w:rsidR="00DD2227" w:rsidRDefault="0079022B">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noProof/>
                <w:color w:val="000000"/>
                <w:sz w:val="20"/>
              </w:rPr>
              <w:drawing>
                <wp:inline distT="0" distB="0" distL="0" distR="0" wp14:anchorId="738239A6" wp14:editId="65EA7CDB">
                  <wp:extent cx="4299857" cy="1883228"/>
                  <wp:effectExtent l="0" t="0" r="0" b="0"/>
                  <wp:docPr id="1" name="https://www.eztestonline.com/tomhardej/1379929893434210027.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79929893434210027.tp4?REQUEST=SHOWmedia&amp;media=image002PRINT.png"/>
                          <pic:cNvPicPr/>
                        </pic:nvPicPr>
                        <pic:blipFill>
                          <a:blip r:embed="rId6"/>
                          <a:stretch/>
                        </pic:blipFill>
                        <pic:spPr>
                          <a:xfrm>
                            <a:off x="0" y="0"/>
                            <a:ext cx="4299857" cy="1883228"/>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Bad Bank buys the bad loans for $232. The proceeds of the loan sale are used by Good Bank to pay off purchased funds.</w:t>
            </w:r>
          </w:p>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90.</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What will be the total assets of Good Bank after the sale of the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$1,200.</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$232.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$68.</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$0.</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91.</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What will be the amount of equity on the balance sheet of Good Bank after the sale of the loans?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$1,200.</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$232.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$68.</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$0.</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DD2227">
        <w:tc>
          <w:tcPr>
            <w:tcW w:w="200" w:type="pct"/>
          </w:tcPr>
          <w:p w:rsidR="00DD2227" w:rsidRDefault="0079022B">
            <w:pPr>
              <w:keepNext/>
              <w:keepLines/>
              <w:spacing w:after="0"/>
            </w:pPr>
            <w:r>
              <w:rPr>
                <w:rFonts w:ascii="Arial Unicode MS" w:eastAsia="Arial Unicode MS" w:hAnsi="Arial Unicode MS" w:cs="Arial Unicode MS"/>
                <w:color w:val="000000"/>
                <w:sz w:val="20"/>
              </w:rPr>
              <w:t>92.</w:t>
            </w:r>
          </w:p>
        </w:tc>
        <w:tc>
          <w:tcPr>
            <w:tcW w:w="4800" w:type="pct"/>
          </w:tcPr>
          <w:p w:rsidR="00DD2227" w:rsidRDefault="0079022B">
            <w:pPr>
              <w:keepNext/>
              <w:keepLines/>
              <w:spacing w:after="0"/>
            </w:pPr>
            <w:r>
              <w:rPr>
                <w:rFonts w:ascii="Arial Unicode MS" w:eastAsia="Arial Unicode MS" w:hAnsi="Arial Unicode MS" w:cs="Arial Unicode MS"/>
                <w:color w:val="000000"/>
                <w:sz w:val="20"/>
              </w:rPr>
              <w:t>If the proceeds of the loan sale are used to pay off purchased funds, what will be the balance of the purchased funds for Good Bank after the transaction?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A.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$1,200.</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B.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$232.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C.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$132.</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0"/>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D.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$68.</w:t>
                  </w:r>
                </w:p>
              </w:tc>
            </w:tr>
          </w:tbl>
          <w:p w:rsidR="00DD2227" w:rsidRDefault="00DD2227">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9"/>
            </w:tblGrid>
            <w:tr w:rsidR="00DD2227">
              <w:tc>
                <w:tcPr>
                  <w:tcW w:w="0" w:type="auto"/>
                </w:tcPr>
                <w:p w:rsidR="00DD2227" w:rsidRDefault="0079022B">
                  <w:pPr>
                    <w:keepNext/>
                    <w:keepLines/>
                    <w:spacing w:after="0"/>
                  </w:pPr>
                  <w:r>
                    <w:rPr>
                      <w:rFonts w:ascii="Arial Unicode MS" w:eastAsia="Arial Unicode MS" w:hAnsi="Arial Unicode MS" w:cs="Arial Unicode MS"/>
                      <w:color w:val="000000"/>
                      <w:sz w:val="20"/>
                    </w:rPr>
                    <w:t>E. </w:t>
                  </w:r>
                </w:p>
              </w:tc>
              <w:tc>
                <w:tcPr>
                  <w:tcW w:w="0" w:type="auto"/>
                </w:tcPr>
                <w:p w:rsidR="00DD2227" w:rsidRDefault="0079022B">
                  <w:pPr>
                    <w:keepNext/>
                    <w:keepLines/>
                    <w:spacing w:after="0"/>
                  </w:pPr>
                  <w:r>
                    <w:rPr>
                      <w:rFonts w:ascii="Arial Unicode MS" w:eastAsia="Arial Unicode MS" w:hAnsi="Arial Unicode MS" w:cs="Arial Unicode MS"/>
                      <w:color w:val="000000"/>
                      <w:sz w:val="20"/>
                    </w:rPr>
                    <w:t>$0.</w:t>
                  </w:r>
                </w:p>
              </w:tc>
            </w:tr>
          </w:tbl>
          <w:p w:rsidR="00DD2227" w:rsidRDefault="00DD2227"/>
        </w:tc>
      </w:tr>
    </w:tbl>
    <w:p w:rsidR="00DD2227" w:rsidRDefault="0079022B">
      <w:pPr>
        <w:keepLines/>
        <w:spacing w:after="0"/>
      </w:pPr>
      <w:r>
        <w:rPr>
          <w:rFonts w:ascii="Arial Unicode MS" w:eastAsia="Arial Unicode MS" w:hAnsi="Arial Unicode MS" w:cs="Arial Unicode MS"/>
          <w:color w:val="000000"/>
          <w:sz w:val="18"/>
        </w:rPr>
        <w:t> </w:t>
      </w:r>
    </w:p>
    <w:p w:rsidR="0079022B" w:rsidRDefault="0079022B" w:rsidP="0079022B">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79022B" w:rsidRDefault="0079022B">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sectPr w:rsidR="0079022B" w:rsidSect="0079022B">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A4B" w:rsidRDefault="00223A4B" w:rsidP="0079022B">
      <w:pPr>
        <w:spacing w:after="0" w:line="240" w:lineRule="auto"/>
      </w:pPr>
      <w:r>
        <w:separator/>
      </w:r>
    </w:p>
  </w:endnote>
  <w:endnote w:type="continuationSeparator" w:id="0">
    <w:p w:rsidR="00223A4B" w:rsidRDefault="00223A4B" w:rsidP="0079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22B" w:rsidRDefault="0079022B" w:rsidP="0079022B">
    <w:pPr>
      <w:pStyle w:val="Footer"/>
      <w:jc w:val="center"/>
      <w:rPr>
        <w:rFonts w:ascii="Times New Roman" w:hAnsi="Times New Roman" w:cs="Arial"/>
        <w:sz w:val="16"/>
        <w:szCs w:val="20"/>
        <w:highlight w:val="white"/>
      </w:rPr>
    </w:pPr>
    <w:r>
      <w:rPr>
        <w:rFonts w:ascii="Times New Roman" w:hAnsi="Times New Roman" w:cs="Arial"/>
        <w:sz w:val="16"/>
        <w:szCs w:val="20"/>
        <w:highlight w:val="white"/>
      </w:rPr>
      <w:t>25-</w:t>
    </w:r>
    <w:r>
      <w:rPr>
        <w:rFonts w:ascii="Times New Roman" w:hAnsi="Times New Roman" w:cs="Arial"/>
        <w:sz w:val="16"/>
        <w:szCs w:val="20"/>
        <w:highlight w:val="white"/>
      </w:rPr>
      <w:fldChar w:fldCharType="begin"/>
    </w:r>
    <w:r>
      <w:rPr>
        <w:rFonts w:ascii="Times New Roman" w:hAnsi="Times New Roman" w:cs="Arial"/>
        <w:sz w:val="16"/>
        <w:szCs w:val="20"/>
        <w:highlight w:val="white"/>
      </w:rPr>
      <w:instrText xml:space="preserve"> PAGE   \* MERGEFORMAT </w:instrText>
    </w:r>
    <w:r>
      <w:rPr>
        <w:rFonts w:ascii="Times New Roman" w:hAnsi="Times New Roman" w:cs="Arial"/>
        <w:sz w:val="16"/>
        <w:szCs w:val="20"/>
        <w:highlight w:val="white"/>
      </w:rPr>
      <w:fldChar w:fldCharType="separate"/>
    </w:r>
    <w:r w:rsidR="00A04199">
      <w:rPr>
        <w:rFonts w:ascii="Times New Roman" w:hAnsi="Times New Roman" w:cs="Arial"/>
        <w:noProof/>
        <w:sz w:val="16"/>
        <w:szCs w:val="20"/>
        <w:highlight w:val="white"/>
      </w:rPr>
      <w:t>1</w:t>
    </w:r>
    <w:r>
      <w:rPr>
        <w:rFonts w:ascii="Times New Roman" w:hAnsi="Times New Roman" w:cs="Arial"/>
        <w:noProof/>
        <w:sz w:val="16"/>
        <w:szCs w:val="20"/>
        <w:highlight w:val="white"/>
      </w:rPr>
      <w:fldChar w:fldCharType="end"/>
    </w:r>
  </w:p>
  <w:p w:rsidR="0079022B" w:rsidRDefault="0079022B" w:rsidP="0079022B">
    <w:pPr>
      <w:spacing w:after="0" w:line="240" w:lineRule="auto"/>
      <w:jc w:val="center"/>
      <w:rPr>
        <w:rFonts w:ascii="Times New Roman" w:eastAsia="Times New Roman" w:hAnsi="Times New Roman" w:cs="Times New Roman"/>
        <w:sz w:val="16"/>
        <w:szCs w:val="16"/>
        <w:lang w:val="en-IN"/>
      </w:rPr>
    </w:pPr>
    <w:r>
      <w:rPr>
        <w:rFonts w:ascii="Times New Roman" w:eastAsia="Times New Roman" w:hAnsi="Times New Roman" w:cs="Times New Roman"/>
        <w:sz w:val="16"/>
        <w:szCs w:val="16"/>
        <w:lang w:val="en-IN"/>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A4B" w:rsidRDefault="00223A4B" w:rsidP="0079022B">
      <w:pPr>
        <w:spacing w:after="0" w:line="240" w:lineRule="auto"/>
      </w:pPr>
      <w:r>
        <w:separator/>
      </w:r>
    </w:p>
  </w:footnote>
  <w:footnote w:type="continuationSeparator" w:id="0">
    <w:p w:rsidR="00223A4B" w:rsidRDefault="00223A4B" w:rsidP="00790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227"/>
    <w:rsid w:val="00223A4B"/>
    <w:rsid w:val="002D4EE8"/>
    <w:rsid w:val="0079022B"/>
    <w:rsid w:val="009B4D37"/>
    <w:rsid w:val="00A04199"/>
    <w:rsid w:val="00BD77A2"/>
    <w:rsid w:val="00DD2227"/>
    <w:rsid w:val="00DE5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47716-67F3-43EE-B6F5-EC0E4189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2B"/>
    <w:rPr>
      <w:rFonts w:ascii="Tahoma" w:hAnsi="Tahoma" w:cs="Tahoma"/>
      <w:sz w:val="16"/>
      <w:szCs w:val="16"/>
    </w:rPr>
  </w:style>
  <w:style w:type="paragraph" w:styleId="Header">
    <w:name w:val="header"/>
    <w:basedOn w:val="Normal"/>
    <w:link w:val="HeaderChar"/>
    <w:uiPriority w:val="99"/>
    <w:unhideWhenUsed/>
    <w:rsid w:val="0079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2B"/>
  </w:style>
  <w:style w:type="paragraph" w:styleId="Footer">
    <w:name w:val="footer"/>
    <w:basedOn w:val="Normal"/>
    <w:link w:val="FooterChar"/>
    <w:uiPriority w:val="99"/>
    <w:unhideWhenUsed/>
    <w:rsid w:val="0079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2</cp:revision>
  <dcterms:created xsi:type="dcterms:W3CDTF">2024-08-18T07:52:00Z</dcterms:created>
  <dcterms:modified xsi:type="dcterms:W3CDTF">2024-08-18T07:52:00Z</dcterms:modified>
</cp:coreProperties>
</file>