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C4" w:rsidRDefault="00820FC4">
      <w:pPr>
        <w:pStyle w:val="Heading1"/>
        <w:jc w:val="center"/>
      </w:pPr>
      <w:r>
        <w:t>Solutions for End-of-Chapter Ques</w:t>
      </w:r>
      <w:r w:rsidR="0024494C">
        <w:t xml:space="preserve">tions and Problems: Chapter </w:t>
      </w:r>
      <w:r w:rsidR="00B774B0">
        <w:t>Seven</w:t>
      </w:r>
      <w:r>
        <w:t>teen</w:t>
      </w:r>
      <w:r w:rsidR="001813B3">
        <w:t xml:space="preserve">   </w:t>
      </w:r>
    </w:p>
    <w:p w:rsidR="00820FC4" w:rsidRDefault="001813B3">
      <w:r>
        <w:t xml:space="preserve">       </w:t>
      </w:r>
    </w:p>
    <w:p w:rsidR="00820FC4" w:rsidRDefault="00820FC4">
      <w:pPr>
        <w:pStyle w:val="BodyTextIndent"/>
      </w:pPr>
      <w:r>
        <w:t>1.</w:t>
      </w:r>
      <w:r w:rsidR="00BF1B35">
        <w:t>17</w:t>
      </w:r>
      <w:r>
        <w:tab/>
        <w:t>Explain how technological improvements can increase an FI’s interest and noninterest income and reduce inte</w:t>
      </w:r>
      <w:r w:rsidR="0037460C">
        <w:t xml:space="preserve">rest and noninterest expenses. </w:t>
      </w:r>
      <w:r>
        <w:t>Use some specific examples.</w:t>
      </w:r>
      <w:r w:rsidR="001813B3">
        <w:t xml:space="preserve">  </w:t>
      </w:r>
    </w:p>
    <w:p w:rsidR="00820FC4" w:rsidRDefault="001813B3">
      <w:r>
        <w:t xml:space="preserve">   </w:t>
      </w:r>
    </w:p>
    <w:p w:rsidR="004A5376" w:rsidRDefault="004A5376">
      <w:pPr>
        <w:tabs>
          <w:tab w:val="left" w:pos="540"/>
          <w:tab w:val="right" w:pos="5760"/>
          <w:tab w:val="right" w:pos="7920"/>
        </w:tabs>
      </w:pPr>
    </w:p>
    <w:p w:rsidR="00820FC4" w:rsidRDefault="00820FC4">
      <w:pPr>
        <w:pStyle w:val="BodyTextIndent"/>
      </w:pPr>
      <w:r>
        <w:t>3.</w:t>
      </w:r>
      <w:r w:rsidR="00BF1B35">
        <w:t>17</w:t>
      </w:r>
      <w:r>
        <w:tab/>
        <w:t>Compare</w:t>
      </w:r>
      <w:r w:rsidR="000B1BC1">
        <w:t xml:space="preserve"> the effects of technology on a</w:t>
      </w:r>
      <w:r>
        <w:t>n</w:t>
      </w:r>
      <w:r w:rsidR="000B1BC1">
        <w:t xml:space="preserve"> FI</w:t>
      </w:r>
      <w:r>
        <w:t>’s wholesale operations with the effects of technology on an</w:t>
      </w:r>
      <w:r w:rsidR="000B1BC1">
        <w:t xml:space="preserve"> FI</w:t>
      </w:r>
      <w:r>
        <w:t>’s retail operations.  Give some specific examples.</w:t>
      </w:r>
    </w:p>
    <w:p w:rsidR="00820FC4" w:rsidRDefault="00820FC4">
      <w:pPr>
        <w:tabs>
          <w:tab w:val="left" w:pos="540"/>
        </w:tabs>
        <w:ind w:left="540" w:hanging="540"/>
      </w:pPr>
    </w:p>
    <w:p w:rsidR="00820FC4" w:rsidRDefault="00820FC4">
      <w:pPr>
        <w:tabs>
          <w:tab w:val="left" w:pos="540"/>
        </w:tabs>
      </w:pPr>
      <w:r>
        <w:t>4.</w:t>
      </w:r>
      <w:r w:rsidR="00BF1B35">
        <w:t>17</w:t>
      </w:r>
      <w:r>
        <w:tab/>
        <w:t>What are some of the risks inherent in being the first to introduce a financial innovation?</w:t>
      </w:r>
    </w:p>
    <w:p w:rsidR="00820FC4" w:rsidRDefault="00820FC4">
      <w:pPr>
        <w:tabs>
          <w:tab w:val="left" w:pos="540"/>
        </w:tabs>
      </w:pPr>
    </w:p>
    <w:p w:rsidR="00820FC4" w:rsidRDefault="00820FC4">
      <w:pPr>
        <w:pStyle w:val="BodyTextIndent"/>
      </w:pPr>
      <w:r>
        <w:t>5.</w:t>
      </w:r>
      <w:r w:rsidR="00BF1B35">
        <w:t>17</w:t>
      </w:r>
      <w:r>
        <w:tab/>
        <w:t>The operations department of a major FI is planning to reorganize several</w:t>
      </w:r>
      <w:r w:rsidR="000B1BC1">
        <w:t xml:space="preserve"> of its back-office functions. </w:t>
      </w:r>
      <w:r>
        <w:t xml:space="preserve">Its </w:t>
      </w:r>
      <w:r w:rsidR="00840784">
        <w:t>current operating expense is $1.</w:t>
      </w:r>
      <w:r>
        <w:t>5</w:t>
      </w:r>
      <w:r w:rsidR="00840784">
        <w:t xml:space="preserve"> million,</w:t>
      </w:r>
      <w:r>
        <w:t xml:space="preserve"> of which $1</w:t>
      </w:r>
      <w:r w:rsidR="00840784">
        <w:t xml:space="preserve"> million</w:t>
      </w:r>
      <w:r w:rsidR="000B1BC1">
        <w:t xml:space="preserve"> is for staff expenses.</w:t>
      </w:r>
      <w:r>
        <w:t xml:space="preserve"> The FI uses a 12 percent cost of capital to evaluate cost-saving projects.</w:t>
      </w:r>
    </w:p>
    <w:p w:rsidR="00820FC4" w:rsidRDefault="00820FC4"/>
    <w:p w:rsidR="00820FC4" w:rsidRDefault="00820FC4">
      <w:pPr>
        <w:pStyle w:val="BodyTextIndent2"/>
      </w:pPr>
      <w:r>
        <w:tab/>
        <w:t>a.</w:t>
      </w:r>
      <w:r>
        <w:tab/>
        <w:t>One way of reorganizing is to outsource a portion of its data entry functions.  This will require an initial investment of appro</w:t>
      </w:r>
      <w:r w:rsidR="000B1BC1">
        <w:t xml:space="preserve">ximately $500,000 after taxes. </w:t>
      </w:r>
      <w:r>
        <w:t>The FI expects to save $150,000 in annual operating expenses a</w:t>
      </w:r>
      <w:r w:rsidR="000B1BC1">
        <w:t>fter tax</w:t>
      </w:r>
      <w:r w:rsidR="00117EF6">
        <w:t>es</w:t>
      </w:r>
      <w:r w:rsidR="000B1BC1">
        <w:t xml:space="preserve"> for th</w:t>
      </w:r>
      <w:r w:rsidR="00840784">
        <w:t>e next seven</w:t>
      </w:r>
      <w:r w:rsidR="000B1BC1">
        <w:t xml:space="preserve"> years. </w:t>
      </w:r>
      <w:r>
        <w:t>Should it undertake this project?</w:t>
      </w:r>
    </w:p>
    <w:p w:rsidR="00820FC4" w:rsidRDefault="00820FC4">
      <w:pPr>
        <w:tabs>
          <w:tab w:val="left" w:pos="540"/>
        </w:tabs>
        <w:ind w:left="540" w:hanging="540"/>
      </w:pPr>
    </w:p>
    <w:p w:rsidR="00820FC4" w:rsidRDefault="00820FC4">
      <w:pPr>
        <w:pStyle w:val="BodyTextIndent2"/>
      </w:pPr>
      <w:r>
        <w:tab/>
        <w:t>b.</w:t>
      </w:r>
      <w:r>
        <w:tab/>
        <w:t>Another option is to automate the entire process by installing new state-of-t</w:t>
      </w:r>
      <w:r w:rsidR="000B1BC1">
        <w:t xml:space="preserve">he-art computers and software. </w:t>
      </w:r>
      <w:r>
        <w:t>The FI expects to realize more than $500,000 per year in after-tax savings, but the initial investment wi</w:t>
      </w:r>
      <w:r w:rsidR="00840784">
        <w:t>ll be approximately $3 million</w:t>
      </w:r>
      <w:r w:rsidR="000B1BC1">
        <w:t>.</w:t>
      </w:r>
      <w:r>
        <w:t xml:space="preserve"> In addition, the life of this project is limited to </w:t>
      </w:r>
      <w:r w:rsidR="00117EF6">
        <w:t>seven</w:t>
      </w:r>
      <w:r>
        <w:t xml:space="preserve"> years, at which time new computers and softw</w:t>
      </w:r>
      <w:r w:rsidR="000B1BC1">
        <w:t xml:space="preserve">are will need to be installed. </w:t>
      </w:r>
      <w:r w:rsidR="00117EF6">
        <w:t>Using this seven</w:t>
      </w:r>
      <w:r>
        <w:t>-year planning horizon, should t</w:t>
      </w:r>
      <w:r w:rsidR="000B1BC1">
        <w:t xml:space="preserve">he FI invest in this project? </w:t>
      </w:r>
      <w:r>
        <w:t>What level of after-tax savings would be necessary to make this plan comparable in value creation to the plan in part (a)?</w:t>
      </w:r>
    </w:p>
    <w:p w:rsidR="00820FC4" w:rsidRDefault="00820FC4">
      <w:pPr>
        <w:tabs>
          <w:tab w:val="left" w:pos="540"/>
        </w:tabs>
      </w:pPr>
      <w:r>
        <w:t>7.</w:t>
      </w:r>
      <w:r w:rsidR="00BF1B35">
        <w:t>17</w:t>
      </w:r>
      <w:r>
        <w:tab/>
        <w:t>Identify and discuss three benefits of technology in generating revenue for FIs?</w:t>
      </w:r>
    </w:p>
    <w:p w:rsidR="00820FC4" w:rsidRDefault="00820FC4">
      <w:pPr>
        <w:tabs>
          <w:tab w:val="left" w:pos="540"/>
        </w:tabs>
      </w:pPr>
    </w:p>
    <w:p w:rsidR="00820FC4" w:rsidRDefault="00820FC4"/>
    <w:p w:rsidR="00820FC4" w:rsidRDefault="00820FC4">
      <w:pPr>
        <w:tabs>
          <w:tab w:val="left" w:pos="540"/>
        </w:tabs>
      </w:pPr>
      <w:r>
        <w:t>8.</w:t>
      </w:r>
      <w:r w:rsidR="00BF1B35">
        <w:t>17</w:t>
      </w:r>
      <w:r>
        <w:tab/>
        <w:t>Distinguish between economies of scale and economies of scope.</w:t>
      </w:r>
    </w:p>
    <w:p w:rsidR="00820FC4" w:rsidRDefault="00820FC4">
      <w:pPr>
        <w:tabs>
          <w:tab w:val="left" w:pos="540"/>
        </w:tabs>
      </w:pPr>
    </w:p>
    <w:p w:rsidR="00820FC4" w:rsidRDefault="00820FC4"/>
    <w:p w:rsidR="00820FC4" w:rsidRDefault="00820FC4">
      <w:pPr>
        <w:tabs>
          <w:tab w:val="left" w:pos="540"/>
        </w:tabs>
        <w:ind w:left="540" w:hanging="540"/>
      </w:pPr>
      <w:r>
        <w:t>10.</w:t>
      </w:r>
      <w:r w:rsidR="00BF1B35">
        <w:t>17</w:t>
      </w:r>
      <w:r>
        <w:tab/>
        <w:t xml:space="preserve">What are </w:t>
      </w:r>
      <w:r>
        <w:rPr>
          <w:bCs/>
        </w:rPr>
        <w:t>diseconomies of scale</w:t>
      </w:r>
      <w:r w:rsidR="000B1BC1">
        <w:t xml:space="preserve">? </w:t>
      </w:r>
      <w:r>
        <w:t>What are the risks of large-scale technological investm</w:t>
      </w:r>
      <w:r w:rsidR="000B1BC1">
        <w:t xml:space="preserve">ents, especially to large FIs? </w:t>
      </w:r>
      <w:r>
        <w:t>Why are small FIs willing to outsource production to large FIs against wh</w:t>
      </w:r>
      <w:r w:rsidR="00E16F05">
        <w:t>ich</w:t>
      </w:r>
      <w:r>
        <w:t xml:space="preserve"> they are competing? Why are large FIs willing to accept outsourced production from smaller FI competition?</w:t>
      </w:r>
    </w:p>
    <w:p w:rsidR="00820FC4" w:rsidRDefault="00820FC4"/>
    <w:p w:rsidR="00820FC4" w:rsidRDefault="00820FC4">
      <w:pPr>
        <w:pStyle w:val="BodyTextIndent"/>
      </w:pPr>
      <w:r>
        <w:t>11.</w:t>
      </w:r>
      <w:r w:rsidR="00BF1B35">
        <w:t>17</w:t>
      </w:r>
      <w:r>
        <w:tab/>
        <w:t>What information on the operating costs of FIs is provided by the meas</w:t>
      </w:r>
      <w:r w:rsidR="000B1BC1">
        <w:t xml:space="preserve">urement of economies of scope? </w:t>
      </w:r>
      <w:r>
        <w:t>What implications do economies of scope have for regulators?</w:t>
      </w:r>
    </w:p>
    <w:p w:rsidR="00820FC4" w:rsidRDefault="00820FC4"/>
    <w:p w:rsidR="00820FC4" w:rsidRDefault="00820FC4"/>
    <w:p w:rsidR="00820FC4" w:rsidRDefault="00820FC4">
      <w:pPr>
        <w:pStyle w:val="BodyTextIndent"/>
      </w:pPr>
      <w:r>
        <w:t>12.</w:t>
      </w:r>
      <w:r w:rsidR="00BF1B35">
        <w:t>17</w:t>
      </w:r>
      <w:r>
        <w:tab/>
        <w:t>Buy Bank had $130 million in assets and $20 million in expenses before the acquisition of Sell Bank, which had assets of $50 millio</w:t>
      </w:r>
      <w:r w:rsidR="000B1BC1">
        <w:t xml:space="preserve">n and expenses of $10 million. </w:t>
      </w:r>
      <w:r>
        <w:t>After the merger, the bank had $180 million in as</w:t>
      </w:r>
      <w:r w:rsidR="000B1BC1">
        <w:t xml:space="preserve">sets and $35 million in costs. </w:t>
      </w:r>
      <w:r>
        <w:t xml:space="preserve">Did this acquisition generate </w:t>
      </w:r>
      <w:r w:rsidR="0014207B">
        <w:t xml:space="preserve">either </w:t>
      </w:r>
      <w:r>
        <w:t>economies of scale or economies of scope</w:t>
      </w:r>
      <w:r w:rsidR="0014207B">
        <w:t xml:space="preserve"> for Buy Bank</w:t>
      </w:r>
      <w:r>
        <w:t>?</w:t>
      </w:r>
    </w:p>
    <w:p w:rsidR="00820FC4" w:rsidRDefault="00820FC4"/>
    <w:p w:rsidR="00820FC4" w:rsidRDefault="00820FC4" w:rsidP="00BF1B35">
      <w:pPr>
        <w:pStyle w:val="BodyTextIndent"/>
      </w:pPr>
      <w:r>
        <w:t>13.</w:t>
      </w:r>
      <w:r w:rsidR="00BF1B35">
        <w:t>17</w:t>
      </w:r>
      <w:r>
        <w:tab/>
        <w:t>A</w:t>
      </w:r>
      <w:r w:rsidR="000B1BC1">
        <w:t xml:space="preserve"> commercial</w:t>
      </w:r>
      <w:r>
        <w:t xml:space="preserve"> bank with assets of $2 billion and </w:t>
      </w:r>
      <w:r w:rsidR="00F340E5">
        <w:t>expenses</w:t>
      </w:r>
      <w:r>
        <w:t xml:space="preserve"> of $200 million has acquired an investment banking firm subsidiary with assets of $40 millio</w:t>
      </w:r>
      <w:r w:rsidR="000B1BC1">
        <w:t xml:space="preserve">n and expenses of $15 million. </w:t>
      </w:r>
      <w:r>
        <w:t xml:space="preserve">After the acquisition, the </w:t>
      </w:r>
      <w:r w:rsidR="00F340E5">
        <w:t>expenses</w:t>
      </w:r>
      <w:r>
        <w:t xml:space="preserve"> of the bank are $180 million and the </w:t>
      </w:r>
      <w:r w:rsidR="00F340E5">
        <w:t>expenses</w:t>
      </w:r>
      <w:r>
        <w:t xml:space="preserve"> of </w:t>
      </w:r>
      <w:r w:rsidR="000B1BC1">
        <w:t>the subsidiary are $20 million.</w:t>
      </w:r>
      <w:r>
        <w:t xml:space="preserve"> Does the resulting merger reflect economies of scale or economies of scope?</w:t>
      </w:r>
      <w:r w:rsidR="00BF1B35" w:rsidRPr="00BF1B35">
        <w:t xml:space="preserve"> </w:t>
      </w:r>
    </w:p>
    <w:p w:rsidR="00ED38AC" w:rsidRDefault="00ED38AC" w:rsidP="00BF1B35">
      <w:pPr>
        <w:pStyle w:val="BodyTextIndent"/>
      </w:pPr>
    </w:p>
    <w:p w:rsidR="00820FC4" w:rsidRDefault="00820FC4">
      <w:pPr>
        <w:tabs>
          <w:tab w:val="left" w:pos="540"/>
        </w:tabs>
      </w:pPr>
      <w:r>
        <w:t>14.</w:t>
      </w:r>
      <w:r w:rsidR="00BF1B35">
        <w:t>17</w:t>
      </w:r>
      <w:r>
        <w:tab/>
      </w:r>
      <w:r w:rsidR="000B1BC1">
        <w:t>What are diseconomies of scope?</w:t>
      </w:r>
      <w:r>
        <w:t xml:space="preserve"> How could diseconomies of scope occur?</w:t>
      </w:r>
    </w:p>
    <w:p w:rsidR="00820FC4" w:rsidRDefault="00820FC4" w:rsidP="00BF1B35">
      <w:pPr>
        <w:tabs>
          <w:tab w:val="left" w:pos="540"/>
        </w:tabs>
        <w:ind w:firstLine="720"/>
      </w:pPr>
    </w:p>
    <w:p w:rsidR="00820FC4" w:rsidRDefault="00820FC4">
      <w:pPr>
        <w:pStyle w:val="BodyTextIndent"/>
      </w:pPr>
      <w:r>
        <w:t>15.</w:t>
      </w:r>
      <w:r w:rsidR="00ED38AC">
        <w:t>17</w:t>
      </w:r>
      <w:r>
        <w:tab/>
        <w:t>A survey of a local market has provided the following average cost data: Mortgage Bank A (MBA) has assets of $3 million and</w:t>
      </w:r>
      <w:r w:rsidR="000B1BC1">
        <w:t xml:space="preserve"> an average cost of 20 percent.</w:t>
      </w:r>
      <w:r>
        <w:t xml:space="preserve"> Life Insurance Company B (LICB) has assets of $4 million and an average cost of 30 percent. Corporate Pension Fund C (CPFC) has assets of $4 million and an average cost of 25 percent. For each firm, average costs are meas</w:t>
      </w:r>
      <w:r w:rsidR="000B1BC1">
        <w:t>ured as a proportion of assets.</w:t>
      </w:r>
      <w:r>
        <w:t xml:space="preserve"> MBA is planning to acquire LICB and CPFC with the expectation of reducing overall average costs by eliminating the duplication of services. </w:t>
      </w:r>
    </w:p>
    <w:p w:rsidR="00820FC4" w:rsidRDefault="00820FC4"/>
    <w:p w:rsidR="00820FC4" w:rsidRDefault="00820FC4">
      <w:pPr>
        <w:tabs>
          <w:tab w:val="left" w:pos="540"/>
          <w:tab w:val="left" w:pos="900"/>
        </w:tabs>
      </w:pPr>
      <w:r>
        <w:tab/>
        <w:t>a.</w:t>
      </w:r>
      <w:r>
        <w:tab/>
        <w:t xml:space="preserve">What should be the average cost after acquisition for the bank to justify this merger? </w:t>
      </w:r>
    </w:p>
    <w:p w:rsidR="000B1BC1" w:rsidRDefault="000B1BC1">
      <w:pPr>
        <w:tabs>
          <w:tab w:val="left" w:pos="540"/>
          <w:tab w:val="left" w:pos="900"/>
        </w:tabs>
      </w:pPr>
    </w:p>
    <w:p w:rsidR="00820FC4" w:rsidRDefault="00820FC4" w:rsidP="00ED38AC">
      <w:pPr>
        <w:tabs>
          <w:tab w:val="left" w:pos="540"/>
          <w:tab w:val="left" w:pos="2880"/>
          <w:tab w:val="right" w:pos="6840"/>
        </w:tabs>
      </w:pPr>
      <w:r>
        <w:tab/>
      </w:r>
    </w:p>
    <w:p w:rsidR="00820FC4" w:rsidRDefault="00820FC4">
      <w:pPr>
        <w:pStyle w:val="BodyTextIndent2"/>
      </w:pPr>
      <w:r>
        <w:tab/>
        <w:t>b.</w:t>
      </w:r>
      <w:r>
        <w:tab/>
        <w:t xml:space="preserve">If MBA plans to reduce operating costs by $500,000 after the merger, what will be the average cost of the new firm? </w:t>
      </w:r>
    </w:p>
    <w:p w:rsidR="00820FC4" w:rsidRDefault="00820FC4">
      <w:pPr>
        <w:tabs>
          <w:tab w:val="left" w:pos="540"/>
          <w:tab w:val="left" w:pos="900"/>
        </w:tabs>
        <w:ind w:left="900" w:hanging="900"/>
      </w:pPr>
    </w:p>
    <w:p w:rsidR="00820FC4" w:rsidRDefault="00820FC4">
      <w:pPr>
        <w:tabs>
          <w:tab w:val="left" w:pos="540"/>
        </w:tabs>
      </w:pPr>
      <w:r>
        <w:t>19.</w:t>
      </w:r>
      <w:r w:rsidR="00ED38AC">
        <w:t>17</w:t>
      </w:r>
      <w:r>
        <w:tab/>
        <w:t>What are the differences between the Fedwire and CHIPS payment systems?</w:t>
      </w:r>
    </w:p>
    <w:p w:rsidR="000B1BC1" w:rsidRDefault="000B1BC1">
      <w:pPr>
        <w:tabs>
          <w:tab w:val="left" w:pos="540"/>
        </w:tabs>
      </w:pPr>
    </w:p>
    <w:p w:rsidR="00820FC4" w:rsidRDefault="00820FC4">
      <w:pPr>
        <w:tabs>
          <w:tab w:val="left" w:pos="540"/>
        </w:tabs>
      </w:pPr>
    </w:p>
    <w:p w:rsidR="00820FC4" w:rsidRDefault="00820FC4">
      <w:pPr>
        <w:pStyle w:val="BodyTextIndent"/>
      </w:pPr>
      <w:r>
        <w:t>20.</w:t>
      </w:r>
      <w:r w:rsidR="00ED38AC">
        <w:t>17</w:t>
      </w:r>
      <w:r>
        <w:tab/>
        <w:t>What is a daylight overdraft?  How do an FI’s overdraft risks incurred during the day differ for each of the two competing electronic payme</w:t>
      </w:r>
      <w:r w:rsidR="000B1BC1">
        <w:t xml:space="preserve">nt systems, Fedwire and CHIPS? </w:t>
      </w:r>
      <w:r>
        <w:t>What provision has been taken by the members of CHIPS to introduce an element of insurance against the settlement risk problem?</w:t>
      </w:r>
    </w:p>
    <w:p w:rsidR="00820FC4" w:rsidRDefault="00820FC4"/>
    <w:p w:rsidR="00820FC4" w:rsidRDefault="00820FC4">
      <w:pPr>
        <w:pStyle w:val="BodyTextIndent"/>
      </w:pPr>
      <w:r>
        <w:t>23.</w:t>
      </w:r>
      <w:r w:rsidR="00ED38AC">
        <w:t>17</w:t>
      </w:r>
      <w:r>
        <w:tab/>
        <w:t>What has been the impact of rapid technological improvements in the electronic payment systems on crime and fraud risk?</w:t>
      </w:r>
    </w:p>
    <w:p w:rsidR="00820FC4" w:rsidRDefault="00820FC4">
      <w:pPr>
        <w:tabs>
          <w:tab w:val="left" w:pos="540"/>
        </w:tabs>
        <w:ind w:left="540" w:hanging="540"/>
      </w:pPr>
    </w:p>
    <w:p w:rsidR="00820FC4" w:rsidRDefault="00820FC4">
      <w:pPr>
        <w:pStyle w:val="Header"/>
        <w:tabs>
          <w:tab w:val="clear" w:pos="4320"/>
          <w:tab w:val="clear" w:pos="8640"/>
          <w:tab w:val="left" w:pos="540"/>
        </w:tabs>
      </w:pPr>
    </w:p>
    <w:p w:rsidR="00820FC4" w:rsidRDefault="00DB34E9">
      <w:pPr>
        <w:tabs>
          <w:tab w:val="left" w:pos="540"/>
        </w:tabs>
      </w:pPr>
      <w:r>
        <w:t>24.</w:t>
      </w:r>
      <w:r w:rsidR="00ED38AC">
        <w:t>17</w:t>
      </w:r>
      <w:r>
        <w:tab/>
        <w:t xml:space="preserve">What are usury ceilings? </w:t>
      </w:r>
      <w:r w:rsidR="00820FC4">
        <w:t>How does technology create regulatory risk?</w:t>
      </w:r>
    </w:p>
    <w:p w:rsidR="00820FC4" w:rsidRDefault="00820FC4">
      <w:pPr>
        <w:tabs>
          <w:tab w:val="left" w:pos="540"/>
        </w:tabs>
      </w:pPr>
    </w:p>
    <w:p w:rsidR="00820FC4" w:rsidRDefault="00820FC4">
      <w:pPr>
        <w:tabs>
          <w:tab w:val="left" w:pos="540"/>
        </w:tabs>
      </w:pPr>
      <w:r>
        <w:t>25.</w:t>
      </w:r>
      <w:r w:rsidR="00ED38AC">
        <w:t>17</w:t>
      </w:r>
      <w:r>
        <w:tab/>
        <w:t xml:space="preserve">How has technology altered the competition risk of FIs?  </w:t>
      </w:r>
    </w:p>
    <w:p w:rsidR="00820FC4" w:rsidRDefault="00820FC4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sectPr w:rsidR="00820FC4" w:rsidSect="00C020A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0D4" w:rsidRDefault="00A220D4">
      <w:r>
        <w:separator/>
      </w:r>
    </w:p>
  </w:endnote>
  <w:endnote w:type="continuationSeparator" w:id="0">
    <w:p w:rsidR="00A220D4" w:rsidRDefault="00A2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C4" w:rsidRDefault="007806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0F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FC4" w:rsidRDefault="00820F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B3" w:rsidRDefault="001813B3">
    <w:pPr>
      <w:pStyle w:val="Footer"/>
      <w:jc w:val="center"/>
      <w:rPr>
        <w:noProof/>
        <w:sz w:val="20"/>
      </w:rPr>
    </w:pPr>
    <w:r w:rsidRPr="001813B3">
      <w:rPr>
        <w:sz w:val="20"/>
      </w:rPr>
      <w:t>17-</w:t>
    </w:r>
    <w:sdt>
      <w:sdtPr>
        <w:rPr>
          <w:sz w:val="20"/>
        </w:rPr>
        <w:id w:val="-3421693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813B3">
          <w:rPr>
            <w:sz w:val="20"/>
          </w:rPr>
          <w:fldChar w:fldCharType="begin"/>
        </w:r>
        <w:r w:rsidRPr="001813B3">
          <w:rPr>
            <w:sz w:val="20"/>
          </w:rPr>
          <w:instrText xml:space="preserve"> PAGE   \* MERGEFORMAT </w:instrText>
        </w:r>
        <w:r w:rsidRPr="001813B3">
          <w:rPr>
            <w:sz w:val="20"/>
          </w:rPr>
          <w:fldChar w:fldCharType="separate"/>
        </w:r>
        <w:r w:rsidR="00A220D4">
          <w:rPr>
            <w:noProof/>
            <w:sz w:val="20"/>
          </w:rPr>
          <w:t>1</w:t>
        </w:r>
        <w:r w:rsidRPr="001813B3">
          <w:rPr>
            <w:noProof/>
            <w:sz w:val="20"/>
          </w:rPr>
          <w:fldChar w:fldCharType="end"/>
        </w:r>
      </w:sdtContent>
    </w:sdt>
  </w:p>
  <w:p w:rsidR="00820FC4" w:rsidRPr="001813B3" w:rsidRDefault="001813B3" w:rsidP="001813B3">
    <w:pPr>
      <w:pStyle w:val="Footer"/>
      <w:jc w:val="center"/>
      <w:rPr>
        <w:sz w:val="16"/>
        <w:szCs w:val="16"/>
      </w:rPr>
    </w:pPr>
    <w:r w:rsidRPr="001813B3">
      <w:rPr>
        <w:sz w:val="16"/>
        <w:szCs w:val="16"/>
      </w:rPr>
      <w:t>Copyright © 2014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0D4" w:rsidRDefault="00A220D4">
      <w:r>
        <w:separator/>
      </w:r>
    </w:p>
  </w:footnote>
  <w:footnote w:type="continuationSeparator" w:id="0">
    <w:p w:rsidR="00A220D4" w:rsidRDefault="00A22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B3" w:rsidRPr="001813B3" w:rsidRDefault="001813B3">
    <w:pPr>
      <w:pStyle w:val="Header"/>
      <w:rPr>
        <w:sz w:val="20"/>
      </w:rPr>
    </w:pPr>
    <w:r w:rsidRPr="001813B3">
      <w:rPr>
        <w:rStyle w:val="Strong"/>
        <w:b w:val="0"/>
        <w:color w:val="000000"/>
        <w:sz w:val="20"/>
        <w:shd w:val="clear" w:color="auto" w:fill="FFFFFF"/>
      </w:rPr>
      <w:t xml:space="preserve">Chapter 17 - </w:t>
    </w:r>
    <w:r w:rsidRPr="001813B3">
      <w:rPr>
        <w:color w:val="000000"/>
        <w:sz w:val="20"/>
        <w:shd w:val="clear" w:color="auto" w:fill="FFFFFF"/>
      </w:rPr>
      <w:t>Technology and Other Operational Risks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9E184E"/>
    <w:multiLevelType w:val="hybridMultilevel"/>
    <w:tmpl w:val="1FC89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B"/>
    <w:multiLevelType w:val="hybridMultilevel"/>
    <w:tmpl w:val="85580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26E2F"/>
    <w:multiLevelType w:val="hybridMultilevel"/>
    <w:tmpl w:val="1FDC96B6"/>
    <w:lvl w:ilvl="0" w:tplc="0409000F">
      <w:start w:val="26"/>
      <w:numFmt w:val="decimal"/>
      <w:lvlText w:val="%1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4">
    <w:nsid w:val="446F263E"/>
    <w:multiLevelType w:val="hybridMultilevel"/>
    <w:tmpl w:val="C6203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E54064"/>
    <w:multiLevelType w:val="hybridMultilevel"/>
    <w:tmpl w:val="F19EF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FB"/>
    <w:rsid w:val="0000138B"/>
    <w:rsid w:val="000B1BC1"/>
    <w:rsid w:val="000D46FB"/>
    <w:rsid w:val="00104973"/>
    <w:rsid w:val="00117EF6"/>
    <w:rsid w:val="00131503"/>
    <w:rsid w:val="001369B0"/>
    <w:rsid w:val="0014207B"/>
    <w:rsid w:val="001813B3"/>
    <w:rsid w:val="0019524C"/>
    <w:rsid w:val="0020210A"/>
    <w:rsid w:val="0024494C"/>
    <w:rsid w:val="00347B28"/>
    <w:rsid w:val="0037460C"/>
    <w:rsid w:val="003C7070"/>
    <w:rsid w:val="004A5376"/>
    <w:rsid w:val="005437B1"/>
    <w:rsid w:val="00565FD2"/>
    <w:rsid w:val="006E7EAD"/>
    <w:rsid w:val="007806C8"/>
    <w:rsid w:val="00790850"/>
    <w:rsid w:val="007E387A"/>
    <w:rsid w:val="00820FC4"/>
    <w:rsid w:val="00840784"/>
    <w:rsid w:val="00924170"/>
    <w:rsid w:val="00A0653E"/>
    <w:rsid w:val="00A220D4"/>
    <w:rsid w:val="00A35E5B"/>
    <w:rsid w:val="00A70EAD"/>
    <w:rsid w:val="00AC55F4"/>
    <w:rsid w:val="00B33411"/>
    <w:rsid w:val="00B357B1"/>
    <w:rsid w:val="00B774B0"/>
    <w:rsid w:val="00BA3B55"/>
    <w:rsid w:val="00BF1B35"/>
    <w:rsid w:val="00C020A2"/>
    <w:rsid w:val="00C34807"/>
    <w:rsid w:val="00C35FB1"/>
    <w:rsid w:val="00CF7C8B"/>
    <w:rsid w:val="00D304E0"/>
    <w:rsid w:val="00DB34E9"/>
    <w:rsid w:val="00DD7203"/>
    <w:rsid w:val="00E16F05"/>
    <w:rsid w:val="00ED38AC"/>
    <w:rsid w:val="00F11D11"/>
    <w:rsid w:val="00F340E5"/>
    <w:rsid w:val="00F72C67"/>
    <w:rsid w:val="00FA5C03"/>
    <w:rsid w:val="00FB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284F92-94C3-4506-85CF-058DB6FF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6C8"/>
    <w:rPr>
      <w:sz w:val="24"/>
    </w:rPr>
  </w:style>
  <w:style w:type="paragraph" w:styleId="Heading1">
    <w:name w:val="heading 1"/>
    <w:basedOn w:val="Normal"/>
    <w:next w:val="Normal"/>
    <w:qFormat/>
    <w:rsid w:val="007806C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806C8"/>
    <w:pPr>
      <w:ind w:left="270" w:hanging="270"/>
      <w:outlineLvl w:val="1"/>
    </w:pPr>
    <w:rPr>
      <w:snapToGrid w:val="0"/>
      <w:color w:val="000000"/>
      <w:sz w:val="32"/>
    </w:rPr>
  </w:style>
  <w:style w:type="paragraph" w:styleId="Heading3">
    <w:name w:val="heading 3"/>
    <w:basedOn w:val="Normal"/>
    <w:next w:val="Normal"/>
    <w:qFormat/>
    <w:rsid w:val="007806C8"/>
    <w:pPr>
      <w:ind w:left="585" w:hanging="225"/>
      <w:outlineLvl w:val="2"/>
    </w:pPr>
    <w:rPr>
      <w:snapToGrid w:val="0"/>
      <w:color w:val="000000"/>
      <w:sz w:val="28"/>
    </w:rPr>
  </w:style>
  <w:style w:type="paragraph" w:styleId="Heading4">
    <w:name w:val="heading 4"/>
    <w:basedOn w:val="Normal"/>
    <w:next w:val="Normal"/>
    <w:qFormat/>
    <w:rsid w:val="007806C8"/>
    <w:pPr>
      <w:ind w:left="900" w:hanging="180"/>
      <w:outlineLvl w:val="3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rsid w:val="007806C8"/>
    <w:pPr>
      <w:keepNext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06C8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7806C8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7806C8"/>
    <w:pPr>
      <w:tabs>
        <w:tab w:val="left" w:pos="540"/>
      </w:tabs>
      <w:ind w:left="540" w:hanging="540"/>
    </w:pPr>
  </w:style>
  <w:style w:type="paragraph" w:styleId="Header">
    <w:name w:val="header"/>
    <w:basedOn w:val="Normal"/>
    <w:rsid w:val="00780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06C8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806C8"/>
    <w:pPr>
      <w:tabs>
        <w:tab w:val="left" w:pos="540"/>
        <w:tab w:val="left" w:pos="900"/>
      </w:tabs>
      <w:ind w:left="900" w:hanging="900"/>
    </w:pPr>
  </w:style>
  <w:style w:type="character" w:styleId="PageNumber">
    <w:name w:val="page number"/>
    <w:basedOn w:val="DefaultParagraphFont"/>
    <w:rsid w:val="007806C8"/>
  </w:style>
  <w:style w:type="paragraph" w:styleId="BodyText">
    <w:name w:val="Body Text"/>
    <w:basedOn w:val="Normal"/>
    <w:rsid w:val="007806C8"/>
    <w:rPr>
      <w:b/>
    </w:rPr>
  </w:style>
  <w:style w:type="character" w:styleId="Hyperlink">
    <w:name w:val="Hyperlink"/>
    <w:basedOn w:val="DefaultParagraphFont"/>
    <w:rsid w:val="007806C8"/>
    <w:rPr>
      <w:color w:val="0000FF"/>
      <w:u w:val="single"/>
    </w:rPr>
  </w:style>
  <w:style w:type="character" w:styleId="FollowedHyperlink">
    <w:name w:val="FollowedHyperlink"/>
    <w:basedOn w:val="DefaultParagraphFont"/>
    <w:rsid w:val="007806C8"/>
    <w:rPr>
      <w:color w:val="800080"/>
      <w:u w:val="single"/>
    </w:rPr>
  </w:style>
  <w:style w:type="paragraph" w:styleId="NoSpacing">
    <w:name w:val="No Spacing"/>
    <w:uiPriority w:val="1"/>
    <w:qFormat/>
    <w:rsid w:val="00BA3B55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1813B3"/>
    <w:rPr>
      <w:b/>
      <w:bCs/>
    </w:rPr>
  </w:style>
  <w:style w:type="character" w:customStyle="1" w:styleId="apple-converted-space">
    <w:name w:val="apple-converted-space"/>
    <w:basedOn w:val="DefaultParagraphFont"/>
    <w:rsid w:val="001813B3"/>
  </w:style>
  <w:style w:type="character" w:customStyle="1" w:styleId="FooterChar">
    <w:name w:val="Footer Char"/>
    <w:basedOn w:val="DefaultParagraphFont"/>
    <w:link w:val="Footer"/>
    <w:uiPriority w:val="99"/>
    <w:rsid w:val="001813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Fourteen</vt:lpstr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Fourteen</dc:title>
  <dc:creator>Ernest W. Swift</dc:creator>
  <cp:lastModifiedBy>Mohamed</cp:lastModifiedBy>
  <cp:revision>2</cp:revision>
  <cp:lastPrinted>2004-07-12T23:09:00Z</cp:lastPrinted>
  <dcterms:created xsi:type="dcterms:W3CDTF">2017-09-13T20:38:00Z</dcterms:created>
  <dcterms:modified xsi:type="dcterms:W3CDTF">2017-09-13T20:38:00Z</dcterms:modified>
</cp:coreProperties>
</file>