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836AD0" w:rsidRDefault="0092240A" w:rsidP="008B5913">
      <w:pPr>
        <w:jc w:val="center"/>
        <w:rPr>
          <w:rFonts w:cs="Monotype Koufi"/>
          <w:sz w:val="22"/>
          <w:szCs w:val="22"/>
          <w:lang w:bidi="ar-EG"/>
        </w:rPr>
      </w:pPr>
    </w:p>
    <w:p w14:paraId="5FBF1768" w14:textId="77777777" w:rsidR="0092240A" w:rsidRPr="00836AD0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Pr="00836AD0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Pr="00836AD0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836AD0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836AD0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836AD0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Pr="00836AD0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Pr="00836AD0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Pr="00836AD0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Pr="00836AD0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Pr="00836AD0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Pr="00836AD0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Pr="00836AD0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36AD0" w:rsidRPr="00836AD0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836AD0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326DC054" w:rsidR="008B5913" w:rsidRPr="00836AD0" w:rsidRDefault="00E124CE" w:rsidP="008B5913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36AD0">
              <w:rPr>
                <w:bCs/>
                <w:sz w:val="28"/>
                <w:szCs w:val="28"/>
                <w:lang w:bidi="ar-EG"/>
              </w:rPr>
              <w:t>Statistical Methods</w:t>
            </w:r>
          </w:p>
        </w:tc>
      </w:tr>
      <w:tr w:rsidR="00836AD0" w:rsidRPr="00836AD0" w14:paraId="6FD322C7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1D32CB45" w14:textId="61E8AF7E" w:rsidR="008B5913" w:rsidRPr="00836AD0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45DDFA2B" w14:textId="607E78FB" w:rsidR="008B5913" w:rsidRPr="00836AD0" w:rsidRDefault="00E124CE" w:rsidP="00EC6DCE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36AD0">
              <w:rPr>
                <w:bCs/>
                <w:sz w:val="28"/>
                <w:szCs w:val="28"/>
              </w:rPr>
              <w:t>STAT 105</w:t>
            </w:r>
          </w:p>
        </w:tc>
      </w:tr>
      <w:tr w:rsidR="00836AD0" w:rsidRPr="00836AD0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836AD0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537BFB9E" w:rsidR="008B5913" w:rsidRPr="00836AD0" w:rsidRDefault="007169CE" w:rsidP="008B5913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36AD0">
              <w:rPr>
                <w:bCs/>
                <w:sz w:val="28"/>
                <w:szCs w:val="28"/>
                <w:lang w:bidi="ar-EG"/>
              </w:rPr>
              <w:t>Statistics</w:t>
            </w:r>
          </w:p>
        </w:tc>
      </w:tr>
      <w:tr w:rsidR="00836AD0" w:rsidRPr="00836AD0" w14:paraId="1F10EB1B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3932FB39" w14:textId="68B8A785" w:rsidR="008B5913" w:rsidRPr="00836AD0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014DC1D0" w14:textId="54FFAEFC" w:rsidR="008B5913" w:rsidRPr="00836AD0" w:rsidRDefault="007169CE" w:rsidP="008B5913">
            <w:pPr>
              <w:rPr>
                <w:rFonts w:asciiTheme="majorBidi" w:hAnsiTheme="majorBidi" w:cstheme="majorBidi"/>
                <w:bCs/>
                <w:sz w:val="28"/>
                <w:szCs w:val="28"/>
                <w:lang w:bidi="ar-EG"/>
              </w:rPr>
            </w:pPr>
            <w:r w:rsidRPr="00836AD0">
              <w:rPr>
                <w:bCs/>
                <w:sz w:val="28"/>
                <w:szCs w:val="28"/>
                <w:lang w:bidi="ar-EG"/>
              </w:rPr>
              <w:t>Statistics and Operations Research</w:t>
            </w:r>
          </w:p>
        </w:tc>
      </w:tr>
      <w:tr w:rsidR="00836AD0" w:rsidRPr="00836AD0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836AD0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3FB326AE" w:rsidR="008B5913" w:rsidRPr="00836AD0" w:rsidRDefault="007169CE" w:rsidP="008B5913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36AD0">
              <w:rPr>
                <w:bCs/>
                <w:sz w:val="28"/>
                <w:szCs w:val="28"/>
                <w:lang w:bidi="ar-EG"/>
              </w:rPr>
              <w:t>Science</w:t>
            </w:r>
          </w:p>
        </w:tc>
      </w:tr>
      <w:tr w:rsidR="00836AD0" w:rsidRPr="00836AD0" w14:paraId="7D3B848E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234D2C1" w14:textId="7B785A1A" w:rsidR="008B5913" w:rsidRPr="00836AD0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7916DD7A" w14:textId="42192EF5" w:rsidR="008B5913" w:rsidRPr="00836AD0" w:rsidRDefault="007169CE" w:rsidP="008B5913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36AD0">
              <w:rPr>
                <w:bCs/>
                <w:sz w:val="28"/>
                <w:szCs w:val="28"/>
                <w:lang w:bidi="ar-EG"/>
              </w:rPr>
              <w:t>King Saud University</w:t>
            </w:r>
          </w:p>
        </w:tc>
      </w:tr>
    </w:tbl>
    <w:p w14:paraId="5C682A7C" w14:textId="77777777" w:rsidR="008B5913" w:rsidRPr="00836AD0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Pr="00836AD0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Pr="00836AD0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836AD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Pr="00836AD0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Pr="00836AD0" w:rsidRDefault="00860622" w:rsidP="008B5913">
          <w:pPr>
            <w:pStyle w:val="TOCHeading"/>
            <w:spacing w:before="0"/>
            <w:rPr>
              <w:color w:val="auto"/>
            </w:rPr>
          </w:pPr>
          <w:r w:rsidRPr="00836AD0">
            <w:rPr>
              <w:color w:val="auto"/>
            </w:rPr>
            <w:t>Table of Contents</w:t>
          </w:r>
        </w:p>
        <w:p w14:paraId="322BDAE5" w14:textId="793B6F6F" w:rsidR="007A428A" w:rsidRPr="00836AD0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836AD0">
            <w:fldChar w:fldCharType="begin"/>
          </w:r>
          <w:r w:rsidRPr="00836AD0">
            <w:instrText xml:space="preserve"> TOC \o "1-3" \h \z \u </w:instrText>
          </w:r>
          <w:r w:rsidRPr="00836AD0">
            <w:fldChar w:fldCharType="separate"/>
          </w:r>
          <w:hyperlink w:anchor="_Toc951372" w:history="1">
            <w:r w:rsidR="007A428A" w:rsidRPr="00836AD0">
              <w:rPr>
                <w:rStyle w:val="Hyperlink"/>
                <w:color w:val="auto"/>
              </w:rPr>
              <w:t>A. Course Identification</w:t>
            </w:r>
            <w:r w:rsidR="007A428A" w:rsidRPr="00836AD0">
              <w:rPr>
                <w:webHidden/>
              </w:rPr>
              <w:tab/>
            </w:r>
            <w:r w:rsidR="007A428A" w:rsidRPr="00836AD0">
              <w:rPr>
                <w:rStyle w:val="Hyperlink"/>
                <w:color w:val="auto"/>
                <w:rtl/>
              </w:rPr>
              <w:fldChar w:fldCharType="begin"/>
            </w:r>
            <w:r w:rsidR="007A428A" w:rsidRPr="00836AD0">
              <w:rPr>
                <w:webHidden/>
              </w:rPr>
              <w:instrText xml:space="preserve"> PAGEREF _Toc951372 \h </w:instrText>
            </w:r>
            <w:r w:rsidR="007A428A" w:rsidRPr="00836AD0">
              <w:rPr>
                <w:rStyle w:val="Hyperlink"/>
                <w:color w:val="auto"/>
                <w:rtl/>
              </w:rPr>
            </w:r>
            <w:r w:rsidR="007A428A" w:rsidRPr="00836AD0">
              <w:rPr>
                <w:rStyle w:val="Hyperlink"/>
                <w:color w:val="auto"/>
                <w:rtl/>
              </w:rPr>
              <w:fldChar w:fldCharType="separate"/>
            </w:r>
            <w:r w:rsidR="001E5EB5" w:rsidRPr="00836AD0">
              <w:rPr>
                <w:webHidden/>
              </w:rPr>
              <w:t>3</w:t>
            </w:r>
            <w:r w:rsidR="007A428A" w:rsidRPr="00836AD0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5779547D" w14:textId="2802B25E" w:rsidR="007A428A" w:rsidRPr="00836AD0" w:rsidRDefault="00C0640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836AD0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6. Mode of Instruction (mark all that apply)</w:t>
            </w:r>
            <w:r w:rsidR="007A428A" w:rsidRPr="00836AD0">
              <w:rPr>
                <w:noProof/>
                <w:webHidden/>
              </w:rPr>
              <w:tab/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836AD0">
              <w:rPr>
                <w:noProof/>
                <w:webHidden/>
              </w:rPr>
              <w:instrText xml:space="preserve"> PAGEREF _Toc951373 \h </w:instrText>
            </w:r>
            <w:r w:rsidR="007A428A" w:rsidRPr="00836AD0">
              <w:rPr>
                <w:rStyle w:val="Hyperlink"/>
                <w:noProof/>
                <w:color w:val="auto"/>
                <w:rtl/>
              </w:rPr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1E5EB5" w:rsidRPr="00836AD0">
              <w:rPr>
                <w:noProof/>
                <w:webHidden/>
              </w:rPr>
              <w:t>3</w:t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64AB1C52" w14:textId="28B853B0" w:rsidR="007A428A" w:rsidRPr="00836AD0" w:rsidRDefault="00C0640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836AD0">
              <w:rPr>
                <w:rStyle w:val="Hyperlink"/>
                <w:color w:val="auto"/>
              </w:rPr>
              <w:t>B. Course Objectives and Learning Outcomes</w:t>
            </w:r>
            <w:r w:rsidR="007A428A" w:rsidRPr="00836AD0">
              <w:rPr>
                <w:webHidden/>
              </w:rPr>
              <w:tab/>
            </w:r>
            <w:r w:rsidR="007A428A" w:rsidRPr="00836AD0">
              <w:rPr>
                <w:rStyle w:val="Hyperlink"/>
                <w:color w:val="auto"/>
                <w:rtl/>
              </w:rPr>
              <w:fldChar w:fldCharType="begin"/>
            </w:r>
            <w:r w:rsidR="007A428A" w:rsidRPr="00836AD0">
              <w:rPr>
                <w:webHidden/>
              </w:rPr>
              <w:instrText xml:space="preserve"> PAGEREF _Toc951374 \h </w:instrText>
            </w:r>
            <w:r w:rsidR="007A428A" w:rsidRPr="00836AD0">
              <w:rPr>
                <w:rStyle w:val="Hyperlink"/>
                <w:color w:val="auto"/>
                <w:rtl/>
              </w:rPr>
            </w:r>
            <w:r w:rsidR="007A428A" w:rsidRPr="00836AD0">
              <w:rPr>
                <w:rStyle w:val="Hyperlink"/>
                <w:color w:val="auto"/>
                <w:rtl/>
              </w:rPr>
              <w:fldChar w:fldCharType="separate"/>
            </w:r>
            <w:r w:rsidR="001E5EB5" w:rsidRPr="00836AD0">
              <w:rPr>
                <w:webHidden/>
              </w:rPr>
              <w:t>4</w:t>
            </w:r>
            <w:r w:rsidR="007A428A" w:rsidRPr="00836AD0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136A589F" w14:textId="436260AD" w:rsidR="007A428A" w:rsidRPr="00836AD0" w:rsidRDefault="00C0640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836AD0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1.  Course Description</w:t>
            </w:r>
            <w:r w:rsidR="007A428A" w:rsidRPr="00836AD0">
              <w:rPr>
                <w:noProof/>
                <w:webHidden/>
              </w:rPr>
              <w:tab/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836AD0">
              <w:rPr>
                <w:noProof/>
                <w:webHidden/>
              </w:rPr>
              <w:instrText xml:space="preserve"> PAGEREF _Toc951375 \h </w:instrText>
            </w:r>
            <w:r w:rsidR="007A428A" w:rsidRPr="00836AD0">
              <w:rPr>
                <w:rStyle w:val="Hyperlink"/>
                <w:noProof/>
                <w:color w:val="auto"/>
                <w:rtl/>
              </w:rPr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1E5EB5" w:rsidRPr="00836AD0">
              <w:rPr>
                <w:noProof/>
                <w:webHidden/>
              </w:rPr>
              <w:t>4</w:t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71D695A3" w14:textId="61CD0A79" w:rsidR="007A428A" w:rsidRPr="00836AD0" w:rsidRDefault="00C0640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836AD0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2. Course Main Objective</w:t>
            </w:r>
            <w:r w:rsidR="007A428A" w:rsidRPr="00836AD0">
              <w:rPr>
                <w:noProof/>
                <w:webHidden/>
              </w:rPr>
              <w:tab/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836AD0">
              <w:rPr>
                <w:noProof/>
                <w:webHidden/>
              </w:rPr>
              <w:instrText xml:space="preserve"> PAGEREF _Toc951376 \h </w:instrText>
            </w:r>
            <w:r w:rsidR="007A428A" w:rsidRPr="00836AD0">
              <w:rPr>
                <w:rStyle w:val="Hyperlink"/>
                <w:noProof/>
                <w:color w:val="auto"/>
                <w:rtl/>
              </w:rPr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1E5EB5" w:rsidRPr="00836AD0">
              <w:rPr>
                <w:noProof/>
                <w:webHidden/>
              </w:rPr>
              <w:t>4</w:t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5037922A" w14:textId="2F1EAC02" w:rsidR="007A428A" w:rsidRPr="00836AD0" w:rsidRDefault="00C0640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836AD0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 Course Learning Outcomes</w:t>
            </w:r>
            <w:r w:rsidR="007A428A" w:rsidRPr="00836AD0">
              <w:rPr>
                <w:noProof/>
                <w:webHidden/>
              </w:rPr>
              <w:tab/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836AD0">
              <w:rPr>
                <w:noProof/>
                <w:webHidden/>
              </w:rPr>
              <w:instrText xml:space="preserve"> PAGEREF _Toc951377 \h </w:instrText>
            </w:r>
            <w:r w:rsidR="007A428A" w:rsidRPr="00836AD0">
              <w:rPr>
                <w:rStyle w:val="Hyperlink"/>
                <w:noProof/>
                <w:color w:val="auto"/>
                <w:rtl/>
              </w:rPr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1E5EB5" w:rsidRPr="00836AD0">
              <w:rPr>
                <w:noProof/>
                <w:webHidden/>
              </w:rPr>
              <w:t>4</w:t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7EEF2A26" w14:textId="56D891CD" w:rsidR="007A428A" w:rsidRPr="00836AD0" w:rsidRDefault="00C0640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836AD0">
              <w:rPr>
                <w:rStyle w:val="Hyperlink"/>
                <w:color w:val="auto"/>
              </w:rPr>
              <w:t>C. Course Content</w:t>
            </w:r>
            <w:r w:rsidR="007A428A" w:rsidRPr="00836AD0">
              <w:rPr>
                <w:webHidden/>
              </w:rPr>
              <w:tab/>
            </w:r>
            <w:r w:rsidR="007A428A" w:rsidRPr="00836AD0">
              <w:rPr>
                <w:rStyle w:val="Hyperlink"/>
                <w:color w:val="auto"/>
                <w:rtl/>
              </w:rPr>
              <w:fldChar w:fldCharType="begin"/>
            </w:r>
            <w:r w:rsidR="007A428A" w:rsidRPr="00836AD0">
              <w:rPr>
                <w:webHidden/>
              </w:rPr>
              <w:instrText xml:space="preserve"> PAGEREF _Toc951378 \h </w:instrText>
            </w:r>
            <w:r w:rsidR="007A428A" w:rsidRPr="00836AD0">
              <w:rPr>
                <w:rStyle w:val="Hyperlink"/>
                <w:color w:val="auto"/>
                <w:rtl/>
              </w:rPr>
            </w:r>
            <w:r w:rsidR="007A428A" w:rsidRPr="00836AD0">
              <w:rPr>
                <w:rStyle w:val="Hyperlink"/>
                <w:color w:val="auto"/>
                <w:rtl/>
              </w:rPr>
              <w:fldChar w:fldCharType="separate"/>
            </w:r>
            <w:r w:rsidR="001E5EB5" w:rsidRPr="00836AD0">
              <w:rPr>
                <w:webHidden/>
              </w:rPr>
              <w:t>4</w:t>
            </w:r>
            <w:r w:rsidR="007A428A" w:rsidRPr="00836AD0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3830EC4A" w14:textId="34286C4E" w:rsidR="007A428A" w:rsidRPr="00836AD0" w:rsidRDefault="00C0640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836AD0">
              <w:rPr>
                <w:rStyle w:val="Hyperlink"/>
                <w:color w:val="auto"/>
              </w:rPr>
              <w:t>D. Teaching and Assessment</w:t>
            </w:r>
            <w:r w:rsidR="007A428A" w:rsidRPr="00836AD0">
              <w:rPr>
                <w:webHidden/>
              </w:rPr>
              <w:tab/>
            </w:r>
            <w:r w:rsidR="007A428A" w:rsidRPr="00836AD0">
              <w:rPr>
                <w:rStyle w:val="Hyperlink"/>
                <w:color w:val="auto"/>
                <w:rtl/>
              </w:rPr>
              <w:fldChar w:fldCharType="begin"/>
            </w:r>
            <w:r w:rsidR="007A428A" w:rsidRPr="00836AD0">
              <w:rPr>
                <w:webHidden/>
              </w:rPr>
              <w:instrText xml:space="preserve"> PAGEREF _Toc951379 \h </w:instrText>
            </w:r>
            <w:r w:rsidR="007A428A" w:rsidRPr="00836AD0">
              <w:rPr>
                <w:rStyle w:val="Hyperlink"/>
                <w:color w:val="auto"/>
                <w:rtl/>
              </w:rPr>
            </w:r>
            <w:r w:rsidR="007A428A" w:rsidRPr="00836AD0">
              <w:rPr>
                <w:rStyle w:val="Hyperlink"/>
                <w:color w:val="auto"/>
                <w:rtl/>
              </w:rPr>
              <w:fldChar w:fldCharType="separate"/>
            </w:r>
            <w:r w:rsidR="001E5EB5" w:rsidRPr="00836AD0">
              <w:rPr>
                <w:webHidden/>
              </w:rPr>
              <w:t>5</w:t>
            </w:r>
            <w:r w:rsidR="007A428A" w:rsidRPr="00836AD0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47E5AFB8" w14:textId="73F020AD" w:rsidR="007A428A" w:rsidRPr="00836AD0" w:rsidRDefault="00C0640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836AD0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1. Alignment of Course Learning Outcomes with Teaching Strategies and Assessment Methods</w:t>
            </w:r>
            <w:r w:rsidR="007A428A" w:rsidRPr="00836AD0">
              <w:rPr>
                <w:noProof/>
                <w:webHidden/>
              </w:rPr>
              <w:tab/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836AD0">
              <w:rPr>
                <w:noProof/>
                <w:webHidden/>
              </w:rPr>
              <w:instrText xml:space="preserve"> PAGEREF _Toc951380 \h </w:instrText>
            </w:r>
            <w:r w:rsidR="007A428A" w:rsidRPr="00836AD0">
              <w:rPr>
                <w:rStyle w:val="Hyperlink"/>
                <w:noProof/>
                <w:color w:val="auto"/>
                <w:rtl/>
              </w:rPr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1E5EB5" w:rsidRPr="00836AD0">
              <w:rPr>
                <w:noProof/>
                <w:webHidden/>
              </w:rPr>
              <w:t>5</w:t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519301B5" w14:textId="6D424C36" w:rsidR="007A428A" w:rsidRPr="00836AD0" w:rsidRDefault="00C0640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836AD0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2. Assessment Tasks for Students</w:t>
            </w:r>
            <w:r w:rsidR="007A428A" w:rsidRPr="00836AD0">
              <w:rPr>
                <w:noProof/>
                <w:webHidden/>
              </w:rPr>
              <w:tab/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836AD0">
              <w:rPr>
                <w:noProof/>
                <w:webHidden/>
              </w:rPr>
              <w:instrText xml:space="preserve"> PAGEREF _Toc951381 \h </w:instrText>
            </w:r>
            <w:r w:rsidR="007A428A" w:rsidRPr="00836AD0">
              <w:rPr>
                <w:rStyle w:val="Hyperlink"/>
                <w:noProof/>
                <w:color w:val="auto"/>
                <w:rtl/>
              </w:rPr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1E5EB5" w:rsidRPr="00836AD0">
              <w:rPr>
                <w:noProof/>
                <w:webHidden/>
              </w:rPr>
              <w:t>5</w:t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0FB54AC2" w14:textId="7F0DD7A0" w:rsidR="007A428A" w:rsidRPr="00836AD0" w:rsidRDefault="00C0640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836AD0">
              <w:rPr>
                <w:rStyle w:val="Hyperlink"/>
                <w:color w:val="auto"/>
              </w:rPr>
              <w:t>E. Student Academic Counseling and Support</w:t>
            </w:r>
            <w:r w:rsidR="007A428A" w:rsidRPr="00836AD0">
              <w:rPr>
                <w:webHidden/>
              </w:rPr>
              <w:tab/>
            </w:r>
            <w:r w:rsidR="007A428A" w:rsidRPr="00836AD0">
              <w:rPr>
                <w:rStyle w:val="Hyperlink"/>
                <w:color w:val="auto"/>
                <w:rtl/>
              </w:rPr>
              <w:fldChar w:fldCharType="begin"/>
            </w:r>
            <w:r w:rsidR="007A428A" w:rsidRPr="00836AD0">
              <w:rPr>
                <w:webHidden/>
              </w:rPr>
              <w:instrText xml:space="preserve"> PAGEREF _Toc951382 \h </w:instrText>
            </w:r>
            <w:r w:rsidR="007A428A" w:rsidRPr="00836AD0">
              <w:rPr>
                <w:rStyle w:val="Hyperlink"/>
                <w:color w:val="auto"/>
                <w:rtl/>
              </w:rPr>
            </w:r>
            <w:r w:rsidR="007A428A" w:rsidRPr="00836AD0">
              <w:rPr>
                <w:rStyle w:val="Hyperlink"/>
                <w:color w:val="auto"/>
                <w:rtl/>
              </w:rPr>
              <w:fldChar w:fldCharType="separate"/>
            </w:r>
            <w:r w:rsidR="001E5EB5" w:rsidRPr="00836AD0">
              <w:rPr>
                <w:webHidden/>
              </w:rPr>
              <w:t>5</w:t>
            </w:r>
            <w:r w:rsidR="007A428A" w:rsidRPr="00836AD0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3901AB53" w14:textId="57DB2239" w:rsidR="007A428A" w:rsidRPr="00836AD0" w:rsidRDefault="00C0640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836AD0">
              <w:rPr>
                <w:rStyle w:val="Hyperlink"/>
                <w:color w:val="auto"/>
              </w:rPr>
              <w:t>F. Learning Resources and Facilities</w:t>
            </w:r>
            <w:r w:rsidR="007A428A" w:rsidRPr="00836AD0">
              <w:rPr>
                <w:webHidden/>
              </w:rPr>
              <w:tab/>
            </w:r>
            <w:r w:rsidR="007A428A" w:rsidRPr="00836AD0">
              <w:rPr>
                <w:rStyle w:val="Hyperlink"/>
                <w:color w:val="auto"/>
                <w:rtl/>
              </w:rPr>
              <w:fldChar w:fldCharType="begin"/>
            </w:r>
            <w:r w:rsidR="007A428A" w:rsidRPr="00836AD0">
              <w:rPr>
                <w:webHidden/>
              </w:rPr>
              <w:instrText xml:space="preserve"> PAGEREF _Toc951383 \h </w:instrText>
            </w:r>
            <w:r w:rsidR="007A428A" w:rsidRPr="00836AD0">
              <w:rPr>
                <w:rStyle w:val="Hyperlink"/>
                <w:color w:val="auto"/>
                <w:rtl/>
              </w:rPr>
            </w:r>
            <w:r w:rsidR="007A428A" w:rsidRPr="00836AD0">
              <w:rPr>
                <w:rStyle w:val="Hyperlink"/>
                <w:color w:val="auto"/>
                <w:rtl/>
              </w:rPr>
              <w:fldChar w:fldCharType="separate"/>
            </w:r>
            <w:r w:rsidR="001E5EB5" w:rsidRPr="00836AD0">
              <w:rPr>
                <w:webHidden/>
              </w:rPr>
              <w:t>6</w:t>
            </w:r>
            <w:r w:rsidR="007A428A" w:rsidRPr="00836AD0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1016677F" w14:textId="4273552D" w:rsidR="007A428A" w:rsidRPr="00836AD0" w:rsidRDefault="00C0640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836AD0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1.Learning Resources</w:t>
            </w:r>
            <w:r w:rsidR="007A428A" w:rsidRPr="00836AD0">
              <w:rPr>
                <w:noProof/>
                <w:webHidden/>
              </w:rPr>
              <w:tab/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836AD0">
              <w:rPr>
                <w:noProof/>
                <w:webHidden/>
              </w:rPr>
              <w:instrText xml:space="preserve"> PAGEREF _Toc951384 \h </w:instrText>
            </w:r>
            <w:r w:rsidR="007A428A" w:rsidRPr="00836AD0">
              <w:rPr>
                <w:rStyle w:val="Hyperlink"/>
                <w:noProof/>
                <w:color w:val="auto"/>
                <w:rtl/>
              </w:rPr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1E5EB5" w:rsidRPr="00836AD0">
              <w:rPr>
                <w:noProof/>
                <w:webHidden/>
              </w:rPr>
              <w:t>6</w:t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468D2C88" w14:textId="14C9725E" w:rsidR="007A428A" w:rsidRPr="00836AD0" w:rsidRDefault="00C06405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836AD0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2. Facilities Required</w:t>
            </w:r>
            <w:r w:rsidR="007A428A" w:rsidRPr="00836AD0">
              <w:rPr>
                <w:noProof/>
                <w:webHidden/>
              </w:rPr>
              <w:tab/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begin"/>
            </w:r>
            <w:r w:rsidR="007A428A" w:rsidRPr="00836AD0">
              <w:rPr>
                <w:noProof/>
                <w:webHidden/>
              </w:rPr>
              <w:instrText xml:space="preserve"> PAGEREF _Toc951385 \h </w:instrText>
            </w:r>
            <w:r w:rsidR="007A428A" w:rsidRPr="00836AD0">
              <w:rPr>
                <w:rStyle w:val="Hyperlink"/>
                <w:noProof/>
                <w:color w:val="auto"/>
                <w:rtl/>
              </w:rPr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separate"/>
            </w:r>
            <w:r w:rsidR="001E5EB5" w:rsidRPr="00836AD0">
              <w:rPr>
                <w:noProof/>
                <w:webHidden/>
              </w:rPr>
              <w:t>6</w:t>
            </w:r>
            <w:r w:rsidR="007A428A" w:rsidRPr="00836AD0">
              <w:rPr>
                <w:rStyle w:val="Hyperlink"/>
                <w:noProof/>
                <w:color w:val="auto"/>
                <w:rtl/>
              </w:rPr>
              <w:fldChar w:fldCharType="end"/>
            </w:r>
          </w:hyperlink>
        </w:p>
        <w:p w14:paraId="30F23C7E" w14:textId="05DC8061" w:rsidR="007A428A" w:rsidRPr="00836AD0" w:rsidRDefault="00C0640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836AD0">
              <w:rPr>
                <w:rStyle w:val="Hyperlink"/>
                <w:color w:val="auto"/>
              </w:rPr>
              <w:t>G. Course Quality Evaluation</w:t>
            </w:r>
            <w:r w:rsidR="007A428A" w:rsidRPr="00836AD0">
              <w:rPr>
                <w:webHidden/>
              </w:rPr>
              <w:tab/>
            </w:r>
            <w:r w:rsidR="007A428A" w:rsidRPr="00836AD0">
              <w:rPr>
                <w:rStyle w:val="Hyperlink"/>
                <w:color w:val="auto"/>
                <w:rtl/>
              </w:rPr>
              <w:fldChar w:fldCharType="begin"/>
            </w:r>
            <w:r w:rsidR="007A428A" w:rsidRPr="00836AD0">
              <w:rPr>
                <w:webHidden/>
              </w:rPr>
              <w:instrText xml:space="preserve"> PAGEREF _Toc951386 \h </w:instrText>
            </w:r>
            <w:r w:rsidR="007A428A" w:rsidRPr="00836AD0">
              <w:rPr>
                <w:rStyle w:val="Hyperlink"/>
                <w:color w:val="auto"/>
                <w:rtl/>
              </w:rPr>
            </w:r>
            <w:r w:rsidR="007A428A" w:rsidRPr="00836AD0">
              <w:rPr>
                <w:rStyle w:val="Hyperlink"/>
                <w:color w:val="auto"/>
                <w:rtl/>
              </w:rPr>
              <w:fldChar w:fldCharType="separate"/>
            </w:r>
            <w:r w:rsidR="001E5EB5" w:rsidRPr="00836AD0">
              <w:rPr>
                <w:webHidden/>
              </w:rPr>
              <w:t>6</w:t>
            </w:r>
            <w:r w:rsidR="007A428A" w:rsidRPr="00836AD0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58077481" w14:textId="651F586F" w:rsidR="007A428A" w:rsidRPr="00836AD0" w:rsidRDefault="00C0640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836AD0">
              <w:rPr>
                <w:rStyle w:val="Hyperlink"/>
                <w:color w:val="auto"/>
              </w:rPr>
              <w:t>H. Specification Approval Data</w:t>
            </w:r>
            <w:r w:rsidR="007A428A" w:rsidRPr="00836AD0">
              <w:rPr>
                <w:webHidden/>
              </w:rPr>
              <w:tab/>
            </w:r>
            <w:r w:rsidR="007A428A" w:rsidRPr="00836AD0">
              <w:rPr>
                <w:rStyle w:val="Hyperlink"/>
                <w:color w:val="auto"/>
                <w:rtl/>
              </w:rPr>
              <w:fldChar w:fldCharType="begin"/>
            </w:r>
            <w:r w:rsidR="007A428A" w:rsidRPr="00836AD0">
              <w:rPr>
                <w:webHidden/>
              </w:rPr>
              <w:instrText xml:space="preserve"> PAGEREF _Toc951387 \h </w:instrText>
            </w:r>
            <w:r w:rsidR="007A428A" w:rsidRPr="00836AD0">
              <w:rPr>
                <w:rStyle w:val="Hyperlink"/>
                <w:color w:val="auto"/>
                <w:rtl/>
              </w:rPr>
            </w:r>
            <w:r w:rsidR="007A428A" w:rsidRPr="00836AD0">
              <w:rPr>
                <w:rStyle w:val="Hyperlink"/>
                <w:color w:val="auto"/>
                <w:rtl/>
              </w:rPr>
              <w:fldChar w:fldCharType="separate"/>
            </w:r>
            <w:r w:rsidR="001E5EB5" w:rsidRPr="00836AD0">
              <w:rPr>
                <w:webHidden/>
              </w:rPr>
              <w:t>6</w:t>
            </w:r>
            <w:r w:rsidR="007A428A" w:rsidRPr="00836AD0">
              <w:rPr>
                <w:rStyle w:val="Hyperlink"/>
                <w:color w:val="auto"/>
                <w:rtl/>
              </w:rPr>
              <w:fldChar w:fldCharType="end"/>
            </w:r>
          </w:hyperlink>
        </w:p>
        <w:p w14:paraId="16F1D159" w14:textId="2C1163BC" w:rsidR="00860622" w:rsidRPr="00836AD0" w:rsidRDefault="00860622" w:rsidP="008B5913">
          <w:pPr>
            <w:pStyle w:val="TOC1"/>
          </w:pPr>
          <w:r w:rsidRPr="00836AD0">
            <w:fldChar w:fldCharType="end"/>
          </w:r>
        </w:p>
      </w:sdtContent>
    </w:sdt>
    <w:p w14:paraId="15EB8AFC" w14:textId="77777777" w:rsidR="00860622" w:rsidRPr="00836AD0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Pr="00836AD0" w:rsidRDefault="00860622" w:rsidP="008B5913">
      <w:pPr>
        <w:rPr>
          <w:b/>
          <w:bCs/>
          <w:sz w:val="26"/>
          <w:szCs w:val="26"/>
        </w:rPr>
      </w:pPr>
      <w:r w:rsidRPr="00836AD0">
        <w:rPr>
          <w:b/>
          <w:bCs/>
          <w:sz w:val="26"/>
          <w:szCs w:val="26"/>
        </w:rPr>
        <w:br w:type="page"/>
      </w:r>
    </w:p>
    <w:p w14:paraId="296C8FB1" w14:textId="76E94F75" w:rsidR="004E7612" w:rsidRPr="00836AD0" w:rsidRDefault="004E7612" w:rsidP="008B5913">
      <w:pPr>
        <w:pStyle w:val="Heading1"/>
        <w:rPr>
          <w:rFonts w:asciiTheme="majorBidi" w:hAnsiTheme="majorBidi" w:cstheme="majorBidi"/>
          <w:sz w:val="28"/>
          <w:szCs w:val="20"/>
          <w:lang w:bidi="ar-EG"/>
        </w:rPr>
      </w:pPr>
      <w:bookmarkStart w:id="0" w:name="_Toc951372"/>
      <w:r w:rsidRPr="00836AD0">
        <w:rPr>
          <w:rFonts w:asciiTheme="majorBidi" w:hAnsiTheme="majorBidi" w:cstheme="majorBidi"/>
          <w:sz w:val="28"/>
          <w:szCs w:val="20"/>
          <w:lang w:bidi="ar-EG"/>
        </w:rPr>
        <w:lastRenderedPageBreak/>
        <w:t xml:space="preserve">A. Course </w:t>
      </w:r>
      <w:r w:rsidR="00417BF7" w:rsidRPr="00836AD0">
        <w:rPr>
          <w:rFonts w:asciiTheme="majorBidi" w:hAnsiTheme="majorBidi" w:cstheme="majorBidi"/>
          <w:sz w:val="28"/>
          <w:szCs w:val="20"/>
          <w:lang w:bidi="ar-EG"/>
        </w:rPr>
        <w:t>I</w:t>
      </w:r>
      <w:r w:rsidRPr="00836AD0">
        <w:rPr>
          <w:rFonts w:asciiTheme="majorBidi" w:hAnsiTheme="majorBidi" w:cstheme="majorBidi"/>
          <w:sz w:val="28"/>
          <w:szCs w:val="20"/>
          <w:lang w:bidi="ar-EG"/>
        </w:rPr>
        <w:t>dentification</w:t>
      </w:r>
      <w:bookmarkEnd w:id="0"/>
      <w:r w:rsidRPr="00836AD0">
        <w:rPr>
          <w:rFonts w:asciiTheme="majorBidi" w:hAnsiTheme="majorBidi" w:cstheme="majorBidi"/>
          <w:sz w:val="28"/>
          <w:szCs w:val="20"/>
          <w:lang w:bidi="ar-EG"/>
        </w:rPr>
        <w:t xml:space="preserve"> </w:t>
      </w:r>
    </w:p>
    <w:p w14:paraId="6F9A2467" w14:textId="077368A6" w:rsidR="00591D51" w:rsidRPr="00836AD0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836AD0" w:rsidRPr="00836AD0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796CC934" w:rsidR="00591D51" w:rsidRPr="00836AD0" w:rsidRDefault="00591D51" w:rsidP="007169C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836AD0">
              <w:rPr>
                <w:b/>
                <w:bCs/>
              </w:rPr>
              <w:t>1.  Credit hours:</w:t>
            </w:r>
            <w:r w:rsidR="007169CE" w:rsidRPr="00836AD0">
              <w:rPr>
                <w:b/>
                <w:bCs/>
              </w:rPr>
              <w:t xml:space="preserve"> 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1E3933D" w:rsidR="00591D51" w:rsidRPr="00836AD0" w:rsidRDefault="007169CE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</w:rPr>
              <w:t>3(</w:t>
            </w:r>
            <w:r w:rsidRPr="00836AD0">
              <w:rPr>
                <w:rFonts w:asciiTheme="majorBidi" w:hAnsiTheme="majorBidi" w:cstheme="majorBidi"/>
                <w:rtl/>
              </w:rPr>
              <w:t>(2+0+2</w:t>
            </w:r>
          </w:p>
        </w:tc>
      </w:tr>
      <w:tr w:rsidR="00836AD0" w:rsidRPr="00836AD0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836AD0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</w:rPr>
              <w:t>2. Course type</w:t>
            </w:r>
          </w:p>
        </w:tc>
      </w:tr>
      <w:tr w:rsidR="00836AD0" w:rsidRPr="00836AD0" w14:paraId="431C3DD0" w14:textId="77777777" w:rsidTr="007169CE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836AD0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836AD0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836AD0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836AD0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836AD0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35166CE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836AD0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36AD0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36AD0" w:rsidRPr="00836AD0" w14:paraId="189A5D03" w14:textId="77777777" w:rsidTr="007169CE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836AD0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836AD0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734DC9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836AD0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6AD0" w:rsidRPr="00836AD0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836AD0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A3F1C0B" w:rsidR="00CC4A74" w:rsidRPr="00836AD0" w:rsidRDefault="008B40F5" w:rsidP="00750AAB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Level 4 / Year 2</w:t>
            </w:r>
          </w:p>
        </w:tc>
      </w:tr>
      <w:tr w:rsidR="00836AD0" w:rsidRPr="00836AD0" w14:paraId="79106C60" w14:textId="77777777" w:rsidTr="008B40F5">
        <w:trPr>
          <w:trHeight w:val="53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087B30EB" w14:textId="2D0F8DD1" w:rsidR="00E63B5F" w:rsidRPr="00836AD0" w:rsidRDefault="00E63B5F" w:rsidP="008B40F5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</w:rPr>
              <w:t xml:space="preserve">4.  Pre-requisites for this course </w:t>
            </w:r>
            <w:r w:rsidRPr="00836AD0">
              <w:rPr>
                <w:sz w:val="20"/>
                <w:szCs w:val="20"/>
              </w:rPr>
              <w:t>(if any)</w:t>
            </w:r>
            <w:r w:rsidRPr="00836AD0">
              <w:rPr>
                <w:b/>
                <w:bCs/>
              </w:rPr>
              <w:t>:</w:t>
            </w:r>
            <w:r w:rsidR="008B40F5" w:rsidRPr="00836AD0">
              <w:rPr>
                <w:b/>
                <w:bCs/>
              </w:rPr>
              <w:t xml:space="preserve">  </w:t>
            </w:r>
            <w:r w:rsidR="00750AAB" w:rsidRPr="00836AD0">
              <w:rPr>
                <w:rFonts w:asciiTheme="majorBidi" w:hAnsiTheme="majorBidi" w:cstheme="majorBidi"/>
                <w:b/>
                <w:bCs/>
                <w:lang w:bidi="ar-EG"/>
              </w:rPr>
              <w:t xml:space="preserve">STAT </w:t>
            </w:r>
            <w:r w:rsidR="00904FB1" w:rsidRPr="00836AD0">
              <w:rPr>
                <w:rFonts w:asciiTheme="majorBidi" w:hAnsiTheme="majorBidi" w:cstheme="majorBidi"/>
                <w:b/>
                <w:bCs/>
                <w:lang w:bidi="ar-EG"/>
              </w:rPr>
              <w:t>100</w:t>
            </w:r>
          </w:p>
        </w:tc>
      </w:tr>
      <w:tr w:rsidR="00836AD0" w:rsidRPr="00836AD0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836AD0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</w:rPr>
              <w:t xml:space="preserve">5.  Co-requisites for this course </w:t>
            </w:r>
            <w:r w:rsidRPr="00836AD0">
              <w:rPr>
                <w:sz w:val="20"/>
                <w:szCs w:val="20"/>
              </w:rPr>
              <w:t>(if any)</w:t>
            </w:r>
            <w:r w:rsidRPr="00836AD0">
              <w:rPr>
                <w:b/>
                <w:bCs/>
              </w:rPr>
              <w:t>:</w:t>
            </w:r>
          </w:p>
        </w:tc>
      </w:tr>
      <w:tr w:rsidR="00591D51" w:rsidRPr="00836AD0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Pr="00836AD0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836AD0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Pr="00836AD0" w:rsidRDefault="00591D51" w:rsidP="00591D51">
      <w:pPr>
        <w:rPr>
          <w:lang w:bidi="ar-EG"/>
        </w:rPr>
      </w:pPr>
    </w:p>
    <w:p w14:paraId="00672831" w14:textId="107D7E3A" w:rsidR="00591D51" w:rsidRPr="00836AD0" w:rsidRDefault="00591D51" w:rsidP="00591D51">
      <w:pPr>
        <w:rPr>
          <w:lang w:bidi="ar-EG"/>
        </w:rPr>
      </w:pPr>
    </w:p>
    <w:p w14:paraId="1C29E678" w14:textId="1668DD4F" w:rsidR="00756B55" w:rsidRPr="00836AD0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 w:rsidRPr="00836AD0">
        <w:rPr>
          <w:rFonts w:asciiTheme="majorBidi" w:hAnsiTheme="majorBidi" w:cstheme="majorBidi"/>
          <w:sz w:val="26"/>
          <w:szCs w:val="26"/>
        </w:rPr>
        <w:t>6.</w:t>
      </w:r>
      <w:r w:rsidR="00393B93" w:rsidRPr="00836AD0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836AD0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836AD0" w:rsidRPr="00836AD0" w14:paraId="62F45AA7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4B17463" w14:textId="7CAB5268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6CAF811" w14:textId="4238358C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9B98FD" w14:textId="19935127" w:rsidR="00CC4A74" w:rsidRPr="00836AD0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490291" w14:textId="426EFD5A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836AD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836AD0" w:rsidRPr="00836AD0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836AD0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FFFE32D" w:rsidR="00CC4A74" w:rsidRPr="00836AD0" w:rsidRDefault="00F80E1A" w:rsidP="008B40F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48A01067" w:rsidR="00CC4A74" w:rsidRPr="00836AD0" w:rsidRDefault="00F80E1A" w:rsidP="008B40F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100%</w:t>
            </w:r>
          </w:p>
        </w:tc>
      </w:tr>
      <w:tr w:rsidR="00836AD0" w:rsidRPr="00836AD0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836AD0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6AD0" w:rsidRPr="00836AD0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836AD0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6AD0" w:rsidRPr="00836AD0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836AD0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836AD0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836AD0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b/>
                <w:bCs/>
              </w:rPr>
              <w:t xml:space="preserve">Other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836AD0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Pr="00836AD0" w:rsidRDefault="00CC4A74" w:rsidP="00CC4A74"/>
    <w:p w14:paraId="1C3AE0AA" w14:textId="78B7FC2E" w:rsidR="00756B55" w:rsidRPr="00836AD0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836AD0"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 w:rsidRPr="00836AD0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836AD0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836AD0" w:rsidRPr="00836AD0" w14:paraId="0F5534B1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6F3192" w14:textId="2126356D" w:rsidR="0072359E" w:rsidRPr="00836AD0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4CDB189" w14:textId="0EDB40FF" w:rsidR="0072359E" w:rsidRPr="00836AD0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0CC95" w14:textId="52781A4D" w:rsidR="0072359E" w:rsidRPr="00836AD0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836AD0" w:rsidRPr="00836AD0" w14:paraId="09523FA6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2D3257E" w14:textId="1FAF60F6" w:rsidR="0072359E" w:rsidRPr="00836AD0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836AD0" w:rsidRPr="00836AD0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836AD0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836AD0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120476BB" w:rsidR="0072359E" w:rsidRPr="00836AD0" w:rsidRDefault="009A7FA2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45</w:t>
            </w:r>
          </w:p>
        </w:tc>
      </w:tr>
      <w:tr w:rsidR="00836AD0" w:rsidRPr="00836AD0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836AD0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836AD0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0E46EC06" w:rsidR="0072359E" w:rsidRPr="00836AD0" w:rsidRDefault="0072359E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36AD0" w:rsidRPr="00836AD0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836AD0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836AD0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836AD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4484F3EC" w:rsidR="0072359E" w:rsidRPr="00836AD0" w:rsidRDefault="00F80E1A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30</w:t>
            </w:r>
          </w:p>
        </w:tc>
      </w:tr>
      <w:tr w:rsidR="00836AD0" w:rsidRPr="00836AD0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836AD0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836AD0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836AD0">
              <w:t>(specify)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836AD0" w:rsidRDefault="0072359E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36AD0" w:rsidRPr="00836AD0" w14:paraId="662DB60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836AD0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836AD0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66D922F0" w:rsidR="0072359E" w:rsidRPr="00836AD0" w:rsidRDefault="009A7FA2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75</w:t>
            </w:r>
          </w:p>
        </w:tc>
      </w:tr>
      <w:tr w:rsidR="00836AD0" w:rsidRPr="00836AD0" w14:paraId="21FB0C73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AC2B05" w14:textId="2C5924B5" w:rsidR="008A682F" w:rsidRPr="00836AD0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 w:rsidRPr="00836AD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836AD0" w:rsidRPr="00836AD0" w14:paraId="12F9C895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F80E1A" w:rsidRPr="00836AD0" w:rsidRDefault="00F80E1A" w:rsidP="00F80E1A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6093B0A7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40</w:t>
            </w:r>
          </w:p>
        </w:tc>
      </w:tr>
      <w:tr w:rsidR="00836AD0" w:rsidRPr="00836AD0" w14:paraId="4307F8C8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F80E1A" w:rsidRPr="00836AD0" w:rsidRDefault="00F80E1A" w:rsidP="00F80E1A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0FB84EE2" w:rsidR="00F80E1A" w:rsidRPr="00836AD0" w:rsidRDefault="00622E1B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40</w:t>
            </w:r>
          </w:p>
        </w:tc>
      </w:tr>
      <w:tr w:rsidR="00836AD0" w:rsidRPr="00836AD0" w14:paraId="7C27253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F80E1A" w:rsidRPr="00836AD0" w:rsidRDefault="00F80E1A" w:rsidP="00F80E1A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351AFBE8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20</w:t>
            </w:r>
          </w:p>
        </w:tc>
      </w:tr>
      <w:tr w:rsidR="00836AD0" w:rsidRPr="00836AD0" w14:paraId="7AE9D5F0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F80E1A" w:rsidRPr="00836AD0" w:rsidRDefault="00F80E1A" w:rsidP="00F80E1A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63AA1A1A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36AD0" w:rsidRPr="00836AD0" w14:paraId="789A2B7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F80E1A" w:rsidRPr="00836AD0" w:rsidRDefault="00F80E1A" w:rsidP="00F80E1A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Others</w:t>
            </w:r>
            <w:r w:rsidRPr="00836AD0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836AD0">
              <w:rPr>
                <w:rFonts w:asciiTheme="majorBidi" w:hAnsiTheme="majorBidi" w:cstheme="majorBidi"/>
                <w:lang w:bidi="ar-EG"/>
              </w:rPr>
              <w:t>(specify)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77777777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36AD0" w:rsidRPr="00836AD0" w14:paraId="7EC449C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F80E1A" w:rsidRPr="00836AD0" w:rsidRDefault="00F80E1A" w:rsidP="00F80E1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14B8F55F" w:rsidR="00F80E1A" w:rsidRPr="00836AD0" w:rsidRDefault="00F80E1A" w:rsidP="00F80E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100</w:t>
            </w:r>
          </w:p>
        </w:tc>
      </w:tr>
    </w:tbl>
    <w:p w14:paraId="75749B93" w14:textId="6780E740" w:rsidR="008A682F" w:rsidRPr="00836AD0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 w:rsidRPr="00836AD0"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836AD0">
        <w:rPr>
          <w:rFonts w:asciiTheme="majorBidi" w:hAnsiTheme="majorBidi" w:cstheme="majorBidi"/>
          <w:sz w:val="20"/>
          <w:szCs w:val="20"/>
        </w:rPr>
        <w:t xml:space="preserve"> The length of time that a learner takes to complete learning activities that lead to achievement of </w:t>
      </w:r>
      <w:r w:rsidR="00C80E5F" w:rsidRPr="00836AD0">
        <w:rPr>
          <w:rFonts w:asciiTheme="majorBidi" w:hAnsiTheme="majorBidi" w:cstheme="majorBidi"/>
          <w:sz w:val="20"/>
          <w:szCs w:val="20"/>
        </w:rPr>
        <w:t>course</w:t>
      </w:r>
      <w:r w:rsidRPr="00836AD0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assignments, projects, preparing presentations, library times</w:t>
      </w:r>
    </w:p>
    <w:p w14:paraId="573471BE" w14:textId="77777777" w:rsidR="00C80E5F" w:rsidRPr="00836AD0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836AD0" w:rsidRDefault="007952E6" w:rsidP="008B5913">
      <w:pPr>
        <w:pStyle w:val="Heading1"/>
        <w:rPr>
          <w:rFonts w:asciiTheme="majorBidi" w:hAnsiTheme="majorBidi" w:cstheme="majorBidi"/>
          <w:sz w:val="28"/>
          <w:szCs w:val="20"/>
          <w:lang w:bidi="ar-EG"/>
        </w:rPr>
      </w:pPr>
      <w:bookmarkStart w:id="2" w:name="_Toc523814307"/>
      <w:bookmarkStart w:id="3" w:name="_Toc951374"/>
      <w:r w:rsidRPr="00836AD0">
        <w:rPr>
          <w:rFonts w:asciiTheme="majorBidi" w:hAnsiTheme="majorBidi" w:cstheme="majorBidi"/>
          <w:sz w:val="28"/>
          <w:szCs w:val="20"/>
          <w:lang w:bidi="ar-EG"/>
        </w:rPr>
        <w:lastRenderedPageBreak/>
        <w:t xml:space="preserve">B. </w:t>
      </w:r>
      <w:r w:rsidR="006940A9" w:rsidRPr="00836AD0">
        <w:rPr>
          <w:rFonts w:asciiTheme="majorBidi" w:hAnsiTheme="majorBidi" w:cstheme="majorBidi"/>
          <w:sz w:val="28"/>
          <w:szCs w:val="20"/>
          <w:lang w:bidi="ar-EG"/>
        </w:rPr>
        <w:t>C</w:t>
      </w:r>
      <w:r w:rsidR="00636783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ourse </w:t>
      </w:r>
      <w:r w:rsidR="00417BF7" w:rsidRPr="00836AD0">
        <w:rPr>
          <w:rFonts w:asciiTheme="majorBidi" w:hAnsiTheme="majorBidi" w:cstheme="majorBidi"/>
          <w:sz w:val="28"/>
          <w:szCs w:val="20"/>
          <w:lang w:bidi="ar-EG"/>
        </w:rPr>
        <w:t>O</w:t>
      </w:r>
      <w:r w:rsidRPr="00836AD0">
        <w:rPr>
          <w:rFonts w:asciiTheme="majorBidi" w:hAnsiTheme="majorBidi" w:cstheme="majorBidi"/>
          <w:sz w:val="28"/>
          <w:szCs w:val="20"/>
          <w:lang w:bidi="ar-EG"/>
        </w:rPr>
        <w:t>bjectives</w:t>
      </w:r>
      <w:r w:rsidR="00636783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 and </w:t>
      </w:r>
      <w:r w:rsidR="00417BF7" w:rsidRPr="00836AD0">
        <w:rPr>
          <w:rFonts w:asciiTheme="majorBidi" w:hAnsiTheme="majorBidi" w:cstheme="majorBidi"/>
          <w:sz w:val="28"/>
          <w:szCs w:val="20"/>
          <w:lang w:bidi="ar-EG"/>
        </w:rPr>
        <w:t>L</w:t>
      </w:r>
      <w:r w:rsidR="00636783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earning </w:t>
      </w:r>
      <w:r w:rsidR="00417BF7" w:rsidRPr="00836AD0">
        <w:rPr>
          <w:rFonts w:asciiTheme="majorBidi" w:hAnsiTheme="majorBidi" w:cstheme="majorBidi"/>
          <w:sz w:val="28"/>
          <w:szCs w:val="20"/>
          <w:lang w:bidi="ar-EG"/>
        </w:rPr>
        <w:t>O</w:t>
      </w:r>
      <w:r w:rsidR="00636783" w:rsidRPr="00836AD0">
        <w:rPr>
          <w:rFonts w:asciiTheme="majorBidi" w:hAnsiTheme="majorBidi" w:cstheme="majorBidi"/>
          <w:sz w:val="28"/>
          <w:szCs w:val="20"/>
          <w:lang w:bidi="ar-EG"/>
        </w:rPr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836AD0" w:rsidRPr="00836AD0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836AD0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836AD0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 w:rsidRPr="00836AD0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836AD0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836AD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4490A809" w:rsidR="00AA1554" w:rsidRPr="00836AD0" w:rsidRDefault="00F33B2B" w:rsidP="004007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36AD0">
              <w:rPr>
                <w:lang w:bidi="ar-EG"/>
              </w:rPr>
              <w:t>Statistical Methods</w:t>
            </w:r>
            <w:r w:rsidR="000C04CA" w:rsidRPr="00836AD0">
              <w:rPr>
                <w:lang w:bidi="ar-EG"/>
              </w:rPr>
              <w:t xml:space="preserve"> is a course </w:t>
            </w:r>
            <w:r w:rsidRPr="00836AD0">
              <w:rPr>
                <w:lang w:bidi="ar-EG"/>
              </w:rPr>
              <w:t>in statistics designed to provide students with the basic concepts of data analysis and statistical computing. Topics covered include sampling distributions</w:t>
            </w:r>
            <w:r w:rsidR="00051A4F" w:rsidRPr="00836AD0">
              <w:rPr>
                <w:lang w:bidi="ar-EG"/>
              </w:rPr>
              <w:t xml:space="preserve">, </w:t>
            </w:r>
            <w:r w:rsidR="00400767" w:rsidRPr="00836AD0">
              <w:rPr>
                <w:lang w:bidi="ar-EG"/>
              </w:rPr>
              <w:t>estimation</w:t>
            </w:r>
            <w:r w:rsidRPr="00836AD0">
              <w:rPr>
                <w:lang w:bidi="ar-EG"/>
              </w:rPr>
              <w:t xml:space="preserve">, hypothesis testing, analysis of variance, </w:t>
            </w:r>
            <w:r w:rsidR="002E4952" w:rsidRPr="00836AD0">
              <w:rPr>
                <w:lang w:bidi="ar-EG"/>
              </w:rPr>
              <w:t>c</w:t>
            </w:r>
            <w:r w:rsidRPr="00836AD0">
              <w:rPr>
                <w:lang w:bidi="ar-EG"/>
              </w:rPr>
              <w:t>orrelation</w:t>
            </w:r>
            <w:r w:rsidR="00320EAA" w:rsidRPr="00836AD0">
              <w:rPr>
                <w:lang w:bidi="ar-EG"/>
              </w:rPr>
              <w:t>,</w:t>
            </w:r>
            <w:r w:rsidR="002E4952" w:rsidRPr="00836AD0">
              <w:rPr>
                <w:lang w:bidi="ar-EG"/>
              </w:rPr>
              <w:t xml:space="preserve"> regression</w:t>
            </w:r>
            <w:r w:rsidR="00051A4F" w:rsidRPr="00836AD0">
              <w:rPr>
                <w:lang w:bidi="ar-EG"/>
              </w:rPr>
              <w:t xml:space="preserve">, </w:t>
            </w:r>
            <w:r w:rsidR="00400767" w:rsidRPr="00836AD0">
              <w:rPr>
                <w:lang w:bidi="ar-EG"/>
              </w:rPr>
              <w:t>c</w:t>
            </w:r>
            <w:r w:rsidR="00051A4F" w:rsidRPr="00836AD0">
              <w:rPr>
                <w:lang w:bidi="ar-EG"/>
              </w:rPr>
              <w:t>hi-square tests</w:t>
            </w:r>
            <w:r w:rsidR="00320EAA" w:rsidRPr="00836AD0">
              <w:rPr>
                <w:lang w:bidi="ar-EG"/>
              </w:rPr>
              <w:t xml:space="preserve"> and introduction to nonparametric methods</w:t>
            </w:r>
            <w:r w:rsidR="002E4952" w:rsidRPr="00836AD0">
              <w:rPr>
                <w:lang w:bidi="ar-EG"/>
              </w:rPr>
              <w:t>.</w:t>
            </w:r>
          </w:p>
        </w:tc>
      </w:tr>
      <w:tr w:rsidR="00836AD0" w:rsidRPr="00836AD0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Pr="00836AD0" w:rsidRDefault="005922AF" w:rsidP="008B5913">
            <w:pPr>
              <w:spacing w:line="276" w:lineRule="auto"/>
            </w:pPr>
          </w:p>
        </w:tc>
      </w:tr>
      <w:tr w:rsidR="00836AD0" w:rsidRPr="00836AD0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836AD0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836AD0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 w:rsidRPr="00836AD0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836AD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836AD0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836AD0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836AD0" w:rsidRPr="00836AD0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16BFD" w14:textId="77777777" w:rsidR="00320EAA" w:rsidRPr="00836AD0" w:rsidRDefault="00320EAA" w:rsidP="00320EAA">
            <w:pPr>
              <w:spacing w:line="360" w:lineRule="auto"/>
              <w:jc w:val="both"/>
              <w:rPr>
                <w:lang w:bidi="ar-EG"/>
              </w:rPr>
            </w:pPr>
          </w:p>
          <w:p w14:paraId="64E43B73" w14:textId="3284F901" w:rsidR="005130BF" w:rsidRPr="00836AD0" w:rsidRDefault="005130BF" w:rsidP="00320EAA">
            <w:pPr>
              <w:spacing w:line="360" w:lineRule="auto"/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>By the end of this course, student will be able to:</w:t>
            </w:r>
          </w:p>
          <w:p w14:paraId="4427AAC8" w14:textId="75481626" w:rsidR="00320EAA" w:rsidRPr="00836AD0" w:rsidRDefault="00320EAA" w:rsidP="00C0640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 xml:space="preserve">Understanding the concepts of the statistical inference and applications to real data. </w:t>
            </w:r>
          </w:p>
          <w:p w14:paraId="40CF85CF" w14:textId="78A88D77" w:rsidR="00320EAA" w:rsidRPr="00836AD0" w:rsidRDefault="00320EAA" w:rsidP="00C0640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 xml:space="preserve">  Estimating the unknown parameters of the population.</w:t>
            </w:r>
          </w:p>
          <w:p w14:paraId="744D3727" w14:textId="69869CD3" w:rsidR="00320EAA" w:rsidRPr="00836AD0" w:rsidRDefault="00320EAA" w:rsidP="00C0640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>Formulating and testing the statistical hypothesis.</w:t>
            </w:r>
          </w:p>
          <w:p w14:paraId="5149D505" w14:textId="6C3B2F94" w:rsidR="00320EAA" w:rsidRPr="00836AD0" w:rsidRDefault="00320EAA" w:rsidP="00C0640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 xml:space="preserve"> Running the statistical tests based on a given sample and calculates the statistical measures of the sample.</w:t>
            </w:r>
          </w:p>
          <w:p w14:paraId="187DF26B" w14:textId="64822C94" w:rsidR="00320EAA" w:rsidRPr="00836AD0" w:rsidRDefault="00320EAA" w:rsidP="00C0640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 xml:space="preserve"> Understand the concepts of one and two way analysis of variance.</w:t>
            </w:r>
          </w:p>
          <w:p w14:paraId="32C99EEE" w14:textId="56281BB5" w:rsidR="00320EAA" w:rsidRPr="00836AD0" w:rsidRDefault="00320EAA" w:rsidP="00C0640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 xml:space="preserve"> </w:t>
            </w:r>
            <w:r w:rsidR="00C111BC" w:rsidRPr="00836AD0">
              <w:rPr>
                <w:lang w:bidi="ar-EG"/>
              </w:rPr>
              <w:t>Understand the concepts of c</w:t>
            </w:r>
            <w:r w:rsidRPr="00836AD0">
              <w:rPr>
                <w:lang w:bidi="ar-EG"/>
              </w:rPr>
              <w:t>orrelation and regression.</w:t>
            </w:r>
          </w:p>
          <w:p w14:paraId="02162209" w14:textId="1AF17A60" w:rsidR="005922AF" w:rsidRPr="00836AD0" w:rsidRDefault="00320EAA" w:rsidP="00C06405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836AD0">
              <w:rPr>
                <w:lang w:bidi="ar-EG"/>
              </w:rPr>
              <w:t>Preparing and writing the statistical reports</w:t>
            </w:r>
            <w:r w:rsidR="00395319" w:rsidRPr="00836AD0">
              <w:rPr>
                <w:lang w:bidi="ar-EG"/>
              </w:rPr>
              <w:t>.</w:t>
            </w:r>
          </w:p>
        </w:tc>
      </w:tr>
    </w:tbl>
    <w:p w14:paraId="34FC639B" w14:textId="77777777" w:rsidR="00836AD0" w:rsidRPr="00836AD0" w:rsidRDefault="00836AD0" w:rsidP="00836AD0">
      <w:pPr>
        <w:pStyle w:val="Heading1"/>
        <w:rPr>
          <w:sz w:val="28"/>
          <w:szCs w:val="28"/>
        </w:rPr>
      </w:pPr>
      <w:bookmarkStart w:id="6" w:name="_Toc534280254"/>
      <w:r w:rsidRPr="00836AD0">
        <w:rPr>
          <w:sz w:val="28"/>
          <w:szCs w:val="28"/>
        </w:rPr>
        <w:t>C. Program Learning Outcomes Assessment</w:t>
      </w:r>
      <w:bookmarkEnd w:id="6"/>
    </w:p>
    <w:p w14:paraId="5185EE60" w14:textId="77777777" w:rsidR="00836AD0" w:rsidRPr="00836AD0" w:rsidRDefault="00836AD0" w:rsidP="00836AD0"/>
    <w:p w14:paraId="1A16B424" w14:textId="77777777" w:rsidR="00836AD0" w:rsidRPr="00836AD0" w:rsidRDefault="00836AD0" w:rsidP="00836AD0">
      <w:pPr>
        <w:pStyle w:val="Heading2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bookmarkStart w:id="7" w:name="_Toc534280255"/>
      <w:r w:rsidRPr="00836AD0">
        <w:rPr>
          <w:sz w:val="26"/>
          <w:szCs w:val="26"/>
        </w:rPr>
        <w:t>1. Program Learning Outcomes Assessment</w:t>
      </w:r>
      <w:r w:rsidRPr="00836AD0">
        <w:rPr>
          <w:sz w:val="26"/>
          <w:szCs w:val="26"/>
          <w:rtl/>
        </w:rPr>
        <w:t xml:space="preserve"> </w:t>
      </w:r>
      <w:r w:rsidRPr="00836AD0">
        <w:rPr>
          <w:sz w:val="26"/>
          <w:szCs w:val="26"/>
        </w:rPr>
        <w:t>Results.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836AD0" w:rsidRPr="00836AD0" w14:paraId="3B9D24F5" w14:textId="77777777" w:rsidTr="00836AD0">
        <w:trPr>
          <w:jc w:val="center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0985B1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C5AD57B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Learning Outcomes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3BCA507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Assessment Methods</w:t>
            </w:r>
          </w:p>
          <w:p w14:paraId="6713D31C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96C3A4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Performance Target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DC6F0C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836AD0" w:rsidRPr="00836AD0" w14:paraId="04C04CF0" w14:textId="77777777" w:rsidTr="00836AD0">
        <w:trPr>
          <w:jc w:val="center"/>
        </w:trPr>
        <w:tc>
          <w:tcPr>
            <w:tcW w:w="93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69F9FC0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</w:t>
            </w:r>
          </w:p>
        </w:tc>
      </w:tr>
      <w:tr w:rsidR="00836AD0" w:rsidRPr="00836AD0" w14:paraId="4CD7C1D1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605451E7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6AD0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  <w:right w:val="single" w:sz="4" w:space="0" w:color="auto"/>
            </w:tcBorders>
            <w:hideMark/>
          </w:tcPr>
          <w:p w14:paraId="1DD6E608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eastAsia="Calibri"/>
                <w:sz w:val="20"/>
                <w:szCs w:val="20"/>
              </w:rPr>
              <w:t>Understand the important statistical concepts, theorems, methods and probability models.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584395F3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sz w:val="20"/>
                <w:szCs w:val="20"/>
              </w:rPr>
              <w:t>-Teaching lectures.</w:t>
            </w:r>
          </w:p>
          <w:p w14:paraId="33DC6B56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sz w:val="20"/>
                <w:szCs w:val="20"/>
              </w:rPr>
              <w:t>Support students with new concepts and activate readings group discussions and writing reports.</w:t>
            </w:r>
          </w:p>
          <w:p w14:paraId="2A0E96D7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CBD6C5B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75%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9F2A604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80%</w:t>
            </w:r>
          </w:p>
        </w:tc>
      </w:tr>
      <w:tr w:rsidR="00836AD0" w:rsidRPr="00836AD0" w14:paraId="077A19A8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0C334B04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6AD0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4" w:space="0" w:color="auto"/>
            </w:tcBorders>
            <w:hideMark/>
          </w:tcPr>
          <w:p w14:paraId="26D194FF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eastAsia="Calibri"/>
              </w:rPr>
              <w:t>Recognize principles of statistical reasoning and their use in understanding, analysing and developing formal arguments.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14DCB7C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0842D83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75%</w:t>
            </w:r>
          </w:p>
        </w:tc>
        <w:tc>
          <w:tcPr>
            <w:tcW w:w="1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9D2CFC8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80%</w:t>
            </w:r>
          </w:p>
        </w:tc>
      </w:tr>
      <w:tr w:rsidR="00836AD0" w:rsidRPr="00836AD0" w14:paraId="75964B99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7236E804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6AD0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4" w:space="0" w:color="auto"/>
            </w:tcBorders>
            <w:hideMark/>
          </w:tcPr>
          <w:p w14:paraId="3F6FE52D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eastAsia="Calibri"/>
              </w:rPr>
              <w:t>Recognize the role of statistics and its application in the other fields, for example social and biological sciences.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B7D5C6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190F263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75%</w:t>
            </w:r>
          </w:p>
        </w:tc>
        <w:tc>
          <w:tcPr>
            <w:tcW w:w="1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AF7131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65%</w:t>
            </w:r>
          </w:p>
        </w:tc>
      </w:tr>
      <w:tr w:rsidR="00836AD0" w:rsidRPr="00836AD0" w14:paraId="293F185B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21DF34E1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4" w:space="0" w:color="auto"/>
            </w:tcBorders>
            <w:hideMark/>
          </w:tcPr>
          <w:p w14:paraId="0AFC5ECD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eastAsia="Calibri"/>
              </w:rPr>
              <w:t>Understand the overall process in designing studies, collecting and analysing data, and interpreting and presenting results.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CDA7C1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2A96352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75%</w:t>
            </w:r>
          </w:p>
        </w:tc>
        <w:tc>
          <w:tcPr>
            <w:tcW w:w="1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3753E9DA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82%</w:t>
            </w:r>
          </w:p>
        </w:tc>
      </w:tr>
      <w:tr w:rsidR="00836AD0" w:rsidRPr="00836AD0" w14:paraId="63538AF3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74962276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6AD0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B50D0B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C2225B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ACE237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F6F13B2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836AD0" w:rsidRPr="00836AD0" w14:paraId="6C855330" w14:textId="77777777" w:rsidTr="00836AD0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hideMark/>
          </w:tcPr>
          <w:p w14:paraId="17066CB6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b/>
                <w:bCs/>
                <w:sz w:val="22"/>
                <w:szCs w:val="22"/>
              </w:rPr>
              <w:t>Skills</w:t>
            </w:r>
          </w:p>
        </w:tc>
      </w:tr>
      <w:tr w:rsidR="00836AD0" w:rsidRPr="00836AD0" w14:paraId="39B7EC9B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51D546CE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6AD0">
              <w:rPr>
                <w:rFonts w:asciiTheme="majorBidi" w:hAnsiTheme="majorBidi" w:cstheme="majorBidi"/>
              </w:rPr>
              <w:lastRenderedPageBreak/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  <w:right w:val="single" w:sz="4" w:space="0" w:color="auto"/>
            </w:tcBorders>
            <w:hideMark/>
          </w:tcPr>
          <w:p w14:paraId="7E0A3C1A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eastAsia="Calibri"/>
                <w:sz w:val="22"/>
                <w:szCs w:val="22"/>
              </w:rPr>
              <w:t>Pose statistical problems and choose and apply appropriate statistical theories, models and tools to solve and analyses the problems.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hideMark/>
          </w:tcPr>
          <w:p w14:paraId="69B0A788" w14:textId="77777777" w:rsidR="00836AD0" w:rsidRPr="00836AD0" w:rsidRDefault="00836AD0">
            <w:pPr>
              <w:spacing w:line="276" w:lineRule="auto"/>
              <w:rPr>
                <w:sz w:val="20"/>
                <w:szCs w:val="20"/>
              </w:rPr>
            </w:pPr>
            <w:r w:rsidRPr="00836AD0">
              <w:rPr>
                <w:sz w:val="20"/>
                <w:szCs w:val="20"/>
              </w:rPr>
              <w:t>Group discussion to analyses and differentiate the differences among theories.</w:t>
            </w:r>
          </w:p>
          <w:p w14:paraId="3917F070" w14:textId="77777777" w:rsidR="00836AD0" w:rsidRPr="00836AD0" w:rsidRDefault="00836AD0">
            <w:pPr>
              <w:spacing w:line="276" w:lineRule="auto"/>
              <w:rPr>
                <w:sz w:val="20"/>
                <w:szCs w:val="20"/>
              </w:rPr>
            </w:pPr>
            <w:r w:rsidRPr="00836AD0">
              <w:rPr>
                <w:sz w:val="20"/>
                <w:szCs w:val="20"/>
              </w:rPr>
              <w:t>Research project in the final year.</w:t>
            </w:r>
          </w:p>
          <w:p w14:paraId="666FBEF8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sz w:val="20"/>
                <w:szCs w:val="20"/>
              </w:rPr>
              <w:t>Assignments and exercises to make students able to criticize statistical techniques.</w:t>
            </w:r>
          </w:p>
        </w:tc>
        <w:tc>
          <w:tcPr>
            <w:tcW w:w="1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E1877" w14:textId="77777777" w:rsidR="00836AD0" w:rsidRPr="00836AD0" w:rsidRDefault="00836AD0" w:rsidP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60%</w:t>
            </w:r>
          </w:p>
          <w:p w14:paraId="19FD8E69" w14:textId="77777777" w:rsidR="00836AD0" w:rsidRPr="00836AD0" w:rsidRDefault="00836AD0" w:rsidP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F4D0B51" w14:textId="77777777" w:rsidR="00836AD0" w:rsidRPr="00836AD0" w:rsidRDefault="00836AD0" w:rsidP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65%</w:t>
            </w:r>
          </w:p>
        </w:tc>
      </w:tr>
      <w:tr w:rsidR="00836AD0" w:rsidRPr="00836AD0" w14:paraId="1E60FE43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5FFCC967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6AD0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4" w:space="0" w:color="auto"/>
            </w:tcBorders>
            <w:hideMark/>
          </w:tcPr>
          <w:p w14:paraId="7FC75F1D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eastAsia="Calibri"/>
                <w:sz w:val="22"/>
                <w:szCs w:val="22"/>
              </w:rPr>
              <w:t>Demonstrate how statistics is used in the solution of real-life problems.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98CE8D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38CA2B" w14:textId="77777777" w:rsidR="00836AD0" w:rsidRPr="00836AD0" w:rsidRDefault="00836AD0" w:rsidP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sz w:val="22"/>
                <w:szCs w:val="22"/>
              </w:rPr>
              <w:t>70%</w:t>
            </w:r>
          </w:p>
          <w:p w14:paraId="08B0B063" w14:textId="77777777" w:rsidR="00836AD0" w:rsidRPr="00836AD0" w:rsidRDefault="00836AD0" w:rsidP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D6B747E" w14:textId="77777777" w:rsidR="00836AD0" w:rsidRPr="00836AD0" w:rsidRDefault="00836AD0" w:rsidP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60%</w:t>
            </w:r>
          </w:p>
        </w:tc>
      </w:tr>
      <w:tr w:rsidR="00836AD0" w:rsidRPr="00836AD0" w14:paraId="45B06DD3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0A0706D1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6AD0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4" w:space="0" w:color="auto"/>
            </w:tcBorders>
            <w:hideMark/>
          </w:tcPr>
          <w:p w14:paraId="4A9D356D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eastAsia="Calibri"/>
                <w:sz w:val="22"/>
                <w:szCs w:val="22"/>
              </w:rPr>
              <w:t>Use various statistical software to study and analyses data, as well as interpret and assess computed results.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17649A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87B1ECA" w14:textId="77777777" w:rsidR="00836AD0" w:rsidRPr="00836AD0" w:rsidRDefault="00836AD0" w:rsidP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sz w:val="22"/>
                <w:szCs w:val="22"/>
              </w:rPr>
              <w:t>60%</w:t>
            </w:r>
          </w:p>
        </w:tc>
        <w:tc>
          <w:tcPr>
            <w:tcW w:w="1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6592A17" w14:textId="77777777" w:rsidR="00836AD0" w:rsidRPr="00836AD0" w:rsidRDefault="00836AD0" w:rsidP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sz w:val="22"/>
                <w:szCs w:val="22"/>
                <w:lang w:bidi="ar-EG"/>
              </w:rPr>
              <w:t>63%</w:t>
            </w:r>
          </w:p>
        </w:tc>
      </w:tr>
      <w:tr w:rsidR="00836AD0" w:rsidRPr="00836AD0" w14:paraId="60EA6B5D" w14:textId="77777777" w:rsidTr="00836AD0">
        <w:trPr>
          <w:jc w:val="center"/>
        </w:trPr>
        <w:tc>
          <w:tcPr>
            <w:tcW w:w="932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1C721DB5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b/>
                <w:bCs/>
                <w:sz w:val="22"/>
                <w:szCs w:val="22"/>
              </w:rPr>
              <w:t>Values</w:t>
            </w:r>
          </w:p>
        </w:tc>
      </w:tr>
      <w:tr w:rsidR="00836AD0" w:rsidRPr="00836AD0" w14:paraId="65DC245C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1C25BAFC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C1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141C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sz w:val="20"/>
                <w:szCs w:val="20"/>
              </w:rPr>
              <w:t>Communicate effectively statistical methods and results in appropriate context, and present logical arguments, both orally and in writing.</w:t>
            </w:r>
          </w:p>
        </w:tc>
        <w:tc>
          <w:tcPr>
            <w:tcW w:w="2212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5A769B6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sz w:val="22"/>
                <w:szCs w:val="22"/>
              </w:rPr>
              <w:t>Discussion, presentation and writing reports.</w:t>
            </w:r>
          </w:p>
        </w:tc>
        <w:tc>
          <w:tcPr>
            <w:tcW w:w="1622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8F488D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7DDF3677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77396D23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sz w:val="22"/>
                <w:szCs w:val="22"/>
              </w:rPr>
              <w:t>63%</w:t>
            </w:r>
          </w:p>
        </w:tc>
        <w:tc>
          <w:tcPr>
            <w:tcW w:w="1382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11CC5EF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77E24327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  <w:p w14:paraId="3E372D93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sz w:val="22"/>
                <w:szCs w:val="22"/>
              </w:rPr>
              <w:t>72%</w:t>
            </w:r>
          </w:p>
        </w:tc>
      </w:tr>
      <w:tr w:rsidR="00836AD0" w:rsidRPr="00836AD0" w14:paraId="5431EB33" w14:textId="77777777" w:rsidTr="00836AD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496BD3F5" w14:textId="77777777" w:rsidR="00836AD0" w:rsidRPr="00836AD0" w:rsidRDefault="00836AD0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C2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457B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sz w:val="20"/>
                <w:szCs w:val="20"/>
              </w:rPr>
              <w:t xml:space="preserve">Use technology for communication and analysis. </w:t>
            </w:r>
          </w:p>
        </w:tc>
        <w:tc>
          <w:tcPr>
            <w:tcW w:w="2212" w:type="dxa"/>
            <w:vMerge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09539B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22" w:type="dxa"/>
            <w:vMerge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D92592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82" w:type="dxa"/>
            <w:vMerge/>
            <w:tcBorders>
              <w:top w:val="dashSmallGap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48317B9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836AD0" w:rsidRPr="00836AD0" w14:paraId="46479873" w14:textId="77777777" w:rsidTr="00836AD0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A18D8F3" w14:textId="77777777" w:rsidR="00836AD0" w:rsidRPr="00836AD0" w:rsidRDefault="00836AD0">
            <w:pPr>
              <w:spacing w:line="276" w:lineRule="auto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836AD0" w:rsidRPr="00836AD0" w14:paraId="6D44818C" w14:textId="77777777" w:rsidTr="00836AD0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05A21" w14:textId="77777777" w:rsidR="00836AD0" w:rsidRPr="00836AD0" w:rsidRDefault="00836AD0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In most of the program learning outcomes results were achieved as set as performance targets.</w:t>
            </w:r>
          </w:p>
          <w:p w14:paraId="5F7E8279" w14:textId="77777777" w:rsidR="00836AD0" w:rsidRPr="00836AD0" w:rsidRDefault="00836AD0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Few PLOs resulted under the target and the necessary actions are taken to overcome this issue.</w:t>
            </w:r>
          </w:p>
          <w:p w14:paraId="136037AC" w14:textId="77777777" w:rsidR="00836AD0" w:rsidRPr="00836AD0" w:rsidRDefault="00836AD0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82ABD4F" w14:textId="77777777" w:rsidR="00836AD0" w:rsidRPr="00836AD0" w:rsidRDefault="00836AD0" w:rsidP="00836AD0">
      <w:pPr>
        <w:jc w:val="lowKashida"/>
        <w:rPr>
          <w:sz w:val="18"/>
          <w:szCs w:val="18"/>
        </w:rPr>
      </w:pPr>
      <w:r w:rsidRPr="00836AD0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1AAD7DCE" w14:textId="77777777" w:rsidR="00836AD0" w:rsidRPr="00836AD0" w:rsidRDefault="00836AD0" w:rsidP="00836AD0">
      <w:pPr>
        <w:jc w:val="lowKashida"/>
        <w:rPr>
          <w:sz w:val="18"/>
          <w:szCs w:val="18"/>
        </w:rPr>
      </w:pPr>
      <w:r w:rsidRPr="00836AD0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0CC0164A" w14:textId="77777777" w:rsidR="00836AD0" w:rsidRPr="00836AD0" w:rsidRDefault="00836AD0" w:rsidP="00836AD0">
      <w:pPr>
        <w:pStyle w:val="Heading2"/>
        <w:jc w:val="lowKashida"/>
        <w:rPr>
          <w:b w:val="0"/>
          <w:bCs w:val="0"/>
          <w:i/>
          <w:iCs/>
          <w:sz w:val="18"/>
          <w:szCs w:val="18"/>
        </w:rPr>
      </w:pPr>
      <w:bookmarkStart w:id="8" w:name="_Toc534280256"/>
      <w:r w:rsidRPr="00836AD0">
        <w:rPr>
          <w:sz w:val="26"/>
          <w:szCs w:val="26"/>
        </w:rPr>
        <w:t>2. Analysis of Program Learning Outcomes Assessment</w:t>
      </w:r>
      <w:bookmarkEnd w:id="8"/>
    </w:p>
    <w:p w14:paraId="4023CF2D" w14:textId="77777777" w:rsidR="00836AD0" w:rsidRPr="00836AD0" w:rsidRDefault="00836AD0" w:rsidP="00836AD0">
      <w:pPr>
        <w:pStyle w:val="NoSpacing"/>
        <w:rPr>
          <w:sz w:val="20"/>
          <w:szCs w:val="20"/>
        </w:rPr>
      </w:pPr>
      <w:r w:rsidRPr="00836AD0">
        <w:rPr>
          <w:sz w:val="20"/>
          <w:szCs w:val="20"/>
        </w:rPr>
        <w:t>(including strengths, Areas for Improvement:,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836AD0" w:rsidRPr="00836AD0" w14:paraId="18846D29" w14:textId="77777777" w:rsidTr="00836AD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8CFD753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 :</w:t>
            </w:r>
          </w:p>
        </w:tc>
      </w:tr>
      <w:tr w:rsidR="00836AD0" w:rsidRPr="00836AD0" w14:paraId="5AA378DC" w14:textId="77777777" w:rsidTr="00836AD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5C87DA" w14:textId="77777777" w:rsidR="00836AD0" w:rsidRPr="00836AD0" w:rsidRDefault="00836AD0" w:rsidP="00C0640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The intended learning outcomes are continuously evaluated by different methods during all the period of study.</w:t>
            </w:r>
          </w:p>
          <w:p w14:paraId="17D47463" w14:textId="77777777" w:rsidR="00836AD0" w:rsidRPr="00836AD0" w:rsidRDefault="00836AD0" w:rsidP="00C0640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836AD0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The </w:t>
            </w: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Department of Statistics</w:t>
            </w:r>
            <w:r w:rsidRPr="00836AD0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has various assessments methods to measure students’ learning achievements. </w:t>
            </w:r>
          </w:p>
          <w:p w14:paraId="4C81CAAA" w14:textId="77777777" w:rsidR="00836AD0" w:rsidRPr="00836AD0" w:rsidRDefault="00836AD0" w:rsidP="00C064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Extension of library opening hours according to utilization, as well as provision of online catalogues and digital libraries.</w:t>
            </w:r>
          </w:p>
          <w:p w14:paraId="2A48A74A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</w:rPr>
            </w:pPr>
          </w:p>
          <w:p w14:paraId="404678F5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  <w:b/>
                <w:bCs/>
              </w:rPr>
            </w:pPr>
          </w:p>
          <w:p w14:paraId="6A9B15E2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6AD0" w:rsidRPr="00836AD0" w14:paraId="2ABA8485" w14:textId="77777777" w:rsidTr="00836AD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C607021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836AD0" w:rsidRPr="00836AD0" w14:paraId="673071DD" w14:textId="77777777" w:rsidTr="00836AD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7AB6AF" w14:textId="77777777" w:rsidR="00836AD0" w:rsidRPr="00836AD0" w:rsidRDefault="00836AD0" w:rsidP="00C064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Students’ progress should be monitored, and their learning outcomes should be measured continuously.</w:t>
            </w:r>
          </w:p>
          <w:p w14:paraId="0EBF45A6" w14:textId="77777777" w:rsidR="00836AD0" w:rsidRPr="00836AD0" w:rsidRDefault="00836AD0" w:rsidP="00C064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6AD0">
              <w:rPr>
                <w:b/>
                <w:bCs/>
                <w:sz w:val="22"/>
                <w:szCs w:val="22"/>
              </w:rPr>
              <w:t xml:space="preserve">Academic guidance needs improvement in terms of full time trained administrative staff. </w:t>
            </w:r>
          </w:p>
          <w:p w14:paraId="5ADF9E43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</w:rPr>
            </w:pPr>
          </w:p>
          <w:p w14:paraId="4FC74994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</w:rPr>
            </w:pPr>
          </w:p>
          <w:p w14:paraId="2B5E996B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</w:rPr>
            </w:pPr>
          </w:p>
        </w:tc>
      </w:tr>
      <w:tr w:rsidR="00836AD0" w:rsidRPr="00836AD0" w14:paraId="6899A54C" w14:textId="77777777" w:rsidTr="00836AD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88D1CE0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836AD0" w:rsidRPr="00836AD0" w14:paraId="2C020484" w14:textId="77777777" w:rsidTr="00836AD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75256" w14:textId="77777777" w:rsidR="00836AD0" w:rsidRPr="00836AD0" w:rsidRDefault="00836AD0" w:rsidP="00C06405">
            <w:pPr>
              <w:pStyle w:val="FootnoteText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lastRenderedPageBreak/>
              <w:t>Using English language as a medium of instruction in more courses.</w:t>
            </w:r>
          </w:p>
          <w:p w14:paraId="3BCEA581" w14:textId="77777777" w:rsidR="00836AD0" w:rsidRPr="00836AD0" w:rsidRDefault="00836AD0" w:rsidP="00C0640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A system should be developed to allow the Program of Statistics to be monitored continuously in order to ensure its development is clearly aligned with its mission. </w:t>
            </w:r>
          </w:p>
          <w:p w14:paraId="01B00DCC" w14:textId="77777777" w:rsidR="00836AD0" w:rsidRPr="00836AD0" w:rsidRDefault="00836AD0" w:rsidP="00C064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Develop a plan to train faculty members in the latest methodologies of establishing both direct and indirect measures of student learning assessment.</w:t>
            </w:r>
          </w:p>
          <w:p w14:paraId="5A0E0CF8" w14:textId="77777777" w:rsidR="00836AD0" w:rsidRPr="00836AD0" w:rsidRDefault="00836AD0" w:rsidP="00C0640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Improve students' supporting services. </w:t>
            </w:r>
          </w:p>
          <w:p w14:paraId="68147955" w14:textId="77777777" w:rsidR="00836AD0" w:rsidRPr="00836AD0" w:rsidRDefault="00836AD0" w:rsidP="00C0640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Develop an effective mechanism to deal with students having sub-satisfactory performance.  </w:t>
            </w:r>
          </w:p>
          <w:p w14:paraId="747FB0A8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Enhance utilization of E-learning system.</w:t>
            </w:r>
          </w:p>
          <w:p w14:paraId="61A903C2" w14:textId="77777777" w:rsidR="00836AD0" w:rsidRPr="00836AD0" w:rsidRDefault="00836AD0">
            <w:pPr>
              <w:spacing w:line="276" w:lineRule="auto"/>
              <w:ind w:right="43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DEBC925" w14:textId="77777777" w:rsidR="00D87C04" w:rsidRPr="00836AD0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val="en-GB" w:bidi="ar-EG"/>
        </w:rPr>
      </w:pPr>
    </w:p>
    <w:p w14:paraId="3F0E7F34" w14:textId="61DAEA59" w:rsidR="0062544C" w:rsidRPr="00836AD0" w:rsidRDefault="00245E1B" w:rsidP="008B5913">
      <w:pPr>
        <w:pStyle w:val="Heading1"/>
        <w:rPr>
          <w:rFonts w:asciiTheme="majorBidi" w:hAnsiTheme="majorBidi" w:cstheme="majorBidi"/>
          <w:sz w:val="28"/>
          <w:szCs w:val="20"/>
          <w:lang w:bidi="ar-EG"/>
        </w:rPr>
      </w:pPr>
      <w:bookmarkStart w:id="9" w:name="_Toc951378"/>
      <w:r w:rsidRPr="00836AD0">
        <w:rPr>
          <w:rFonts w:asciiTheme="majorBidi" w:hAnsiTheme="majorBidi" w:cstheme="majorBidi"/>
          <w:sz w:val="28"/>
          <w:szCs w:val="20"/>
          <w:lang w:bidi="ar-EG"/>
        </w:rPr>
        <w:t xml:space="preserve">C. </w:t>
      </w:r>
      <w:r w:rsidR="00D57D71" w:rsidRPr="00836AD0">
        <w:rPr>
          <w:rFonts w:asciiTheme="majorBidi" w:hAnsiTheme="majorBidi" w:cstheme="majorBidi"/>
          <w:sz w:val="28"/>
          <w:szCs w:val="20"/>
          <w:lang w:bidi="ar-EG"/>
        </w:rPr>
        <w:t>C</w:t>
      </w:r>
      <w:r w:rsidR="00F34D9A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ourse </w:t>
      </w:r>
      <w:r w:rsidR="00417BF7" w:rsidRPr="00836AD0">
        <w:rPr>
          <w:rFonts w:asciiTheme="majorBidi" w:hAnsiTheme="majorBidi" w:cstheme="majorBidi"/>
          <w:sz w:val="28"/>
          <w:szCs w:val="20"/>
          <w:lang w:bidi="ar-EG"/>
        </w:rPr>
        <w:t>C</w:t>
      </w:r>
      <w:r w:rsidR="00F34D9A" w:rsidRPr="00836AD0">
        <w:rPr>
          <w:rFonts w:asciiTheme="majorBidi" w:hAnsiTheme="majorBidi" w:cstheme="majorBidi"/>
          <w:sz w:val="28"/>
          <w:szCs w:val="20"/>
          <w:lang w:bidi="ar-EG"/>
        </w:rPr>
        <w:t>ontent</w:t>
      </w:r>
      <w:bookmarkEnd w:id="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836AD0" w:rsidRPr="00836AD0" w14:paraId="03B282E5" w14:textId="77777777" w:rsidTr="003B2E79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F1AA39" w14:textId="036CA9BF" w:rsidR="003B2E79" w:rsidRPr="00836AD0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E1C2A98" w14:textId="6F540083" w:rsidR="003B2E79" w:rsidRPr="00836AD0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9AD38C" w14:textId="37D79D69" w:rsidR="003B2E79" w:rsidRPr="00836AD0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36AD0">
              <w:rPr>
                <w:b/>
                <w:bCs/>
              </w:rPr>
              <w:t>Contact Hours</w:t>
            </w:r>
          </w:p>
        </w:tc>
      </w:tr>
      <w:tr w:rsidR="00836AD0" w:rsidRPr="00836AD0" w14:paraId="0903F422" w14:textId="77777777" w:rsidTr="00865F20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236BA9" w:rsidRPr="00836AD0" w:rsidRDefault="00236BA9" w:rsidP="00236BA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36AD0"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A3AA10" w14:textId="77777777" w:rsidR="000543A8" w:rsidRPr="00836AD0" w:rsidRDefault="000543A8" w:rsidP="000543A8">
            <w:pPr>
              <w:spacing w:line="276" w:lineRule="auto"/>
              <w:ind w:right="-1080"/>
              <w:rPr>
                <w:lang w:bidi="ar-EG"/>
              </w:rPr>
            </w:pPr>
            <w:r w:rsidRPr="00836AD0">
              <w:rPr>
                <w:lang w:bidi="ar-EG"/>
              </w:rPr>
              <w:t xml:space="preserve">Some discrete distributions: Binomial, Hyper geometric, Poisson, Uniform, </w:t>
            </w:r>
          </w:p>
          <w:p w14:paraId="7ECD4FA5" w14:textId="77777777" w:rsidR="000543A8" w:rsidRPr="00836AD0" w:rsidRDefault="000543A8" w:rsidP="000543A8">
            <w:pPr>
              <w:spacing w:line="276" w:lineRule="auto"/>
              <w:ind w:right="-1080"/>
              <w:rPr>
                <w:lang w:bidi="ar-EG"/>
              </w:rPr>
            </w:pPr>
            <w:r w:rsidRPr="00836AD0">
              <w:rPr>
                <w:lang w:bidi="ar-EG"/>
              </w:rPr>
              <w:t xml:space="preserve">Some continuous distributions: Normal, t, Chi squares, F, Probabilities, </w:t>
            </w:r>
          </w:p>
          <w:p w14:paraId="263F88EC" w14:textId="21EF3889" w:rsidR="00236BA9" w:rsidRPr="00836AD0" w:rsidRDefault="000543A8" w:rsidP="000543A8">
            <w:pPr>
              <w:spacing w:line="276" w:lineRule="auto"/>
              <w:ind w:right="-1080"/>
              <w:rPr>
                <w:lang w:bidi="ar-EG"/>
              </w:rPr>
            </w:pPr>
            <w:r w:rsidRPr="00836AD0">
              <w:rPr>
                <w:lang w:bidi="ar-EG"/>
              </w:rPr>
              <w:t>tables, Critical points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5CF20E68" w:rsidR="00236BA9" w:rsidRPr="00836AD0" w:rsidRDefault="00DC0896" w:rsidP="00234028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6</w:t>
            </w:r>
          </w:p>
        </w:tc>
      </w:tr>
      <w:tr w:rsidR="00836AD0" w:rsidRPr="00836AD0" w14:paraId="7326C73C" w14:textId="77777777" w:rsidTr="00EE251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051A4F" w:rsidRPr="00836AD0" w:rsidRDefault="00051A4F" w:rsidP="00051A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5CF90DF3" w:rsidR="00051A4F" w:rsidRPr="00836AD0" w:rsidRDefault="000543A8" w:rsidP="000543A8">
            <w:pPr>
              <w:tabs>
                <w:tab w:val="right" w:pos="720"/>
                <w:tab w:val="left" w:pos="1408"/>
                <w:tab w:val="center" w:pos="3807"/>
              </w:tabs>
              <w:spacing w:line="276" w:lineRule="auto"/>
              <w:rPr>
                <w:lang w:bidi="ar-EG"/>
              </w:rPr>
            </w:pPr>
            <w:r w:rsidRPr="00836AD0">
              <w:rPr>
                <w:lang w:bidi="ar-EG"/>
              </w:rPr>
              <w:t>Central limit theorem and sampling distribution of means, proportion, variance one &amp; two populations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584CC391" w:rsidR="00051A4F" w:rsidRPr="00836AD0" w:rsidRDefault="00DC0896" w:rsidP="00051A4F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9</w:t>
            </w:r>
          </w:p>
        </w:tc>
      </w:tr>
      <w:tr w:rsidR="00836AD0" w:rsidRPr="00836AD0" w14:paraId="18598723" w14:textId="77777777" w:rsidTr="00865F20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051A4F" w:rsidRPr="00836AD0" w:rsidRDefault="00051A4F" w:rsidP="00051A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30DA8B06" w:rsidR="00051A4F" w:rsidRPr="00836AD0" w:rsidRDefault="00CB33B9" w:rsidP="00DA4AE0">
            <w:pPr>
              <w:widowControl w:val="0"/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 xml:space="preserve">Estimation: Point and interval estimation for </w:t>
            </w:r>
            <w:r w:rsidR="00DA4AE0" w:rsidRPr="00836AD0">
              <w:rPr>
                <w:lang w:bidi="ar-EG"/>
              </w:rPr>
              <w:t>m</w:t>
            </w:r>
            <w:r w:rsidRPr="00836AD0">
              <w:rPr>
                <w:lang w:bidi="ar-EG"/>
              </w:rPr>
              <w:t xml:space="preserve">ean, </w:t>
            </w:r>
            <w:r w:rsidR="00DA4AE0" w:rsidRPr="00836AD0">
              <w:rPr>
                <w:lang w:bidi="ar-EG"/>
              </w:rPr>
              <w:t>p</w:t>
            </w:r>
            <w:r w:rsidRPr="00836AD0">
              <w:rPr>
                <w:lang w:bidi="ar-EG"/>
              </w:rPr>
              <w:t>roportion, variance (one and two populations)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19EC6A33" w:rsidR="00051A4F" w:rsidRPr="00836AD0" w:rsidRDefault="00DC0896" w:rsidP="00051A4F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9</w:t>
            </w:r>
          </w:p>
        </w:tc>
      </w:tr>
      <w:tr w:rsidR="00836AD0" w:rsidRPr="00836AD0" w14:paraId="3E1216DE" w14:textId="77777777" w:rsidTr="00865F20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051A4F" w:rsidRPr="00836AD0" w:rsidRDefault="00051A4F" w:rsidP="00051A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746488BE" w:rsidR="00051A4F" w:rsidRPr="00836AD0" w:rsidRDefault="00051A4F" w:rsidP="00051A4F">
            <w:pPr>
              <w:pStyle w:val="TableParagraph"/>
              <w:tabs>
                <w:tab w:val="left" w:pos="39"/>
              </w:tabs>
              <w:spacing w:before="13"/>
              <w:ind w:left="39"/>
              <w:jc w:val="both"/>
              <w:rPr>
                <w:sz w:val="24"/>
                <w:szCs w:val="24"/>
                <w:lang w:bidi="ar-EG"/>
              </w:rPr>
            </w:pPr>
            <w:r w:rsidRPr="00836AD0">
              <w:rPr>
                <w:sz w:val="24"/>
                <w:szCs w:val="24"/>
                <w:lang w:bidi="ar-EG"/>
              </w:rPr>
              <w:t>Hypothesis testing.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3D1EDF8" w:rsidR="00051A4F" w:rsidRPr="00836AD0" w:rsidRDefault="00DC0896" w:rsidP="00051A4F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9</w:t>
            </w:r>
          </w:p>
        </w:tc>
      </w:tr>
      <w:tr w:rsidR="00836AD0" w:rsidRPr="00836AD0" w14:paraId="6DB63FCA" w14:textId="77777777" w:rsidTr="00865F20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051A4F" w:rsidRPr="00836AD0" w:rsidRDefault="00051A4F" w:rsidP="00051A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6BA35799" w:rsidR="00051A4F" w:rsidRPr="00836AD0" w:rsidRDefault="00051A4F" w:rsidP="00051A4F">
            <w:pPr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>Chi-square tests.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2B7F41C5" w:rsidR="00051A4F" w:rsidRPr="00836AD0" w:rsidRDefault="00DC0896" w:rsidP="00051A4F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9</w:t>
            </w:r>
          </w:p>
        </w:tc>
      </w:tr>
      <w:tr w:rsidR="00836AD0" w:rsidRPr="00836AD0" w14:paraId="5A16C3A1" w14:textId="77777777" w:rsidTr="00865F20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E01BD2" w14:textId="7305A5E7" w:rsidR="00051A4F" w:rsidRPr="00836AD0" w:rsidRDefault="00051A4F" w:rsidP="00051A4F">
            <w:pPr>
              <w:bidi/>
              <w:jc w:val="center"/>
            </w:pPr>
            <w:r w:rsidRPr="00836AD0">
              <w:t>6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6298371E" w14:textId="74E98159" w:rsidR="00051A4F" w:rsidRPr="00836AD0" w:rsidRDefault="00DC0896" w:rsidP="00051A4F">
            <w:pPr>
              <w:rPr>
                <w:lang w:bidi="ar-EG"/>
              </w:rPr>
            </w:pPr>
            <w:r w:rsidRPr="00836AD0">
              <w:rPr>
                <w:lang w:bidi="ar-EG"/>
              </w:rPr>
              <w:t>Analysis of variance.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876ABF" w14:textId="0714EE86" w:rsidR="00051A4F" w:rsidRPr="00836AD0" w:rsidRDefault="001B72C2" w:rsidP="00051A4F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9</w:t>
            </w:r>
          </w:p>
        </w:tc>
      </w:tr>
      <w:tr w:rsidR="00836AD0" w:rsidRPr="00836AD0" w14:paraId="79911244" w14:textId="77777777" w:rsidTr="00865F20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D18605" w14:textId="2844E572" w:rsidR="00051A4F" w:rsidRPr="00836AD0" w:rsidRDefault="00051A4F" w:rsidP="00051A4F">
            <w:pPr>
              <w:bidi/>
              <w:jc w:val="center"/>
            </w:pPr>
            <w:r w:rsidRPr="00836AD0">
              <w:t>7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10F7477" w14:textId="19E8AE7D" w:rsidR="00051A4F" w:rsidRPr="00836AD0" w:rsidRDefault="00DC0896" w:rsidP="00051A4F">
            <w:pPr>
              <w:rPr>
                <w:lang w:bidi="ar-EG"/>
              </w:rPr>
            </w:pPr>
            <w:r w:rsidRPr="00836AD0">
              <w:rPr>
                <w:lang w:bidi="ar-EG"/>
              </w:rPr>
              <w:t>Analysis of correlation and regression.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8F3BC71" w14:textId="12E360D4" w:rsidR="00051A4F" w:rsidRPr="00836AD0" w:rsidRDefault="00DC0896" w:rsidP="00051A4F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6</w:t>
            </w:r>
          </w:p>
        </w:tc>
      </w:tr>
      <w:tr w:rsidR="00836AD0" w:rsidRPr="00836AD0" w14:paraId="605FF778" w14:textId="77777777" w:rsidTr="00865F20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91D977" w14:textId="67FEF4A0" w:rsidR="00051A4F" w:rsidRPr="00836AD0" w:rsidRDefault="00051A4F" w:rsidP="00051A4F">
            <w:pPr>
              <w:bidi/>
              <w:jc w:val="center"/>
            </w:pPr>
            <w:r w:rsidRPr="00836AD0">
              <w:t>8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F509C6C" w14:textId="678A9DAF" w:rsidR="00051A4F" w:rsidRPr="00836AD0" w:rsidRDefault="00DC0896" w:rsidP="00051A4F">
            <w:pPr>
              <w:jc w:val="both"/>
              <w:rPr>
                <w:lang w:bidi="ar-EG"/>
              </w:rPr>
            </w:pPr>
            <w:r w:rsidRPr="00836AD0">
              <w:rPr>
                <w:lang w:bidi="ar-EG"/>
              </w:rPr>
              <w:t>Nonparametric methods.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8DAE2F" w14:textId="2DDDB76E" w:rsidR="00051A4F" w:rsidRPr="00836AD0" w:rsidRDefault="001B72C2" w:rsidP="00051A4F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3</w:t>
            </w:r>
          </w:p>
        </w:tc>
      </w:tr>
      <w:tr w:rsidR="00836AD0" w:rsidRPr="00836AD0" w14:paraId="39EE9976" w14:textId="77777777" w:rsidTr="003B2E79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C2AD70" w14:textId="2FD5AC09" w:rsidR="00051A4F" w:rsidRPr="00836AD0" w:rsidRDefault="00051A4F" w:rsidP="00051A4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46A4A" w14:textId="4EE8E576" w:rsidR="00051A4F" w:rsidRPr="00836AD0" w:rsidRDefault="00051A4F" w:rsidP="00051A4F">
            <w:pPr>
              <w:widowControl w:val="0"/>
              <w:jc w:val="center"/>
              <w:rPr>
                <w:lang w:bidi="ar-EG"/>
              </w:rPr>
            </w:pPr>
            <w:r w:rsidRPr="00836AD0">
              <w:rPr>
                <w:lang w:bidi="ar-EG"/>
              </w:rPr>
              <w:t>60</w:t>
            </w:r>
          </w:p>
        </w:tc>
      </w:tr>
    </w:tbl>
    <w:p w14:paraId="71F91938" w14:textId="34702087" w:rsidR="00636783" w:rsidRPr="00836AD0" w:rsidRDefault="00636783" w:rsidP="008B5913">
      <w:pPr>
        <w:rPr>
          <w:b/>
          <w:bCs/>
          <w:sz w:val="26"/>
          <w:szCs w:val="26"/>
        </w:rPr>
      </w:pPr>
    </w:p>
    <w:p w14:paraId="13BD6D71" w14:textId="40413E09" w:rsidR="00B42843" w:rsidRDefault="00245E1B" w:rsidP="008B5913">
      <w:pPr>
        <w:pStyle w:val="Heading1"/>
        <w:rPr>
          <w:rFonts w:asciiTheme="majorBidi" w:hAnsiTheme="majorBidi" w:cstheme="majorBidi"/>
          <w:sz w:val="28"/>
          <w:szCs w:val="20"/>
          <w:rtl/>
          <w:lang w:bidi="ar-EG"/>
        </w:rPr>
      </w:pPr>
      <w:bookmarkStart w:id="10" w:name="_Toc951379"/>
      <w:r w:rsidRPr="00836AD0">
        <w:rPr>
          <w:rFonts w:asciiTheme="majorBidi" w:hAnsiTheme="majorBidi" w:cstheme="majorBidi"/>
          <w:sz w:val="28"/>
          <w:szCs w:val="20"/>
          <w:lang w:bidi="ar-EG"/>
        </w:rPr>
        <w:t xml:space="preserve">D. </w:t>
      </w:r>
      <w:r w:rsidR="00B42843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Teaching and </w:t>
      </w:r>
      <w:r w:rsidR="00417BF7" w:rsidRPr="00836AD0">
        <w:rPr>
          <w:rFonts w:asciiTheme="majorBidi" w:hAnsiTheme="majorBidi" w:cstheme="majorBidi"/>
          <w:sz w:val="28"/>
          <w:szCs w:val="20"/>
          <w:lang w:bidi="ar-EG"/>
        </w:rPr>
        <w:t>A</w:t>
      </w:r>
      <w:r w:rsidR="00B42843" w:rsidRPr="00836AD0">
        <w:rPr>
          <w:rFonts w:asciiTheme="majorBidi" w:hAnsiTheme="majorBidi" w:cstheme="majorBidi"/>
          <w:sz w:val="28"/>
          <w:szCs w:val="20"/>
          <w:lang w:bidi="ar-EG"/>
        </w:rPr>
        <w:t>sse</w:t>
      </w:r>
      <w:r w:rsidR="00F34D9A" w:rsidRPr="00836AD0">
        <w:rPr>
          <w:rFonts w:asciiTheme="majorBidi" w:hAnsiTheme="majorBidi" w:cstheme="majorBidi"/>
          <w:sz w:val="28"/>
          <w:szCs w:val="20"/>
          <w:lang w:bidi="ar-EG"/>
        </w:rPr>
        <w:t>ssment</w:t>
      </w:r>
      <w:bookmarkEnd w:id="10"/>
      <w:r w:rsidR="00F34D9A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 </w:t>
      </w:r>
    </w:p>
    <w:p w14:paraId="21F5C3E6" w14:textId="77777777" w:rsidR="00836AD0" w:rsidRPr="00836AD0" w:rsidRDefault="00836AD0" w:rsidP="00836AD0">
      <w:pPr>
        <w:rPr>
          <w:lang w:bidi="ar-EG"/>
        </w:rPr>
      </w:pPr>
    </w:p>
    <w:p w14:paraId="1F61F646" w14:textId="3598D66C" w:rsidR="00AD1A5E" w:rsidRDefault="00587EFC" w:rsidP="00C06405">
      <w:pPr>
        <w:pStyle w:val="Heading2"/>
        <w:numPr>
          <w:ilvl w:val="0"/>
          <w:numId w:val="5"/>
        </w:numPr>
        <w:jc w:val="lowKashida"/>
        <w:rPr>
          <w:rFonts w:asciiTheme="majorBidi" w:hAnsiTheme="majorBidi" w:cstheme="majorBidi"/>
          <w:sz w:val="26"/>
          <w:szCs w:val="26"/>
          <w:rtl/>
        </w:rPr>
      </w:pPr>
      <w:bookmarkStart w:id="11" w:name="_Toc951380"/>
      <w:r w:rsidRPr="00836AD0">
        <w:rPr>
          <w:rFonts w:asciiTheme="majorBidi" w:hAnsiTheme="majorBidi" w:cstheme="majorBidi"/>
          <w:sz w:val="26"/>
          <w:szCs w:val="26"/>
        </w:rPr>
        <w:t xml:space="preserve">Alignment of </w:t>
      </w:r>
      <w:r w:rsidR="008A13E4" w:rsidRPr="00836AD0">
        <w:rPr>
          <w:rFonts w:asciiTheme="majorBidi" w:hAnsiTheme="majorBidi" w:cstheme="majorBidi"/>
          <w:sz w:val="26"/>
          <w:szCs w:val="26"/>
        </w:rPr>
        <w:t>C</w:t>
      </w:r>
      <w:r w:rsidR="00AD1A5E" w:rsidRPr="00836AD0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836AD0">
        <w:rPr>
          <w:rFonts w:asciiTheme="majorBidi" w:hAnsiTheme="majorBidi" w:cstheme="majorBidi"/>
          <w:sz w:val="26"/>
          <w:szCs w:val="26"/>
        </w:rPr>
        <w:t>Teaching Strateg</w:t>
      </w:r>
      <w:r w:rsidR="008A13E4" w:rsidRPr="00836AD0">
        <w:rPr>
          <w:rFonts w:asciiTheme="majorBidi" w:hAnsiTheme="majorBidi" w:cstheme="majorBidi"/>
          <w:sz w:val="26"/>
          <w:szCs w:val="26"/>
        </w:rPr>
        <w:t>ies</w:t>
      </w:r>
      <w:r w:rsidR="00417BF7" w:rsidRPr="00836AD0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1"/>
    </w:p>
    <w:p w14:paraId="18EC201E" w14:textId="77777777" w:rsidR="00836AD0" w:rsidRPr="00836AD0" w:rsidRDefault="00836AD0" w:rsidP="00836AD0">
      <w:pPr>
        <w:pStyle w:val="ListParagraph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836AD0" w:rsidRPr="00836AD0" w14:paraId="0C8ACA63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6943C95" w14:textId="14EB68E9" w:rsidR="009C77F0" w:rsidRPr="00836AD0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FE4C3B7" w14:textId="761281EA" w:rsidR="009C77F0" w:rsidRPr="00836AD0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354E67" w14:textId="4F6CF502" w:rsidR="009C77F0" w:rsidRPr="00836AD0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 w:rsidRPr="00836AD0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60D6FE7" w14:textId="714F88A8" w:rsidR="009C77F0" w:rsidRPr="00836AD0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836AD0" w:rsidRPr="00836AD0" w14:paraId="28B33061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82E6CC" w14:textId="77777777" w:rsidR="009C77F0" w:rsidRPr="00836AD0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DCE7BE" w14:textId="0B167BC5" w:rsidR="009C77F0" w:rsidRPr="00836AD0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AD0">
              <w:rPr>
                <w:b/>
                <w:bCs/>
              </w:rPr>
              <w:t>Knowledge</w:t>
            </w:r>
          </w:p>
        </w:tc>
      </w:tr>
      <w:tr w:rsidR="00836AD0" w:rsidRPr="00836AD0" w14:paraId="5C4FE555" w14:textId="77777777" w:rsidTr="00AB0C1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</w:tcPr>
          <w:p w14:paraId="7D53B03B" w14:textId="279EA22B" w:rsidR="00400767" w:rsidRPr="00836AD0" w:rsidRDefault="00400767" w:rsidP="00400767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75D24926" w:rsidR="00400767" w:rsidRPr="00836AD0" w:rsidRDefault="00400767" w:rsidP="00400767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Knowledge of basic principles of the statistical data analysis.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B1A36C3" w:rsidR="00400767" w:rsidRPr="00836AD0" w:rsidRDefault="00400767" w:rsidP="00400767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17D220EE" w:rsidR="00400767" w:rsidRPr="00836AD0" w:rsidRDefault="00400767" w:rsidP="00400767">
            <w:pPr>
              <w:jc w:val="lowKashida"/>
              <w:rPr>
                <w:lang w:bidi="ar-EG"/>
              </w:rPr>
            </w:pPr>
            <w:r w:rsidRPr="00836AD0">
              <w:rPr>
                <w:lang w:bidi="ar-EG"/>
              </w:rPr>
              <w:t>Written Exam</w:t>
            </w:r>
          </w:p>
        </w:tc>
      </w:tr>
      <w:tr w:rsidR="00836AD0" w:rsidRPr="00836AD0" w14:paraId="2534B885" w14:textId="77777777" w:rsidTr="00AB0C1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01DD73B" w14:textId="307016DD" w:rsidR="00400767" w:rsidRPr="00836AD0" w:rsidRDefault="00400767" w:rsidP="00400767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6D55DB4D" w:rsidR="00400767" w:rsidRPr="00836AD0" w:rsidRDefault="00400767" w:rsidP="00400767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Memorizing statistical methods and techniques of sampling distributions.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05F6C050" w:rsidR="00400767" w:rsidRPr="00836AD0" w:rsidRDefault="00400767" w:rsidP="00400767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45A78939" w:rsidR="00400767" w:rsidRPr="00836AD0" w:rsidRDefault="00400767" w:rsidP="00400767">
            <w:pPr>
              <w:jc w:val="lowKashida"/>
              <w:rPr>
                <w:lang w:bidi="ar-EG"/>
              </w:rPr>
            </w:pPr>
            <w:r w:rsidRPr="00836AD0">
              <w:rPr>
                <w:lang w:bidi="ar-EG"/>
              </w:rPr>
              <w:t>Written Exam</w:t>
            </w:r>
          </w:p>
        </w:tc>
      </w:tr>
      <w:tr w:rsidR="00836AD0" w:rsidRPr="00836AD0" w14:paraId="38491CAC" w14:textId="77777777" w:rsidTr="00AB0C1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</w:tcPr>
          <w:p w14:paraId="72979C7C" w14:textId="5ECA22AC" w:rsidR="00400767" w:rsidRPr="00836AD0" w:rsidRDefault="00400767" w:rsidP="00400767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340DEDA6" w:rsidR="00400767" w:rsidRPr="00836AD0" w:rsidRDefault="00400767" w:rsidP="00400767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Implement the suitable statistical methods of the available data.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08F11088" w:rsidR="00400767" w:rsidRPr="00836AD0" w:rsidRDefault="00400767" w:rsidP="00400767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0551F726" w:rsidR="00400767" w:rsidRPr="00836AD0" w:rsidRDefault="00400767" w:rsidP="00400767">
            <w:pPr>
              <w:jc w:val="lowKashida"/>
              <w:rPr>
                <w:lang w:bidi="ar-EG"/>
              </w:rPr>
            </w:pPr>
            <w:r w:rsidRPr="00836AD0">
              <w:rPr>
                <w:lang w:bidi="ar-EG"/>
              </w:rPr>
              <w:t>Written Exam</w:t>
            </w:r>
          </w:p>
        </w:tc>
      </w:tr>
      <w:tr w:rsidR="00836AD0" w:rsidRPr="00836AD0" w14:paraId="6305A023" w14:textId="77777777" w:rsidTr="00AB0C1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</w:tcPr>
          <w:p w14:paraId="3E1278CD" w14:textId="77777777" w:rsidR="00400767" w:rsidRPr="00836AD0" w:rsidRDefault="00400767" w:rsidP="0040076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65B11ED8" w14:textId="1562D22C" w:rsidR="00400767" w:rsidRPr="00836AD0" w:rsidRDefault="00400767" w:rsidP="00400767">
            <w:pPr>
              <w:rPr>
                <w:lang w:bidi="ar-EG"/>
              </w:rPr>
            </w:pPr>
            <w:r w:rsidRPr="00836AD0">
              <w:rPr>
                <w:lang w:bidi="ar-EG"/>
              </w:rPr>
              <w:t>Explain the meaning of statistical inference, analysis of variance, correlation and regression.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F94485" w14:textId="17809D87" w:rsidR="00400767" w:rsidRPr="00836AD0" w:rsidRDefault="00400767" w:rsidP="00400767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3C68C6A" w14:textId="3C281065" w:rsidR="00400767" w:rsidRPr="00836AD0" w:rsidRDefault="00400767" w:rsidP="00400767">
            <w:pPr>
              <w:jc w:val="lowKashida"/>
              <w:rPr>
                <w:lang w:bidi="ar-EG"/>
              </w:rPr>
            </w:pPr>
            <w:r w:rsidRPr="00836AD0">
              <w:rPr>
                <w:lang w:bidi="ar-EG"/>
              </w:rPr>
              <w:t>Written Exam</w:t>
            </w:r>
          </w:p>
        </w:tc>
      </w:tr>
      <w:tr w:rsidR="00836AD0" w:rsidRPr="00836AD0" w14:paraId="49479F47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D1A4" w14:textId="77777777" w:rsidR="009C77F0" w:rsidRPr="00836AD0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C074A4" w14:textId="56BFCB73" w:rsidR="009C77F0" w:rsidRPr="00836AD0" w:rsidRDefault="009C77F0" w:rsidP="009C77F0">
            <w:pPr>
              <w:rPr>
                <w:b/>
                <w:bCs/>
              </w:rPr>
            </w:pPr>
            <w:r w:rsidRPr="00836AD0">
              <w:rPr>
                <w:b/>
                <w:bCs/>
              </w:rPr>
              <w:t>Skills</w:t>
            </w:r>
          </w:p>
        </w:tc>
      </w:tr>
      <w:tr w:rsidR="00836AD0" w:rsidRPr="00836AD0" w14:paraId="170B62B4" w14:textId="77777777" w:rsidTr="00AB0C1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</w:tcPr>
          <w:p w14:paraId="5BB64F9E" w14:textId="17C1394C" w:rsidR="001D6E95" w:rsidRPr="00836AD0" w:rsidRDefault="001D6E95" w:rsidP="001D6E95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lastRenderedPageBreak/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6C825CD3" w:rsidR="001D6E95" w:rsidRPr="00836AD0" w:rsidRDefault="001D6E95" w:rsidP="001D6E95">
            <w:pPr>
              <w:jc w:val="both"/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Ability to the capability of choosing the appropriate statistical method for a particular application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1426B1DE" w:rsidR="001D6E95" w:rsidRPr="00836AD0" w:rsidRDefault="001D6E95" w:rsidP="001D6E95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586B73A4" w:rsidR="001D6E95" w:rsidRPr="00836AD0" w:rsidRDefault="001D6E95" w:rsidP="001D6E95">
            <w:pPr>
              <w:rPr>
                <w:lang w:bidi="ar-EG"/>
              </w:rPr>
            </w:pPr>
            <w:r w:rsidRPr="00836AD0">
              <w:rPr>
                <w:lang w:bidi="ar-EG"/>
              </w:rPr>
              <w:t>Written Exam  and Oral presentations</w:t>
            </w:r>
          </w:p>
        </w:tc>
      </w:tr>
      <w:tr w:rsidR="00836AD0" w:rsidRPr="00836AD0" w14:paraId="4CC88D3C" w14:textId="77777777" w:rsidTr="00AB0C1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D6521B" w14:textId="46B89D08" w:rsidR="001D6E95" w:rsidRPr="00836AD0" w:rsidRDefault="001D6E95" w:rsidP="001D6E95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2DC9E922" w:rsidR="001D6E95" w:rsidRPr="00836AD0" w:rsidRDefault="001D6E95" w:rsidP="001D6E95">
            <w:pPr>
              <w:jc w:val="both"/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Formulate significant research questions, analyze data and interpret the results.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2B824B6B" w:rsidR="001D6E95" w:rsidRPr="00836AD0" w:rsidRDefault="001D6E95" w:rsidP="001D6E95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1D8A33CF" w:rsidR="001D6E95" w:rsidRPr="00836AD0" w:rsidRDefault="001D6E95" w:rsidP="001D6E95">
            <w:pPr>
              <w:rPr>
                <w:lang w:bidi="ar-EG"/>
              </w:rPr>
            </w:pPr>
            <w:r w:rsidRPr="00836AD0">
              <w:rPr>
                <w:lang w:bidi="ar-EG"/>
              </w:rPr>
              <w:t>Written Exam  and Oral presentations</w:t>
            </w:r>
          </w:p>
        </w:tc>
      </w:tr>
      <w:tr w:rsidR="00836AD0" w:rsidRPr="00836AD0" w14:paraId="39219186" w14:textId="77777777" w:rsidTr="00AB0C12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</w:tcPr>
          <w:p w14:paraId="44DF1641" w14:textId="7AD0DE2A" w:rsidR="001D6E95" w:rsidRPr="00836AD0" w:rsidRDefault="001D6E95" w:rsidP="001D6E95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730147C7" w:rsidR="001D6E95" w:rsidRPr="00836AD0" w:rsidRDefault="001D6E95" w:rsidP="001D6E95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 xml:space="preserve">Read, evaluate, and interpret numerical, statistical and general scientific information.  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4094236F" w:rsidR="001D6E95" w:rsidRPr="00836AD0" w:rsidRDefault="001D6E95" w:rsidP="001D6E95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2EA218D9" w:rsidR="001D6E95" w:rsidRPr="00836AD0" w:rsidRDefault="001D6E95" w:rsidP="001D6E95">
            <w:pPr>
              <w:rPr>
                <w:lang w:bidi="ar-EG"/>
              </w:rPr>
            </w:pPr>
            <w:r w:rsidRPr="00836AD0">
              <w:rPr>
                <w:lang w:bidi="ar-EG"/>
              </w:rPr>
              <w:t xml:space="preserve">Written Exam </w:t>
            </w:r>
          </w:p>
        </w:tc>
      </w:tr>
      <w:tr w:rsidR="00836AD0" w:rsidRPr="00836AD0" w14:paraId="43C2D136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889C2" w14:textId="77777777" w:rsidR="009C77F0" w:rsidRPr="00836AD0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29CDA4" w14:textId="3F044B1E" w:rsidR="009C77F0" w:rsidRPr="00836AD0" w:rsidRDefault="00836AD0" w:rsidP="009C77F0">
            <w:pPr>
              <w:rPr>
                <w:b/>
                <w:bCs/>
              </w:rPr>
            </w:pPr>
            <w:r>
              <w:rPr>
                <w:b/>
                <w:bCs/>
              </w:rPr>
              <w:t>Values</w:t>
            </w:r>
          </w:p>
        </w:tc>
      </w:tr>
      <w:tr w:rsidR="00836AD0" w:rsidRPr="00836AD0" w14:paraId="78AFE38A" w14:textId="77777777" w:rsidTr="00AB0C1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</w:tcPr>
          <w:p w14:paraId="23E0ED25" w14:textId="4B842099" w:rsidR="001D6E95" w:rsidRPr="00836AD0" w:rsidRDefault="001D6E95" w:rsidP="001D6E95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54213C47" w:rsidR="001D6E95" w:rsidRPr="00836AD0" w:rsidRDefault="001D6E95" w:rsidP="001D6E95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Ability to write professional statistical report.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2CEE8C4" w:rsidR="001D6E95" w:rsidRPr="00836AD0" w:rsidRDefault="001D6E95" w:rsidP="001D6E95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3D0BC6D3" w:rsidR="001D6E95" w:rsidRPr="00836AD0" w:rsidRDefault="001D6E95" w:rsidP="001D6E95">
            <w:pPr>
              <w:jc w:val="lowKashida"/>
              <w:rPr>
                <w:lang w:bidi="ar-EG"/>
              </w:rPr>
            </w:pPr>
            <w:r w:rsidRPr="00836AD0">
              <w:rPr>
                <w:lang w:bidi="ar-EG"/>
              </w:rPr>
              <w:t>Written Exam</w:t>
            </w:r>
          </w:p>
        </w:tc>
      </w:tr>
      <w:tr w:rsidR="00836AD0" w:rsidRPr="00836AD0" w14:paraId="2EBB5511" w14:textId="77777777" w:rsidTr="00AB0C12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</w:tcPr>
          <w:p w14:paraId="2C9E3F8D" w14:textId="2E907105" w:rsidR="001D6E95" w:rsidRPr="00836AD0" w:rsidRDefault="001D6E95" w:rsidP="001D6E95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4DF8C1AA" w14:textId="4988CA11" w:rsidR="001D6E95" w:rsidRPr="00836AD0" w:rsidRDefault="001D6E95" w:rsidP="001D6E95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 xml:space="preserve">Using statistical packages. 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4058FACA" w:rsidR="001D6E95" w:rsidRPr="00836AD0" w:rsidRDefault="001D6E95" w:rsidP="001D6E95">
            <w:pPr>
              <w:rPr>
                <w:lang w:bidi="ar-EG"/>
              </w:rPr>
            </w:pPr>
            <w:r w:rsidRPr="00836AD0">
              <w:rPr>
                <w:lang w:bidi="ar-EG"/>
              </w:rPr>
              <w:t>Lecture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6A05C9AA" w:rsidR="001D6E95" w:rsidRPr="00836AD0" w:rsidRDefault="001D6E95" w:rsidP="001D6E95">
            <w:pPr>
              <w:jc w:val="lowKashida"/>
              <w:rPr>
                <w:lang w:bidi="ar-EG"/>
              </w:rPr>
            </w:pPr>
            <w:r w:rsidRPr="00836AD0">
              <w:rPr>
                <w:lang w:bidi="ar-EG"/>
              </w:rPr>
              <w:t>Written Exam</w:t>
            </w:r>
          </w:p>
        </w:tc>
      </w:tr>
    </w:tbl>
    <w:p w14:paraId="3072F1F8" w14:textId="77777777" w:rsidR="00836AD0" w:rsidRDefault="00836AD0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  <w:rtl/>
        </w:rPr>
      </w:pPr>
      <w:bookmarkStart w:id="12" w:name="_Toc951381"/>
    </w:p>
    <w:p w14:paraId="26B38947" w14:textId="7B9932B4" w:rsidR="00E34F0F" w:rsidRDefault="00E34F0F" w:rsidP="00C06405">
      <w:pPr>
        <w:pStyle w:val="Heading2"/>
        <w:numPr>
          <w:ilvl w:val="0"/>
          <w:numId w:val="5"/>
        </w:numPr>
        <w:jc w:val="left"/>
        <w:rPr>
          <w:rFonts w:asciiTheme="majorBidi" w:hAnsiTheme="majorBidi" w:cstheme="majorBidi"/>
          <w:sz w:val="26"/>
          <w:szCs w:val="26"/>
          <w:rtl/>
        </w:rPr>
      </w:pPr>
      <w:r w:rsidRPr="00836AD0">
        <w:rPr>
          <w:rFonts w:asciiTheme="majorBidi" w:hAnsiTheme="majorBidi" w:cstheme="majorBidi"/>
          <w:sz w:val="26"/>
          <w:szCs w:val="26"/>
        </w:rPr>
        <w:t>Assessment Tasks for Students</w:t>
      </w:r>
      <w:bookmarkEnd w:id="12"/>
      <w:r w:rsidRPr="00836AD0">
        <w:rPr>
          <w:rFonts w:asciiTheme="majorBidi" w:hAnsiTheme="majorBidi" w:cstheme="majorBidi"/>
          <w:sz w:val="26"/>
          <w:szCs w:val="26"/>
        </w:rPr>
        <w:t xml:space="preserve"> </w:t>
      </w:r>
    </w:p>
    <w:p w14:paraId="1A9019D0" w14:textId="77777777" w:rsidR="00836AD0" w:rsidRPr="00836AD0" w:rsidRDefault="00836AD0" w:rsidP="00836AD0">
      <w:pPr>
        <w:pStyle w:val="ListParagrap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836AD0" w:rsidRPr="00836AD0" w14:paraId="79852DD9" w14:textId="77777777" w:rsidTr="009B5A8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79964" w14:textId="2BFA63F6" w:rsidR="00001466" w:rsidRPr="00836AD0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D347C41" w14:textId="1BE62579" w:rsidR="00001466" w:rsidRPr="00836AD0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9E99F95" w14:textId="774BA6F7" w:rsidR="00001466" w:rsidRPr="00836AD0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CAA3A24" w14:textId="4417CE4C" w:rsidR="00001466" w:rsidRPr="00836AD0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836AD0" w:rsidRPr="00836AD0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836AD0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0275F7A0" w:rsidR="00001466" w:rsidRPr="00836AD0" w:rsidRDefault="00794365" w:rsidP="00EE4C5E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 xml:space="preserve">First Midterm Exam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377DCBDC" w:rsidR="00001466" w:rsidRPr="00836AD0" w:rsidRDefault="00794365" w:rsidP="0038592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69FD879C" w:rsidR="00001466" w:rsidRPr="00836AD0" w:rsidRDefault="00794365" w:rsidP="0038592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 xml:space="preserve">25 </w:t>
            </w:r>
            <w:r w:rsidR="00385921" w:rsidRPr="00836AD0">
              <w:rPr>
                <w:rFonts w:asciiTheme="majorBidi" w:hAnsiTheme="majorBidi" w:cstheme="majorBidi"/>
              </w:rPr>
              <w:t>%</w:t>
            </w:r>
          </w:p>
        </w:tc>
      </w:tr>
      <w:tr w:rsidR="00836AD0" w:rsidRPr="00836AD0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385921" w:rsidRPr="00836AD0" w:rsidRDefault="00385921" w:rsidP="0038592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6025291" w:rsidR="00385921" w:rsidRPr="00836AD0" w:rsidRDefault="00794365" w:rsidP="00385921">
            <w:pPr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lang w:bidi="ar-EG"/>
              </w:rPr>
              <w:t xml:space="preserve">Second Midterm Exam 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60CB5462" w:rsidR="00385921" w:rsidRPr="00836AD0" w:rsidRDefault="00794365" w:rsidP="0038592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6B63A122" w:rsidR="00385921" w:rsidRPr="00836AD0" w:rsidRDefault="00794365" w:rsidP="0038592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 xml:space="preserve">25 </w:t>
            </w:r>
            <w:r w:rsidR="00385921" w:rsidRPr="00836AD0">
              <w:rPr>
                <w:rFonts w:asciiTheme="majorBidi" w:hAnsiTheme="majorBidi" w:cstheme="majorBidi"/>
              </w:rPr>
              <w:t>%</w:t>
            </w:r>
          </w:p>
        </w:tc>
      </w:tr>
      <w:tr w:rsidR="00836AD0" w:rsidRPr="00836AD0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385921" w:rsidRPr="00836AD0" w:rsidRDefault="00385921" w:rsidP="0038592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0AA8A172" w:rsidR="00385921" w:rsidRPr="00836AD0" w:rsidRDefault="00794365" w:rsidP="00385921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Oral presentations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586AFA78" w:rsidR="00385921" w:rsidRPr="00836AD0" w:rsidRDefault="00794365" w:rsidP="0038592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13, 14, 15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379B35C8" w:rsidR="00385921" w:rsidRPr="00836AD0" w:rsidRDefault="00794365" w:rsidP="0038592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 xml:space="preserve">10 </w:t>
            </w:r>
            <w:r w:rsidR="00385921" w:rsidRPr="00836AD0">
              <w:rPr>
                <w:rFonts w:asciiTheme="majorBidi" w:hAnsiTheme="majorBidi" w:cstheme="majorBidi"/>
              </w:rPr>
              <w:t>%</w:t>
            </w:r>
          </w:p>
        </w:tc>
      </w:tr>
      <w:tr w:rsidR="00836AD0" w:rsidRPr="00836AD0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5CD1AE7" w:rsidR="00385921" w:rsidRPr="00836AD0" w:rsidRDefault="00385921" w:rsidP="0038592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518ECA23" w:rsidR="00385921" w:rsidRPr="00836AD0" w:rsidRDefault="00385921" w:rsidP="00385921">
            <w:pPr>
              <w:rPr>
                <w:lang w:bidi="ar-EG"/>
              </w:rPr>
            </w:pPr>
            <w:r w:rsidRPr="00836AD0">
              <w:rPr>
                <w:lang w:bidi="ar-EG"/>
              </w:rPr>
              <w:t>Final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6DED78AE" w:rsidR="00385921" w:rsidRPr="00836AD0" w:rsidRDefault="00385921" w:rsidP="0038592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29417387" w:rsidR="00385921" w:rsidRPr="00836AD0" w:rsidRDefault="00385921" w:rsidP="0038592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>40%</w:t>
            </w:r>
          </w:p>
        </w:tc>
      </w:tr>
    </w:tbl>
    <w:p w14:paraId="3EE92555" w14:textId="476211DA" w:rsidR="00245E1B" w:rsidRPr="00836AD0" w:rsidRDefault="00AF4771" w:rsidP="008B5913">
      <w:pPr>
        <w:rPr>
          <w:sz w:val="20"/>
          <w:szCs w:val="20"/>
        </w:rPr>
      </w:pPr>
      <w:r w:rsidRPr="00836AD0">
        <w:rPr>
          <w:b/>
          <w:bCs/>
          <w:sz w:val="20"/>
          <w:szCs w:val="20"/>
        </w:rPr>
        <w:t>*Assessment task</w:t>
      </w:r>
      <w:r w:rsidRPr="00836AD0">
        <w:rPr>
          <w:sz w:val="20"/>
          <w:szCs w:val="20"/>
        </w:rPr>
        <w:t xml:space="preserve"> (i.e.,</w:t>
      </w:r>
      <w:r w:rsidR="006B2D7F" w:rsidRPr="00836AD0">
        <w:rPr>
          <w:sz w:val="20"/>
          <w:szCs w:val="20"/>
        </w:rPr>
        <w:t xml:space="preserve"> written test, oral test, oral presentation, group project,</w:t>
      </w:r>
      <w:r w:rsidRPr="00836AD0">
        <w:rPr>
          <w:sz w:val="20"/>
          <w:szCs w:val="20"/>
        </w:rPr>
        <w:t xml:space="preserve"> essay, etc.)</w:t>
      </w:r>
    </w:p>
    <w:p w14:paraId="05BB8046" w14:textId="4C644CA5" w:rsidR="008746CB" w:rsidRPr="00836AD0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Pr="00836AD0" w:rsidRDefault="00BC0F44" w:rsidP="008B5913">
      <w:pPr>
        <w:rPr>
          <w:i/>
          <w:iCs/>
          <w:sz w:val="18"/>
          <w:szCs w:val="18"/>
        </w:rPr>
      </w:pPr>
    </w:p>
    <w:p w14:paraId="3908F804" w14:textId="5B750EEE" w:rsidR="00417BF7" w:rsidRPr="00836AD0" w:rsidRDefault="00245E1B" w:rsidP="008B5913">
      <w:pPr>
        <w:pStyle w:val="Heading1"/>
        <w:rPr>
          <w:rFonts w:asciiTheme="majorBidi" w:hAnsiTheme="majorBidi" w:cstheme="majorBidi"/>
          <w:sz w:val="28"/>
          <w:szCs w:val="20"/>
          <w:lang w:bidi="ar-EG"/>
        </w:rPr>
      </w:pPr>
      <w:bookmarkStart w:id="13" w:name="_Toc951382"/>
      <w:r w:rsidRPr="00836AD0">
        <w:rPr>
          <w:rFonts w:asciiTheme="majorBidi" w:hAnsiTheme="majorBidi" w:cstheme="majorBidi"/>
          <w:sz w:val="28"/>
          <w:szCs w:val="20"/>
          <w:lang w:bidi="ar-EG"/>
        </w:rPr>
        <w:t>E</w:t>
      </w:r>
      <w:r w:rsidR="004E7612" w:rsidRPr="00836AD0">
        <w:rPr>
          <w:rFonts w:asciiTheme="majorBidi" w:hAnsiTheme="majorBidi" w:cstheme="majorBidi"/>
          <w:sz w:val="28"/>
          <w:szCs w:val="20"/>
          <w:lang w:bidi="ar-EG"/>
        </w:rPr>
        <w:t>. Student Academic Counseling and Support</w:t>
      </w:r>
      <w:bookmarkEnd w:id="1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36AD0" w:rsidRPr="00836AD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36AD0" w:rsidRDefault="008F5880" w:rsidP="008B5913">
            <w:pPr>
              <w:jc w:val="both"/>
              <w:rPr>
                <w:b/>
                <w:bCs/>
              </w:rPr>
            </w:pPr>
            <w:r w:rsidRPr="00836AD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 w:rsidRPr="00836AD0">
              <w:rPr>
                <w:b/>
                <w:bCs/>
              </w:rPr>
              <w:t xml:space="preserve"> :</w:t>
            </w:r>
          </w:p>
        </w:tc>
      </w:tr>
      <w:tr w:rsidR="008F5880" w:rsidRPr="00836AD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4B8BA" w14:textId="1C38BE42" w:rsidR="005922AF" w:rsidRPr="00836AD0" w:rsidRDefault="00DD6CF4" w:rsidP="00DD6CF4">
            <w:pPr>
              <w:spacing w:line="276" w:lineRule="auto"/>
            </w:pPr>
            <w:r w:rsidRPr="00836AD0">
              <w:rPr>
                <w:rFonts w:asciiTheme="majorBidi" w:hAnsiTheme="majorBidi" w:cstheme="majorBidi"/>
              </w:rPr>
              <w:t>For at least two hours a week, faculty and teaching staff are available to provide student consultations and academic advice.</w:t>
            </w:r>
          </w:p>
          <w:p w14:paraId="602208CA" w14:textId="4B373A4F" w:rsidR="005922AF" w:rsidRPr="00836AD0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Pr="00836AD0" w:rsidRDefault="008F5880" w:rsidP="008B5913">
      <w:pPr>
        <w:rPr>
          <w:b/>
          <w:bCs/>
          <w:sz w:val="32"/>
          <w:szCs w:val="32"/>
        </w:rPr>
      </w:pPr>
    </w:p>
    <w:p w14:paraId="3A03EAA2" w14:textId="4B9AF41D" w:rsidR="004F498B" w:rsidRPr="00836AD0" w:rsidRDefault="00245E1B" w:rsidP="008B5913">
      <w:pPr>
        <w:pStyle w:val="Heading1"/>
        <w:rPr>
          <w:rFonts w:asciiTheme="majorBidi" w:hAnsiTheme="majorBidi" w:cstheme="majorBidi"/>
          <w:sz w:val="28"/>
          <w:szCs w:val="20"/>
          <w:lang w:bidi="ar-EG"/>
        </w:rPr>
      </w:pPr>
      <w:bookmarkStart w:id="14" w:name="_Toc951383"/>
      <w:r w:rsidRPr="00836AD0">
        <w:rPr>
          <w:rFonts w:asciiTheme="majorBidi" w:hAnsiTheme="majorBidi" w:cstheme="majorBidi"/>
          <w:sz w:val="28"/>
          <w:szCs w:val="20"/>
          <w:lang w:bidi="ar-EG"/>
        </w:rPr>
        <w:t>F</w:t>
      </w:r>
      <w:r w:rsidR="004F498B" w:rsidRPr="00836AD0">
        <w:rPr>
          <w:rFonts w:asciiTheme="majorBidi" w:hAnsiTheme="majorBidi" w:cstheme="majorBidi"/>
          <w:sz w:val="28"/>
          <w:szCs w:val="20"/>
          <w:lang w:bidi="ar-EG"/>
        </w:rPr>
        <w:t>.</w:t>
      </w:r>
      <w:r w:rsidR="004E7612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 Learning Resources</w:t>
      </w:r>
      <w:r w:rsidR="00B85E99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 and Facilities</w:t>
      </w:r>
      <w:bookmarkEnd w:id="14"/>
    </w:p>
    <w:p w14:paraId="32DDE602" w14:textId="05CDB492" w:rsidR="00B85E99" w:rsidRPr="00836AD0" w:rsidRDefault="00B85E99" w:rsidP="008B5913">
      <w:pPr>
        <w:rPr>
          <w:b/>
          <w:bCs/>
          <w:sz w:val="32"/>
          <w:szCs w:val="32"/>
        </w:rPr>
      </w:pPr>
    </w:p>
    <w:p w14:paraId="575164BB" w14:textId="77777777" w:rsidR="001B5102" w:rsidRPr="00836AD0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4"/>
      <w:r w:rsidRPr="00836AD0">
        <w:rPr>
          <w:rFonts w:asciiTheme="majorBidi" w:hAnsiTheme="majorBidi" w:cstheme="majorBidi"/>
          <w:sz w:val="26"/>
          <w:szCs w:val="26"/>
        </w:rPr>
        <w:t>1.Learning Resources</w:t>
      </w:r>
      <w:bookmarkEnd w:id="15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836AD0" w:rsidRPr="00836AD0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836AD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36AD0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407E42F7" w:rsidR="00BC28C4" w:rsidRPr="00836AD0" w:rsidRDefault="0098580D" w:rsidP="00AB0C12">
            <w:pPr>
              <w:pStyle w:val="Heading1"/>
              <w:shd w:val="clear" w:color="auto" w:fill="FFFFFF"/>
              <w:spacing w:after="90" w:line="276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36AD0">
              <w:rPr>
                <w:b w:val="0"/>
                <w:bCs w:val="0"/>
                <w:sz w:val="24"/>
                <w:lang w:bidi="ar-EG"/>
              </w:rPr>
              <w:t>Devore, L.J. (2007). Probability and Statistics for Engineering and the Sciences, Duxbury Press.</w:t>
            </w:r>
          </w:p>
        </w:tc>
      </w:tr>
      <w:tr w:rsidR="00836AD0" w:rsidRPr="00836AD0" w14:paraId="38C40E42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4127AFAC" w14:textId="46AADADC" w:rsidR="001B5102" w:rsidRPr="00836AD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836AD0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A8B302E" w14:textId="47A913E8" w:rsidR="001B5102" w:rsidRPr="00836AD0" w:rsidRDefault="0098580D" w:rsidP="001B5102">
            <w:pPr>
              <w:jc w:val="lowKashida"/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 xml:space="preserve">Freumd, R.J. and </w:t>
            </w:r>
            <w:smartTag w:uri="urn:schemas-microsoft-com:office:smarttags" w:element="City">
              <w:smartTag w:uri="urn:schemas-microsoft-com:office:smarttags" w:element="place">
                <w:r w:rsidRPr="00836AD0">
                  <w:rPr>
                    <w:lang w:bidi="ar-EG"/>
                  </w:rPr>
                  <w:t>Wilson</w:t>
                </w:r>
              </w:smartTag>
            </w:smartTag>
            <w:r w:rsidRPr="00836AD0">
              <w:rPr>
                <w:lang w:bidi="ar-EG"/>
              </w:rPr>
              <w:t xml:space="preserve">, W.J. (2003). Statistical Methods, Academic Press, </w:t>
            </w:r>
            <w:smartTag w:uri="urn:schemas-microsoft-com:office:smarttags" w:element="place">
              <w:smartTag w:uri="urn:schemas-microsoft-com:office:smarttags" w:element="State">
                <w:r w:rsidRPr="00836AD0">
                  <w:rPr>
                    <w:lang w:bidi="ar-EG"/>
                  </w:rPr>
                  <w:t>New York</w:t>
                </w:r>
              </w:smartTag>
            </w:smartTag>
            <w:r w:rsidRPr="00836AD0">
              <w:rPr>
                <w:lang w:bidi="ar-EG"/>
              </w:rPr>
              <w:t xml:space="preserve">. </w:t>
            </w:r>
          </w:p>
        </w:tc>
      </w:tr>
      <w:tr w:rsidR="00836AD0" w:rsidRPr="00836AD0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836AD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36AD0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2D3F64A7" w:rsidR="001B5102" w:rsidRPr="00836AD0" w:rsidRDefault="0098580D" w:rsidP="00B3130F">
            <w:pPr>
              <w:jc w:val="lowKashida"/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Web sites dedicated to statistical methods available on the internet</w:t>
            </w:r>
          </w:p>
        </w:tc>
      </w:tr>
      <w:tr w:rsidR="00836AD0" w:rsidRPr="00836AD0" w14:paraId="701FA171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0E8E72C7" w14:textId="66D60EE8" w:rsidR="001B5102" w:rsidRPr="00836AD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6AD0">
              <w:rPr>
                <w:b/>
                <w:bCs/>
              </w:rPr>
              <w:t>Other Learning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09D5F4DE" w14:textId="3DF1EF16" w:rsidR="001B5102" w:rsidRPr="00836AD0" w:rsidRDefault="00EE2519" w:rsidP="001B5102">
            <w:pPr>
              <w:jc w:val="lowKashida"/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Power point presentations and other handouts posted on the course web site.</w:t>
            </w:r>
          </w:p>
        </w:tc>
      </w:tr>
    </w:tbl>
    <w:p w14:paraId="0A609E45" w14:textId="77777777" w:rsidR="001B5102" w:rsidRPr="00836AD0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Pr="00836AD0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6" w:name="_Toc951385"/>
      <w:r w:rsidRPr="00836AD0">
        <w:rPr>
          <w:rFonts w:asciiTheme="majorBidi" w:hAnsiTheme="majorBidi" w:cstheme="majorBidi"/>
          <w:sz w:val="26"/>
          <w:szCs w:val="26"/>
        </w:rPr>
        <w:t>2</w:t>
      </w:r>
      <w:r w:rsidR="00014DE6" w:rsidRPr="00836AD0">
        <w:rPr>
          <w:rFonts w:asciiTheme="majorBidi" w:hAnsiTheme="majorBidi" w:cstheme="majorBidi"/>
          <w:sz w:val="26"/>
          <w:szCs w:val="26"/>
        </w:rPr>
        <w:t>. Facilities Required</w:t>
      </w:r>
      <w:bookmarkEnd w:id="16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836AD0" w:rsidRPr="00836AD0" w14:paraId="240C2A87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DCEBD2" w14:textId="119FA186" w:rsidR="00C87F43" w:rsidRPr="00836AD0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24FA224" w14:textId="22D54198" w:rsidR="00C87F43" w:rsidRPr="00836AD0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836AD0" w:rsidRPr="00836AD0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Pr="00836AD0" w:rsidRDefault="00F24884" w:rsidP="00F24884">
            <w:pPr>
              <w:jc w:val="center"/>
              <w:rPr>
                <w:b/>
                <w:bCs/>
              </w:rPr>
            </w:pPr>
            <w:r w:rsidRPr="00836AD0">
              <w:rPr>
                <w:b/>
                <w:bCs/>
              </w:rPr>
              <w:t>Accommodation</w:t>
            </w:r>
          </w:p>
          <w:p w14:paraId="7AB1D0B0" w14:textId="19E5DC40" w:rsidR="00F24884" w:rsidRPr="00836AD0" w:rsidRDefault="00F24884" w:rsidP="00EE251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836AD0">
              <w:rPr>
                <w:sz w:val="20"/>
                <w:szCs w:val="20"/>
              </w:rPr>
              <w:t>(Classrooms,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600F5806" w:rsidR="00F24884" w:rsidRPr="00836AD0" w:rsidRDefault="00855E42" w:rsidP="00EE2519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t xml:space="preserve">Classroom </w:t>
            </w:r>
          </w:p>
        </w:tc>
      </w:tr>
      <w:tr w:rsidR="00836AD0" w:rsidRPr="00836AD0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836AD0" w:rsidRDefault="00F24884" w:rsidP="00F24884">
            <w:pPr>
              <w:jc w:val="center"/>
              <w:rPr>
                <w:b/>
                <w:bCs/>
              </w:rPr>
            </w:pPr>
            <w:r w:rsidRPr="00836AD0">
              <w:rPr>
                <w:b/>
                <w:bCs/>
              </w:rPr>
              <w:t>Technology Resources</w:t>
            </w:r>
          </w:p>
          <w:p w14:paraId="75D4C7EC" w14:textId="2B434E0D" w:rsidR="00F24884" w:rsidRPr="00836AD0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t xml:space="preserve"> </w:t>
            </w:r>
            <w:r w:rsidRPr="00836AD0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5A3D4704" w:rsidR="00F24884" w:rsidRPr="00836AD0" w:rsidRDefault="00855E42" w:rsidP="00B0627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rFonts w:asciiTheme="majorBidi" w:hAnsiTheme="majorBidi" w:cstheme="majorBidi"/>
              </w:rPr>
              <w:t xml:space="preserve">Statistical </w:t>
            </w:r>
            <w:r w:rsidR="00B0627E" w:rsidRPr="00836AD0">
              <w:rPr>
                <w:rFonts w:asciiTheme="majorBidi" w:hAnsiTheme="majorBidi" w:cstheme="majorBidi"/>
              </w:rPr>
              <w:t xml:space="preserve">Packages </w:t>
            </w:r>
          </w:p>
        </w:tc>
      </w:tr>
      <w:tr w:rsidR="00F24884" w:rsidRPr="00836AD0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836AD0" w:rsidRDefault="00F24884" w:rsidP="00F24884">
            <w:pPr>
              <w:jc w:val="center"/>
              <w:rPr>
                <w:b/>
                <w:bCs/>
              </w:rPr>
            </w:pPr>
            <w:r w:rsidRPr="00836AD0">
              <w:rPr>
                <w:b/>
                <w:bCs/>
              </w:rPr>
              <w:t xml:space="preserve">Other Resources </w:t>
            </w:r>
          </w:p>
          <w:p w14:paraId="4997B73D" w14:textId="172B1879" w:rsidR="00F24884" w:rsidRPr="00836AD0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6AD0">
              <w:rPr>
                <w:sz w:val="20"/>
                <w:szCs w:val="20"/>
              </w:rPr>
              <w:t>(Specify, e.g. if specific laboratory equipment is required, list requirements or attach a 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836AD0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Pr="00836AD0" w:rsidRDefault="001B5102" w:rsidP="001B5102"/>
    <w:p w14:paraId="71E733B8" w14:textId="6A42239B" w:rsidR="00F24884" w:rsidRPr="00836AD0" w:rsidRDefault="00245E1B" w:rsidP="00C87F43">
      <w:pPr>
        <w:pStyle w:val="Heading1"/>
        <w:rPr>
          <w:rFonts w:asciiTheme="majorBidi" w:hAnsiTheme="majorBidi" w:cstheme="majorBidi"/>
          <w:sz w:val="28"/>
          <w:szCs w:val="20"/>
          <w:lang w:bidi="ar-EG"/>
        </w:rPr>
      </w:pPr>
      <w:bookmarkStart w:id="17" w:name="_Toc523814308"/>
      <w:bookmarkStart w:id="18" w:name="_Toc951386"/>
      <w:bookmarkStart w:id="19" w:name="_Toc521326964"/>
      <w:r w:rsidRPr="00836AD0">
        <w:rPr>
          <w:rFonts w:asciiTheme="majorBidi" w:hAnsiTheme="majorBidi" w:cstheme="majorBidi"/>
          <w:sz w:val="28"/>
          <w:szCs w:val="20"/>
          <w:lang w:bidi="ar-EG"/>
        </w:rPr>
        <w:t>G</w:t>
      </w:r>
      <w:r w:rsidR="008F7911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. Course </w:t>
      </w:r>
      <w:r w:rsidR="00417BF7" w:rsidRPr="00836AD0">
        <w:rPr>
          <w:rFonts w:asciiTheme="majorBidi" w:hAnsiTheme="majorBidi" w:cstheme="majorBidi"/>
          <w:sz w:val="28"/>
          <w:szCs w:val="20"/>
          <w:lang w:bidi="ar-EG"/>
        </w:rPr>
        <w:t>Q</w:t>
      </w:r>
      <w:r w:rsidR="00FE3381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uality </w:t>
      </w:r>
      <w:bookmarkEnd w:id="17"/>
      <w:r w:rsidR="009D6BCB" w:rsidRPr="00836AD0">
        <w:rPr>
          <w:rFonts w:asciiTheme="majorBidi" w:hAnsiTheme="majorBidi" w:cstheme="majorBidi"/>
          <w:sz w:val="28"/>
          <w:szCs w:val="20"/>
          <w:lang w:bidi="ar-EG"/>
        </w:rPr>
        <w:t>Evaluation</w:t>
      </w:r>
      <w:bookmarkEnd w:id="18"/>
      <w:r w:rsidR="008F7911" w:rsidRPr="00836AD0">
        <w:rPr>
          <w:rFonts w:asciiTheme="majorBidi" w:hAnsiTheme="majorBidi" w:cstheme="majorBidi"/>
          <w:sz w:val="28"/>
          <w:szCs w:val="20"/>
          <w:lang w:bidi="ar-EG"/>
        </w:rPr>
        <w:t xml:space="preserve"> </w:t>
      </w:r>
      <w:bookmarkEnd w:id="19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836AD0" w:rsidRPr="00836AD0" w14:paraId="543A0E15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2BBE23C" w14:textId="77777777" w:rsidR="00F24884" w:rsidRPr="00836AD0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836AD0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 xml:space="preserve">Areas/Issues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E55FDD" w14:textId="1122FFD5" w:rsidR="00F24884" w:rsidRPr="00836AD0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0" w:name="_Hlk523738999"/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20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9B5C8B" w14:textId="263538FD" w:rsidR="00F24884" w:rsidRPr="00836AD0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36AD0">
              <w:rPr>
                <w:rFonts w:asciiTheme="majorBidi" w:hAnsiTheme="majorBidi" w:cstheme="majorBidi"/>
                <w:b/>
                <w:bCs/>
                <w:lang w:bidi="ar-EG"/>
              </w:rPr>
              <w:t>Evaluation Methods</w:t>
            </w:r>
          </w:p>
        </w:tc>
      </w:tr>
      <w:tr w:rsidR="00836AD0" w:rsidRPr="00836AD0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2DB10A92" w:rsidR="00855E42" w:rsidRPr="00836AD0" w:rsidRDefault="00855E42" w:rsidP="00855E42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BEF4E44" w:rsidR="00855E42" w:rsidRPr="00836AD0" w:rsidRDefault="00855E42" w:rsidP="00855E4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6AD0">
              <w:rPr>
                <w:lang w:bidi="ar-EG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269A6EA1" w:rsidR="00855E42" w:rsidRPr="00836AD0" w:rsidRDefault="00855E42" w:rsidP="00855E4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6AD0">
              <w:rPr>
                <w:lang w:bidi="ar-EG"/>
              </w:rPr>
              <w:t>Indirect (Survey)</w:t>
            </w:r>
          </w:p>
        </w:tc>
      </w:tr>
      <w:tr w:rsidR="00836AD0" w:rsidRPr="00836AD0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0D92EDEF" w:rsidR="00855E42" w:rsidRPr="00836AD0" w:rsidRDefault="00855E42" w:rsidP="00855E42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Quality of learning resources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58BE9C53" w:rsidR="00855E42" w:rsidRPr="00836AD0" w:rsidRDefault="00855E42" w:rsidP="00855E4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6AD0">
              <w:rPr>
                <w:lang w:bidi="ar-EG"/>
              </w:rPr>
              <w:t>Students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23800654" w:rsidR="00855E42" w:rsidRPr="00836AD0" w:rsidRDefault="00855E42" w:rsidP="00855E4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6AD0">
              <w:rPr>
                <w:lang w:bidi="ar-EG"/>
              </w:rPr>
              <w:t>Indirect (Survey)</w:t>
            </w:r>
          </w:p>
        </w:tc>
      </w:tr>
      <w:tr w:rsidR="00836AD0" w:rsidRPr="00836AD0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38B8EC69" w:rsidR="001D5D82" w:rsidRPr="00836AD0" w:rsidRDefault="001D5D82" w:rsidP="001D5D82">
            <w:pPr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Achievement of course learning outcomes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2DAC370" w:rsidR="001D5D82" w:rsidRPr="00836AD0" w:rsidRDefault="001D5D82" w:rsidP="001D5D82">
            <w:pPr>
              <w:jc w:val="center"/>
              <w:rPr>
                <w:rFonts w:asciiTheme="majorBidi" w:hAnsiTheme="majorBidi" w:cstheme="majorBidi"/>
              </w:rPr>
            </w:pPr>
            <w:r w:rsidRPr="00836AD0">
              <w:rPr>
                <w:lang w:bidi="ar-EG"/>
              </w:rPr>
              <w:t>Faculty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09027649" w:rsidR="001D5D82" w:rsidRPr="00836AD0" w:rsidRDefault="001D5D82" w:rsidP="001D5D8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36AD0">
              <w:rPr>
                <w:lang w:bidi="ar-EG"/>
              </w:rPr>
              <w:t>Direct (</w:t>
            </w:r>
            <w:r w:rsidR="0070556C" w:rsidRPr="00836AD0">
              <w:rPr>
                <w:lang w:bidi="ar-EG"/>
              </w:rPr>
              <w:t>Oral presentations</w:t>
            </w:r>
            <w:r w:rsidRPr="00836AD0">
              <w:rPr>
                <w:lang w:bidi="ar-EG"/>
              </w:rPr>
              <w:t xml:space="preserve"> + </w:t>
            </w:r>
            <w:r w:rsidR="000D0498" w:rsidRPr="00836AD0">
              <w:rPr>
                <w:lang w:bidi="ar-EG"/>
              </w:rPr>
              <w:t>Written e</w:t>
            </w:r>
            <w:r w:rsidRPr="00836AD0">
              <w:rPr>
                <w:lang w:bidi="ar-EG"/>
              </w:rPr>
              <w:t>xam)</w:t>
            </w:r>
          </w:p>
        </w:tc>
      </w:tr>
    </w:tbl>
    <w:p w14:paraId="22592C97" w14:textId="7AE8E98C" w:rsidR="00C55E75" w:rsidRPr="00836AD0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36AD0">
        <w:rPr>
          <w:rFonts w:asciiTheme="majorBidi" w:hAnsiTheme="majorBidi" w:cstheme="majorBidi"/>
          <w:b/>
          <w:bCs/>
          <w:sz w:val="20"/>
          <w:szCs w:val="20"/>
          <w:lang w:bidi="ar-EG"/>
        </w:rPr>
        <w:t>Evaluation areas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 w:rsidRPr="00836AD0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Pr="00836AD0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36AD0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Evaluators 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36AD0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36AD0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36AD0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36AD0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 w:rsidRPr="00836AD0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36AD0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36AD0">
        <w:rPr>
          <w:rFonts w:asciiTheme="majorBidi" w:hAnsiTheme="majorBidi" w:cstheme="majorBidi"/>
          <w:b/>
          <w:bCs/>
          <w:sz w:val="20"/>
          <w:szCs w:val="20"/>
          <w:lang w:bidi="ar-EG"/>
        </w:rPr>
        <w:t>Assessment Methods</w:t>
      </w:r>
      <w:r w:rsidRPr="00836AD0">
        <w:rPr>
          <w:rFonts w:asciiTheme="majorBidi" w:hAnsiTheme="majorBidi" w:cstheme="majorBidi"/>
          <w:sz w:val="20"/>
          <w:szCs w:val="20"/>
          <w:lang w:bidi="ar-EG"/>
        </w:rPr>
        <w:t xml:space="preserve"> (Direct, Indirect)</w:t>
      </w:r>
    </w:p>
    <w:p w14:paraId="14E10928" w14:textId="77777777" w:rsidR="002F56F0" w:rsidRPr="00836AD0" w:rsidRDefault="002F56F0" w:rsidP="008B5913">
      <w:pPr>
        <w:rPr>
          <w:rFonts w:asciiTheme="majorBidi" w:hAnsiTheme="majorBidi" w:cstheme="majorBidi"/>
          <w:sz w:val="28"/>
          <w:szCs w:val="20"/>
          <w:lang w:bidi="ar-EG"/>
        </w:rPr>
      </w:pPr>
      <w:bookmarkStart w:id="21" w:name="_Toc521326972"/>
    </w:p>
    <w:p w14:paraId="4519DBB4" w14:textId="03FA6301" w:rsidR="00A1573B" w:rsidRPr="00836AD0" w:rsidRDefault="006E2124" w:rsidP="00A1573B">
      <w:pPr>
        <w:pStyle w:val="Heading1"/>
        <w:rPr>
          <w:rFonts w:asciiTheme="majorBidi" w:hAnsiTheme="majorBidi" w:cstheme="majorBidi"/>
          <w:sz w:val="28"/>
          <w:szCs w:val="20"/>
          <w:lang w:bidi="ar-EG"/>
        </w:rPr>
      </w:pPr>
      <w:bookmarkStart w:id="22" w:name="_Toc532159378"/>
      <w:bookmarkStart w:id="23" w:name="_Toc951387"/>
      <w:bookmarkEnd w:id="21"/>
      <w:r w:rsidRPr="00836AD0">
        <w:rPr>
          <w:rFonts w:asciiTheme="majorBidi" w:hAnsiTheme="majorBidi" w:cstheme="majorBidi"/>
          <w:sz w:val="28"/>
          <w:szCs w:val="20"/>
          <w:lang w:bidi="ar-EG"/>
        </w:rPr>
        <w:t>H</w:t>
      </w:r>
      <w:r w:rsidR="00C27A4F" w:rsidRPr="00836AD0">
        <w:rPr>
          <w:rFonts w:asciiTheme="majorBidi" w:hAnsiTheme="majorBidi" w:cstheme="majorBidi"/>
          <w:sz w:val="28"/>
          <w:szCs w:val="20"/>
          <w:lang w:bidi="ar-EG"/>
        </w:rPr>
        <w:t>. Specification Approval Data</w:t>
      </w:r>
      <w:bookmarkEnd w:id="22"/>
      <w:bookmarkEnd w:id="23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836AD0" w:rsidRPr="00836AD0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836AD0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6107A564" w:rsidR="00A1573B" w:rsidRPr="00836AD0" w:rsidRDefault="001D5D82" w:rsidP="0070556C">
            <w:pPr>
              <w:jc w:val="lowKashida"/>
              <w:rPr>
                <w:rFonts w:asciiTheme="majorBidi" w:hAnsiTheme="majorBidi" w:cstheme="majorBidi"/>
                <w:rtl/>
                <w:lang w:val="en-GB" w:bidi="ar-EG"/>
              </w:rPr>
            </w:pPr>
            <w:r w:rsidRPr="00836AD0">
              <w:rPr>
                <w:rFonts w:asciiTheme="majorBidi" w:hAnsiTheme="majorBidi" w:cstheme="majorBidi"/>
                <w:lang w:bidi="ar-EG"/>
              </w:rPr>
              <w:t>Course instructor</w:t>
            </w:r>
            <w:r w:rsidR="0070556C" w:rsidRPr="00836AD0">
              <w:rPr>
                <w:rFonts w:asciiTheme="majorBidi" w:hAnsiTheme="majorBidi" w:cstheme="majorBidi"/>
                <w:lang w:bidi="ar-EG"/>
              </w:rPr>
              <w:t>/</w:t>
            </w:r>
            <w:r w:rsidRPr="00836AD0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836AD0" w:rsidRPr="00836AD0">
              <w:rPr>
                <w:rFonts w:asciiTheme="majorBidi" w:hAnsiTheme="majorBidi" w:cstheme="majorBidi"/>
                <w:lang w:val="en-GB" w:bidi="ar-EG"/>
              </w:rPr>
              <w:t>Dr. </w:t>
            </w:r>
            <w:r w:rsidR="00836AD0">
              <w:rPr>
                <w:rFonts w:asciiTheme="majorBidi" w:hAnsiTheme="majorBidi" w:cstheme="majorBidi"/>
                <w:lang w:val="en-GB" w:bidi="ar-EG"/>
              </w:rPr>
              <w:t>Mohamed Abdelkader</w:t>
            </w:r>
          </w:p>
        </w:tc>
      </w:tr>
      <w:tr w:rsidR="00836AD0" w:rsidRPr="00836AD0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836AD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836AD0" w:rsidRDefault="00A1573B" w:rsidP="001D5D82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836AD0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836AD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836A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553DA379" w:rsidR="00A1573B" w:rsidRPr="00836AD0" w:rsidRDefault="0088487C" w:rsidP="0088487C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836AD0">
              <w:rPr>
                <w:rFonts w:asciiTheme="majorBidi" w:hAnsiTheme="majorBidi" w:cstheme="majorBidi"/>
              </w:rPr>
              <w:t>14</w:t>
            </w:r>
            <w:r w:rsidR="001D5D82" w:rsidRPr="00836AD0">
              <w:rPr>
                <w:rFonts w:asciiTheme="majorBidi" w:hAnsiTheme="majorBidi" w:cstheme="majorBidi"/>
              </w:rPr>
              <w:t>/</w:t>
            </w:r>
            <w:r w:rsidR="00836AD0">
              <w:rPr>
                <w:rFonts w:asciiTheme="majorBidi" w:hAnsiTheme="majorBidi" w:cstheme="majorBidi"/>
              </w:rPr>
              <w:t>0</w:t>
            </w:r>
            <w:r w:rsidRPr="00836AD0">
              <w:rPr>
                <w:rFonts w:asciiTheme="majorBidi" w:hAnsiTheme="majorBidi" w:cstheme="majorBidi"/>
              </w:rPr>
              <w:t>1</w:t>
            </w:r>
            <w:r w:rsidR="001D5D82" w:rsidRPr="00836AD0">
              <w:rPr>
                <w:rFonts w:asciiTheme="majorBidi" w:hAnsiTheme="majorBidi" w:cstheme="majorBidi"/>
              </w:rPr>
              <w:t>/20</w:t>
            </w:r>
            <w:r w:rsidRPr="00836AD0">
              <w:rPr>
                <w:rFonts w:asciiTheme="majorBidi" w:hAnsiTheme="majorBidi" w:cstheme="majorBidi"/>
              </w:rPr>
              <w:t>2</w:t>
            </w:r>
            <w:r w:rsidR="00836AD0">
              <w:rPr>
                <w:rFonts w:asciiTheme="majorBidi" w:hAnsiTheme="majorBidi" w:cstheme="majorBidi"/>
              </w:rPr>
              <w:t>1</w:t>
            </w:r>
          </w:p>
        </w:tc>
      </w:tr>
    </w:tbl>
    <w:p w14:paraId="5653BD4E" w14:textId="65924681" w:rsidR="005E4CF7" w:rsidRPr="00836AD0" w:rsidRDefault="005E4CF7" w:rsidP="00A1573B">
      <w:pPr>
        <w:rPr>
          <w:lang w:bidi="ar-EG"/>
        </w:rPr>
      </w:pPr>
    </w:p>
    <w:sectPr w:rsidR="005E4CF7" w:rsidRPr="00836AD0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CF8F7" w14:textId="77777777" w:rsidR="00C06405" w:rsidRDefault="00C06405">
      <w:r>
        <w:separator/>
      </w:r>
    </w:p>
  </w:endnote>
  <w:endnote w:type="continuationSeparator" w:id="0">
    <w:p w14:paraId="6050A0EB" w14:textId="77777777" w:rsidR="00C06405" w:rsidRDefault="00C0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EE2519" w:rsidRDefault="00EE25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EE2519" w:rsidRDefault="00EE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5AEE" w14:textId="12C901AA" w:rsidR="00EE2519" w:rsidRDefault="00EE25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59F08F8">
              <wp:simplePos x="0" y="0"/>
              <wp:positionH relativeFrom="column">
                <wp:posOffset>5963920</wp:posOffset>
              </wp:positionH>
              <wp:positionV relativeFrom="paragraph">
                <wp:posOffset>25169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5EEB46F4" w:rsidR="00EE2519" w:rsidRPr="0078250C" w:rsidRDefault="00EE2519" w:rsidP="0043569C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544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9.6pt;margin-top:2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" filled="f" stroked="f" strokeweight=".5pt">
              <v:textbox>
                <w:txbxContent>
                  <w:p w14:paraId="7357DDF0" w14:textId="5EEB46F4" w:rsidR="00EE2519" w:rsidRPr="0078250C" w:rsidRDefault="00EE2519" w:rsidP="0043569C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6544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5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36FAE" w14:textId="77777777" w:rsidR="00C06405" w:rsidRDefault="00C06405">
      <w:r>
        <w:separator/>
      </w:r>
    </w:p>
  </w:footnote>
  <w:footnote w:type="continuationSeparator" w:id="0">
    <w:p w14:paraId="07740CBB" w14:textId="77777777" w:rsidR="00C06405" w:rsidRDefault="00C0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0ED5" w14:textId="482ADAA5" w:rsidR="00EE2519" w:rsidRPr="001F16EB" w:rsidRDefault="00EE2519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890522B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15CC851C" w:rsidR="00EE2519" w:rsidRPr="00A006BB" w:rsidRDefault="00EE2519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4A5931D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33D"/>
    <w:multiLevelType w:val="hybridMultilevel"/>
    <w:tmpl w:val="928C9652"/>
    <w:lvl w:ilvl="0" w:tplc="2EAAB0C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557"/>
    <w:multiLevelType w:val="hybridMultilevel"/>
    <w:tmpl w:val="1332B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03720"/>
    <w:multiLevelType w:val="hybridMultilevel"/>
    <w:tmpl w:val="2230FB62"/>
    <w:lvl w:ilvl="0" w:tplc="A328D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307EB"/>
    <w:multiLevelType w:val="hybridMultilevel"/>
    <w:tmpl w:val="40627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6569C"/>
    <w:multiLevelType w:val="hybridMultilevel"/>
    <w:tmpl w:val="B24C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19CC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1A4F"/>
    <w:rsid w:val="00051F11"/>
    <w:rsid w:val="000543A8"/>
    <w:rsid w:val="00054F9F"/>
    <w:rsid w:val="00055960"/>
    <w:rsid w:val="000574C7"/>
    <w:rsid w:val="0006072D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4CA"/>
    <w:rsid w:val="000C08C3"/>
    <w:rsid w:val="000C6EBE"/>
    <w:rsid w:val="000C7B49"/>
    <w:rsid w:val="000D0285"/>
    <w:rsid w:val="000D0498"/>
    <w:rsid w:val="000D39C4"/>
    <w:rsid w:val="000D5BE4"/>
    <w:rsid w:val="000D65F2"/>
    <w:rsid w:val="000E080B"/>
    <w:rsid w:val="000E0EF5"/>
    <w:rsid w:val="000E16CB"/>
    <w:rsid w:val="000E17CA"/>
    <w:rsid w:val="000E2695"/>
    <w:rsid w:val="000E28AE"/>
    <w:rsid w:val="000E29DC"/>
    <w:rsid w:val="000E388A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950AF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6EE1"/>
    <w:rsid w:val="001B7089"/>
    <w:rsid w:val="001B72C2"/>
    <w:rsid w:val="001C02A9"/>
    <w:rsid w:val="001C173A"/>
    <w:rsid w:val="001C597F"/>
    <w:rsid w:val="001D02AC"/>
    <w:rsid w:val="001D206C"/>
    <w:rsid w:val="001D3309"/>
    <w:rsid w:val="001D3A92"/>
    <w:rsid w:val="001D5B99"/>
    <w:rsid w:val="001D5D82"/>
    <w:rsid w:val="001D60D6"/>
    <w:rsid w:val="001D6119"/>
    <w:rsid w:val="001D6E95"/>
    <w:rsid w:val="001D744E"/>
    <w:rsid w:val="001D7668"/>
    <w:rsid w:val="001E186B"/>
    <w:rsid w:val="001E278B"/>
    <w:rsid w:val="001E38A3"/>
    <w:rsid w:val="001E5ABE"/>
    <w:rsid w:val="001E5EB5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BA2"/>
    <w:rsid w:val="00201D6D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2F5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4028"/>
    <w:rsid w:val="00235349"/>
    <w:rsid w:val="002364BB"/>
    <w:rsid w:val="0023651E"/>
    <w:rsid w:val="00236BA9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41B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4D7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25C2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4952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07C42"/>
    <w:rsid w:val="00312DD9"/>
    <w:rsid w:val="0031376D"/>
    <w:rsid w:val="0031633E"/>
    <w:rsid w:val="00316E13"/>
    <w:rsid w:val="00320EAA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921"/>
    <w:rsid w:val="00385CF0"/>
    <w:rsid w:val="0039228E"/>
    <w:rsid w:val="00393B93"/>
    <w:rsid w:val="00395319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67"/>
    <w:rsid w:val="004007DD"/>
    <w:rsid w:val="00400FF9"/>
    <w:rsid w:val="004020D0"/>
    <w:rsid w:val="004028F6"/>
    <w:rsid w:val="00402F46"/>
    <w:rsid w:val="00406310"/>
    <w:rsid w:val="004107C6"/>
    <w:rsid w:val="00411762"/>
    <w:rsid w:val="004137B5"/>
    <w:rsid w:val="00413892"/>
    <w:rsid w:val="00414B39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2C0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2D35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30BF"/>
    <w:rsid w:val="0051360A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7A3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E71A1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2E1B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852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4140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0C3A"/>
    <w:rsid w:val="006D50BE"/>
    <w:rsid w:val="006D6757"/>
    <w:rsid w:val="006D6BE5"/>
    <w:rsid w:val="006E085C"/>
    <w:rsid w:val="006E2124"/>
    <w:rsid w:val="006E28CB"/>
    <w:rsid w:val="006E2E0C"/>
    <w:rsid w:val="006F1365"/>
    <w:rsid w:val="006F3A12"/>
    <w:rsid w:val="006F4C16"/>
    <w:rsid w:val="006F6494"/>
    <w:rsid w:val="006F67A7"/>
    <w:rsid w:val="006F7D9D"/>
    <w:rsid w:val="007001D1"/>
    <w:rsid w:val="0070285A"/>
    <w:rsid w:val="00703B6F"/>
    <w:rsid w:val="0070556C"/>
    <w:rsid w:val="00706F0F"/>
    <w:rsid w:val="00710C33"/>
    <w:rsid w:val="00710C3D"/>
    <w:rsid w:val="007118E6"/>
    <w:rsid w:val="00713D1F"/>
    <w:rsid w:val="0071542C"/>
    <w:rsid w:val="007169CE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0AAB"/>
    <w:rsid w:val="007514E2"/>
    <w:rsid w:val="007528F9"/>
    <w:rsid w:val="00754A65"/>
    <w:rsid w:val="00755A67"/>
    <w:rsid w:val="0075654B"/>
    <w:rsid w:val="00756B55"/>
    <w:rsid w:val="00760C43"/>
    <w:rsid w:val="00760CE4"/>
    <w:rsid w:val="00761F05"/>
    <w:rsid w:val="00762E38"/>
    <w:rsid w:val="007653B5"/>
    <w:rsid w:val="00765447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365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76F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AD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5E42"/>
    <w:rsid w:val="00857999"/>
    <w:rsid w:val="00860622"/>
    <w:rsid w:val="008640ED"/>
    <w:rsid w:val="00865F20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487C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209B"/>
    <w:rsid w:val="008B39AE"/>
    <w:rsid w:val="008B40F5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4FB1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6F3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80D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A7FA2"/>
    <w:rsid w:val="009B0884"/>
    <w:rsid w:val="009B0EFF"/>
    <w:rsid w:val="009B399D"/>
    <w:rsid w:val="009B5A83"/>
    <w:rsid w:val="009B64BE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6D50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0C12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198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27E"/>
    <w:rsid w:val="00B06C7B"/>
    <w:rsid w:val="00B07638"/>
    <w:rsid w:val="00B10242"/>
    <w:rsid w:val="00B112E4"/>
    <w:rsid w:val="00B11494"/>
    <w:rsid w:val="00B1176F"/>
    <w:rsid w:val="00B12CC2"/>
    <w:rsid w:val="00B13A35"/>
    <w:rsid w:val="00B141F4"/>
    <w:rsid w:val="00B163C3"/>
    <w:rsid w:val="00B174C4"/>
    <w:rsid w:val="00B20ED6"/>
    <w:rsid w:val="00B236B5"/>
    <w:rsid w:val="00B266D3"/>
    <w:rsid w:val="00B3130F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28C4"/>
    <w:rsid w:val="00BC3C20"/>
    <w:rsid w:val="00BC523B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1C2"/>
    <w:rsid w:val="00BF335F"/>
    <w:rsid w:val="00BF3623"/>
    <w:rsid w:val="00BF478E"/>
    <w:rsid w:val="00BF534A"/>
    <w:rsid w:val="00BF5507"/>
    <w:rsid w:val="00BF72A2"/>
    <w:rsid w:val="00BF72DE"/>
    <w:rsid w:val="00C0001D"/>
    <w:rsid w:val="00C02AE8"/>
    <w:rsid w:val="00C05FD6"/>
    <w:rsid w:val="00C06405"/>
    <w:rsid w:val="00C066CB"/>
    <w:rsid w:val="00C06825"/>
    <w:rsid w:val="00C111BC"/>
    <w:rsid w:val="00C1156E"/>
    <w:rsid w:val="00C11A26"/>
    <w:rsid w:val="00C13EF4"/>
    <w:rsid w:val="00C15667"/>
    <w:rsid w:val="00C16D79"/>
    <w:rsid w:val="00C1707D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33B9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3873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8F3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290F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0226"/>
    <w:rsid w:val="00DA4AE0"/>
    <w:rsid w:val="00DA5118"/>
    <w:rsid w:val="00DA5E3F"/>
    <w:rsid w:val="00DA75EB"/>
    <w:rsid w:val="00DA7610"/>
    <w:rsid w:val="00DB07B6"/>
    <w:rsid w:val="00DB1943"/>
    <w:rsid w:val="00DB5BD9"/>
    <w:rsid w:val="00DB5CF7"/>
    <w:rsid w:val="00DC0896"/>
    <w:rsid w:val="00DC0E37"/>
    <w:rsid w:val="00DC3C26"/>
    <w:rsid w:val="00DC4EF8"/>
    <w:rsid w:val="00DC5958"/>
    <w:rsid w:val="00DC7528"/>
    <w:rsid w:val="00DD2639"/>
    <w:rsid w:val="00DD309D"/>
    <w:rsid w:val="00DD3A5D"/>
    <w:rsid w:val="00DD6CF4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4CE"/>
    <w:rsid w:val="00E12B50"/>
    <w:rsid w:val="00E1488B"/>
    <w:rsid w:val="00E213AE"/>
    <w:rsid w:val="00E237A3"/>
    <w:rsid w:val="00E25A31"/>
    <w:rsid w:val="00E26BC4"/>
    <w:rsid w:val="00E30A52"/>
    <w:rsid w:val="00E328E7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6DCE"/>
    <w:rsid w:val="00EC71AE"/>
    <w:rsid w:val="00ED3641"/>
    <w:rsid w:val="00ED379D"/>
    <w:rsid w:val="00ED51DD"/>
    <w:rsid w:val="00EE2519"/>
    <w:rsid w:val="00EE2B49"/>
    <w:rsid w:val="00EE48E5"/>
    <w:rsid w:val="00EE4C5E"/>
    <w:rsid w:val="00EE5C02"/>
    <w:rsid w:val="00EE5ED6"/>
    <w:rsid w:val="00EE7D98"/>
    <w:rsid w:val="00EF1B87"/>
    <w:rsid w:val="00EF54D0"/>
    <w:rsid w:val="00EF6A2A"/>
    <w:rsid w:val="00EF6AE4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3B2B"/>
    <w:rsid w:val="00F34D9A"/>
    <w:rsid w:val="00F35D2F"/>
    <w:rsid w:val="00F36E0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0E1A"/>
    <w:rsid w:val="00F84597"/>
    <w:rsid w:val="00F92341"/>
    <w:rsid w:val="00F93EF0"/>
    <w:rsid w:val="00F93FFE"/>
    <w:rsid w:val="00F96D4C"/>
    <w:rsid w:val="00FA0CA9"/>
    <w:rsid w:val="00FA3B77"/>
    <w:rsid w:val="00FA3FF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customStyle="1" w:styleId="TableParagraph">
    <w:name w:val="Table Paragraph"/>
    <w:basedOn w:val="Normal"/>
    <w:uiPriority w:val="1"/>
    <w:qFormat/>
    <w:rsid w:val="000C04CA"/>
    <w:pPr>
      <w:widowControl w:val="0"/>
      <w:autoSpaceDE w:val="0"/>
      <w:autoSpaceDN w:val="0"/>
      <w:spacing w:before="6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33B2B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836A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3A8E8E-5039-479F-A6A7-A20933B5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04B1A-0B2C-49D1-81C1-B2732ABF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Specifications</vt:lpstr>
      <vt:lpstr>T6_Course Specifications_10_6_2017</vt:lpstr>
    </vt:vector>
  </TitlesOfParts>
  <Company>Hewlett-Packard</Company>
  <LinksUpToDate>false</LinksUpToDate>
  <CharactersWithSpaces>11106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creator>Ian Allen</dc:creator>
  <cp:lastModifiedBy>Mohamed</cp:lastModifiedBy>
  <cp:revision>74</cp:revision>
  <cp:lastPrinted>2019-12-11T13:52:00Z</cp:lastPrinted>
  <dcterms:created xsi:type="dcterms:W3CDTF">2019-12-09T11:06:00Z</dcterms:created>
  <dcterms:modified xsi:type="dcterms:W3CDTF">2021-01-22T21:19:00Z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