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2F" w:rsidRPr="001A072F" w:rsidRDefault="001A072F" w:rsidP="001A072F">
      <w:pPr>
        <w:spacing w:after="360" w:line="270" w:lineRule="atLeast"/>
        <w:jc w:val="both"/>
        <w:rPr>
          <w:rFonts w:ascii="Helvetica" w:eastAsia="Times New Roman" w:hAnsi="Helvetica" w:cs="Helvetica"/>
          <w:color w:val="5A5959"/>
        </w:rPr>
      </w:pPr>
      <w:r w:rsidRPr="001A072F">
        <w:rPr>
          <w:rFonts w:ascii="Helvetica" w:eastAsia="Times New Roman" w:hAnsi="Helvetica" w:cs="Helvetica"/>
          <w:color w:val="5A5959"/>
        </w:rPr>
        <w:t xml:space="preserve">CLS 414 Immunology (3+1) This course is designed to give a basic understanding of the theoretical and practical aspects of immunology, including immune responses, immune regulation and </w:t>
      </w:r>
      <w:proofErr w:type="spellStart"/>
      <w:r w:rsidRPr="001A072F">
        <w:rPr>
          <w:rFonts w:ascii="Helvetica" w:eastAsia="Times New Roman" w:hAnsi="Helvetica" w:cs="Helvetica"/>
          <w:color w:val="5A5959"/>
        </w:rPr>
        <w:t>immuno</w:t>
      </w:r>
      <w:proofErr w:type="spellEnd"/>
      <w:r w:rsidRPr="001A072F">
        <w:rPr>
          <w:rFonts w:ascii="Helvetica" w:eastAsia="Times New Roman" w:hAnsi="Helvetica" w:cs="Helvetica"/>
          <w:color w:val="5A5959"/>
        </w:rPr>
        <w:t>-pathology. By the completion of the course the students will be able to perform and interpret various immunological assays used in clinical immunology laboratory and will be familiar with cell separation technique, in vitro assays for evaluation of CMI and tissue typing.</w:t>
      </w:r>
    </w:p>
    <w:p w:rsidR="00FA410A" w:rsidRDefault="001A072F"/>
    <w:sectPr w:rsidR="00FA410A" w:rsidSect="00A34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A072F"/>
    <w:rsid w:val="00035423"/>
    <w:rsid w:val="001A072F"/>
    <w:rsid w:val="00A34E35"/>
    <w:rsid w:val="00DF7A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2421584">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Company>Hewlett-Packard Company</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ksu</cp:lastModifiedBy>
  <cp:revision>1</cp:revision>
  <dcterms:created xsi:type="dcterms:W3CDTF">2012-12-10T07:49:00Z</dcterms:created>
  <dcterms:modified xsi:type="dcterms:W3CDTF">2012-12-10T07:50:00Z</dcterms:modified>
</cp:coreProperties>
</file>