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2E" w:rsidRPr="004F7EC5" w:rsidRDefault="006778AC" w:rsidP="00C90D9A">
      <w:pPr>
        <w:jc w:val="center"/>
        <w:rPr>
          <w:rFonts w:asciiTheme="majorBidi" w:hAnsiTheme="majorBidi" w:cstheme="majorBidi"/>
        </w:rPr>
      </w:pPr>
      <w:r w:rsidRPr="004F7EC5">
        <w:rPr>
          <w:rFonts w:asciiTheme="majorBidi" w:hAnsiTheme="majorBidi" w:cstheme="majorBidi"/>
        </w:rPr>
        <w:t xml:space="preserve"> </w:t>
      </w:r>
    </w:p>
    <w:p w:rsidR="00C90D9A" w:rsidRPr="004F7EC5" w:rsidRDefault="00C90D9A" w:rsidP="00C90D9A">
      <w:pPr>
        <w:jc w:val="center"/>
        <w:rPr>
          <w:rFonts w:asciiTheme="majorBidi" w:hAnsiTheme="majorBidi" w:cstheme="majorBidi"/>
        </w:rPr>
      </w:pPr>
    </w:p>
    <w:p w:rsidR="00C90D9A" w:rsidRPr="004F7EC5" w:rsidRDefault="00C90D9A" w:rsidP="00C90D9A">
      <w:pPr>
        <w:jc w:val="center"/>
        <w:rPr>
          <w:rFonts w:asciiTheme="majorBidi" w:hAnsiTheme="majorBidi" w:cstheme="majorBidi"/>
        </w:rPr>
      </w:pPr>
    </w:p>
    <w:p w:rsidR="00C90D9A" w:rsidRPr="004F7EC5" w:rsidRDefault="00C90D9A" w:rsidP="00C90D9A">
      <w:pPr>
        <w:jc w:val="center"/>
        <w:rPr>
          <w:rFonts w:asciiTheme="majorBidi" w:hAnsiTheme="majorBidi" w:cstheme="majorBidi"/>
        </w:rPr>
      </w:pPr>
      <w:smartTag w:uri="urn:schemas-microsoft-com:office:smarttags" w:element="place">
        <w:smartTag w:uri="urn:schemas-microsoft-com:office:smarttags" w:element="PlaceName">
          <w:r w:rsidRPr="004F7EC5">
            <w:rPr>
              <w:rFonts w:asciiTheme="majorBidi" w:hAnsiTheme="majorBidi" w:cstheme="majorBidi"/>
            </w:rPr>
            <w:t>King</w:t>
          </w:r>
        </w:smartTag>
        <w:r w:rsidRPr="004F7EC5">
          <w:rPr>
            <w:rFonts w:asciiTheme="majorBidi" w:hAnsiTheme="majorBidi" w:cstheme="majorBidi"/>
          </w:rPr>
          <w:t xml:space="preserve"> </w:t>
        </w:r>
        <w:smartTag w:uri="urn:schemas-microsoft-com:office:smarttags" w:element="PlaceName">
          <w:r w:rsidRPr="004F7EC5">
            <w:rPr>
              <w:rFonts w:asciiTheme="majorBidi" w:hAnsiTheme="majorBidi" w:cstheme="majorBidi"/>
            </w:rPr>
            <w:t>Saud</w:t>
          </w:r>
        </w:smartTag>
        <w:r w:rsidRPr="004F7EC5">
          <w:rPr>
            <w:rFonts w:asciiTheme="majorBidi" w:hAnsiTheme="majorBidi" w:cstheme="majorBidi"/>
          </w:rPr>
          <w:t xml:space="preserve"> </w:t>
        </w:r>
        <w:smartTag w:uri="urn:schemas-microsoft-com:office:smarttags" w:element="PlaceType">
          <w:r w:rsidRPr="004F7EC5">
            <w:rPr>
              <w:rFonts w:asciiTheme="majorBidi" w:hAnsiTheme="majorBidi" w:cstheme="majorBidi"/>
            </w:rPr>
            <w:t>University</w:t>
          </w:r>
        </w:smartTag>
      </w:smartTag>
    </w:p>
    <w:p w:rsidR="00C90D9A" w:rsidRPr="004F7EC5" w:rsidRDefault="00C90D9A" w:rsidP="00C90D9A">
      <w:pPr>
        <w:jc w:val="center"/>
        <w:rPr>
          <w:rFonts w:asciiTheme="majorBidi" w:hAnsiTheme="majorBidi" w:cstheme="majorBidi"/>
        </w:rPr>
      </w:pPr>
      <w:r w:rsidRPr="004F7EC5">
        <w:rPr>
          <w:rFonts w:asciiTheme="majorBidi" w:hAnsiTheme="majorBidi" w:cstheme="majorBidi"/>
        </w:rPr>
        <w:t xml:space="preserve">College of </w:t>
      </w:r>
      <w:smartTag w:uri="urn:schemas-microsoft-com:office:smarttags" w:element="PlaceName">
        <w:r w:rsidRPr="004F7EC5">
          <w:rPr>
            <w:rFonts w:asciiTheme="majorBidi" w:hAnsiTheme="majorBidi" w:cstheme="majorBidi"/>
          </w:rPr>
          <w:t>Dentistry</w:t>
        </w:r>
      </w:smartTag>
    </w:p>
    <w:p w:rsidR="00C90D9A" w:rsidRPr="004F7EC5" w:rsidRDefault="00C90D9A" w:rsidP="00C90D9A">
      <w:pPr>
        <w:jc w:val="center"/>
        <w:rPr>
          <w:rFonts w:asciiTheme="majorBidi" w:hAnsiTheme="majorBidi" w:cstheme="majorBidi"/>
        </w:rPr>
      </w:pPr>
    </w:p>
    <w:p w:rsidR="00C90D9A" w:rsidRPr="004F7EC5" w:rsidRDefault="00C90D9A" w:rsidP="00C90D9A">
      <w:pPr>
        <w:jc w:val="center"/>
        <w:rPr>
          <w:rFonts w:asciiTheme="majorBidi" w:hAnsiTheme="majorBidi" w:cstheme="majorBidi"/>
          <w:b/>
          <w:bCs/>
        </w:rPr>
      </w:pPr>
      <w:r w:rsidRPr="004F7EC5">
        <w:rPr>
          <w:rFonts w:asciiTheme="majorBidi" w:hAnsiTheme="majorBidi" w:cstheme="majorBidi"/>
          <w:b/>
          <w:bCs/>
        </w:rPr>
        <w:t>Department of Restorative Dental Sciences</w:t>
      </w:r>
    </w:p>
    <w:p w:rsidR="00C90D9A" w:rsidRPr="004F7EC5" w:rsidRDefault="00C90D9A" w:rsidP="00C90D9A">
      <w:pPr>
        <w:jc w:val="center"/>
        <w:rPr>
          <w:rFonts w:asciiTheme="majorBidi" w:hAnsiTheme="majorBidi" w:cstheme="majorBidi"/>
          <w:b/>
          <w:bCs/>
        </w:rPr>
      </w:pPr>
    </w:p>
    <w:p w:rsidR="00C90D9A" w:rsidRPr="004F7EC5" w:rsidRDefault="00C90D9A" w:rsidP="00C90D9A">
      <w:pPr>
        <w:jc w:val="center"/>
        <w:rPr>
          <w:rFonts w:asciiTheme="majorBidi" w:hAnsiTheme="majorBidi" w:cstheme="majorBidi"/>
          <w:b/>
          <w:bCs/>
        </w:rPr>
      </w:pPr>
    </w:p>
    <w:p w:rsidR="00936A94" w:rsidRPr="004F7EC5" w:rsidRDefault="00936A94" w:rsidP="00C90D9A">
      <w:pPr>
        <w:jc w:val="center"/>
        <w:rPr>
          <w:rFonts w:asciiTheme="majorBidi" w:hAnsiTheme="majorBidi" w:cstheme="majorBidi"/>
          <w:b/>
          <w:bCs/>
        </w:rPr>
      </w:pPr>
      <w:r w:rsidRPr="004F7EC5">
        <w:rPr>
          <w:rFonts w:asciiTheme="majorBidi" w:hAnsiTheme="majorBidi" w:cstheme="majorBidi"/>
          <w:b/>
          <w:bCs/>
        </w:rPr>
        <w:t>Advanced Restorative Dentistry Seminar</w:t>
      </w:r>
    </w:p>
    <w:p w:rsidR="00C90D9A" w:rsidRPr="004F7EC5" w:rsidRDefault="00C90D9A" w:rsidP="00C90D9A">
      <w:pPr>
        <w:jc w:val="center"/>
        <w:rPr>
          <w:rFonts w:asciiTheme="majorBidi" w:hAnsiTheme="majorBidi" w:cstheme="majorBidi"/>
          <w:b/>
          <w:bCs/>
        </w:rPr>
      </w:pPr>
      <w:r w:rsidRPr="004F7EC5">
        <w:rPr>
          <w:rFonts w:asciiTheme="majorBidi" w:hAnsiTheme="majorBidi" w:cstheme="majorBidi"/>
          <w:b/>
          <w:bCs/>
        </w:rPr>
        <w:t>RDS 560</w:t>
      </w:r>
    </w:p>
    <w:p w:rsidR="00C90D9A" w:rsidRPr="004F7EC5" w:rsidRDefault="00C90D9A" w:rsidP="00C90D9A">
      <w:pPr>
        <w:jc w:val="center"/>
        <w:rPr>
          <w:rFonts w:asciiTheme="majorBidi" w:hAnsiTheme="majorBidi" w:cstheme="majorBidi"/>
          <w:b/>
          <w:bCs/>
        </w:rPr>
      </w:pPr>
    </w:p>
    <w:p w:rsidR="00C90D9A" w:rsidRPr="004F7EC5" w:rsidRDefault="00C90D9A" w:rsidP="00C90D9A">
      <w:pPr>
        <w:jc w:val="center"/>
        <w:rPr>
          <w:rFonts w:asciiTheme="majorBidi" w:hAnsiTheme="majorBidi" w:cstheme="majorBidi"/>
          <w:b/>
          <w:bCs/>
        </w:rPr>
      </w:pPr>
      <w:r w:rsidRPr="004F7EC5">
        <w:rPr>
          <w:rFonts w:asciiTheme="majorBidi" w:hAnsiTheme="majorBidi" w:cstheme="majorBidi"/>
          <w:b/>
          <w:bCs/>
        </w:rPr>
        <w:t>Academic Year 2013-2014 (1435-1436H)</w:t>
      </w:r>
    </w:p>
    <w:p w:rsidR="00C90D9A" w:rsidRPr="004F7EC5" w:rsidRDefault="00C90D9A" w:rsidP="00C90D9A">
      <w:pPr>
        <w:jc w:val="center"/>
        <w:rPr>
          <w:rFonts w:asciiTheme="majorBidi" w:hAnsiTheme="majorBidi" w:cstheme="majorBidi"/>
          <w:b/>
          <w:bCs/>
        </w:rPr>
      </w:pPr>
    </w:p>
    <w:p w:rsidR="00C90D9A" w:rsidRPr="004F7EC5" w:rsidRDefault="00C90D9A" w:rsidP="00C90D9A">
      <w:pPr>
        <w:jc w:val="center"/>
        <w:rPr>
          <w:rFonts w:asciiTheme="majorBidi" w:hAnsiTheme="majorBidi" w:cstheme="majorBidi"/>
          <w:b/>
          <w:bCs/>
        </w:rPr>
      </w:pPr>
      <w:r w:rsidRPr="004F7EC5">
        <w:rPr>
          <w:rFonts w:asciiTheme="majorBidi" w:hAnsiTheme="majorBidi" w:cstheme="majorBidi"/>
          <w:b/>
          <w:bCs/>
        </w:rPr>
        <w:t>Course Director: Prof. Wedad Awliya</w:t>
      </w:r>
    </w:p>
    <w:p w:rsidR="00C90D9A" w:rsidRPr="004F7EC5" w:rsidRDefault="00C90D9A" w:rsidP="00C90D9A">
      <w:pPr>
        <w:jc w:val="center"/>
        <w:rPr>
          <w:rFonts w:asciiTheme="majorBidi" w:hAnsiTheme="majorBidi" w:cstheme="majorBidi"/>
          <w:b/>
          <w:bCs/>
        </w:rPr>
      </w:pPr>
    </w:p>
    <w:p w:rsidR="00C90D9A" w:rsidRPr="004F7EC5" w:rsidRDefault="00C90D9A" w:rsidP="00C90D9A">
      <w:pPr>
        <w:jc w:val="center"/>
        <w:rPr>
          <w:rFonts w:asciiTheme="majorBidi" w:hAnsiTheme="majorBidi" w:cstheme="majorBidi"/>
          <w:b/>
          <w:bCs/>
        </w:rPr>
      </w:pPr>
      <w:r w:rsidRPr="004F7EC5">
        <w:rPr>
          <w:rFonts w:asciiTheme="majorBidi" w:hAnsiTheme="majorBidi" w:cstheme="majorBidi"/>
          <w:b/>
          <w:bCs/>
        </w:rPr>
        <w:t>Course contributor: Prof. Nadia Taher</w:t>
      </w:r>
    </w:p>
    <w:p w:rsidR="00831B2E" w:rsidRPr="004F7EC5" w:rsidRDefault="00831B2E" w:rsidP="00831B2E">
      <w:pPr>
        <w:rPr>
          <w:rFonts w:asciiTheme="majorBidi" w:hAnsiTheme="majorBidi" w:cstheme="majorBidi"/>
        </w:rPr>
      </w:pPr>
    </w:p>
    <w:p w:rsidR="00831B2E" w:rsidRPr="004F7EC5" w:rsidRDefault="00831B2E" w:rsidP="00831B2E">
      <w:pPr>
        <w:rPr>
          <w:rFonts w:asciiTheme="majorBidi" w:hAnsiTheme="majorBidi" w:cstheme="majorBidi"/>
        </w:rPr>
      </w:pPr>
    </w:p>
    <w:p w:rsidR="004127F8" w:rsidRPr="004F7EC5" w:rsidRDefault="004127F8" w:rsidP="0051583C">
      <w:pPr>
        <w:rPr>
          <w:rFonts w:asciiTheme="majorBidi" w:hAnsiTheme="majorBidi" w:cstheme="majorBidi"/>
          <w:b/>
          <w:sz w:val="28"/>
          <w:szCs w:val="28"/>
        </w:rPr>
      </w:pPr>
    </w:p>
    <w:p w:rsidR="004127F8" w:rsidRPr="004F7EC5" w:rsidRDefault="004127F8" w:rsidP="000F3B20">
      <w:pPr>
        <w:pStyle w:val="ListParagraph"/>
        <w:ind w:left="785"/>
        <w:jc w:val="both"/>
        <w:rPr>
          <w:rFonts w:asciiTheme="majorBidi" w:hAnsiTheme="majorBidi" w:cstheme="majorBidi"/>
          <w:color w:val="000000" w:themeColor="text1"/>
          <w:sz w:val="24"/>
          <w:szCs w:val="24"/>
        </w:rPr>
      </w:pPr>
      <w:r w:rsidRPr="004F7EC5">
        <w:rPr>
          <w:rFonts w:asciiTheme="majorBidi" w:hAnsiTheme="majorBidi" w:cstheme="majorBidi"/>
          <w:color w:val="000000" w:themeColor="text1"/>
          <w:sz w:val="24"/>
          <w:szCs w:val="24"/>
        </w:rPr>
        <w:t>This course is designed to teach students procedures and techniques that are available for the advanced restoration of teeth.  These advanced principles of the management of carious and other lesions, cavity preparation and tooth restoration are taught based on the knowledge of tooth form and structure, the nature of common disease processes and the science of restorative material given in previous course RDS 550.</w:t>
      </w:r>
      <w:r w:rsidR="0051583C" w:rsidRPr="004F7EC5">
        <w:rPr>
          <w:rFonts w:asciiTheme="majorBidi" w:hAnsiTheme="majorBidi" w:cstheme="majorBidi"/>
          <w:color w:val="000000" w:themeColor="text1"/>
          <w:sz w:val="24"/>
          <w:szCs w:val="24"/>
        </w:rPr>
        <w:t xml:space="preserve"> </w:t>
      </w:r>
      <w:r w:rsidRPr="004F7EC5">
        <w:rPr>
          <w:rFonts w:asciiTheme="majorBidi" w:hAnsiTheme="majorBidi" w:cstheme="majorBidi"/>
          <w:color w:val="000000" w:themeColor="text1"/>
          <w:sz w:val="24"/>
          <w:szCs w:val="24"/>
        </w:rPr>
        <w:t xml:space="preserve">This course is also designed to teach students the advanced principles of restorative dental practice.  The objectives are to ensure the student has the ability to reach the assigned textbook, to understand and have knowledge in advanced restorative dentistry as well as critically review the topics assigned from each textbook. </w:t>
      </w:r>
    </w:p>
    <w:p w:rsidR="00831B2E" w:rsidRPr="004F7EC5" w:rsidRDefault="00831B2E" w:rsidP="00831B2E">
      <w:pPr>
        <w:jc w:val="both"/>
        <w:rPr>
          <w:rFonts w:asciiTheme="majorBidi" w:hAnsiTheme="majorBidi" w:cstheme="majorBidi"/>
        </w:rPr>
      </w:pPr>
    </w:p>
    <w:p w:rsidR="004F7EC5" w:rsidRPr="004F7EC5" w:rsidRDefault="004F7EC5" w:rsidP="00831B2E">
      <w:pPr>
        <w:jc w:val="both"/>
        <w:rPr>
          <w:rFonts w:asciiTheme="majorBidi" w:hAnsiTheme="majorBidi" w:cstheme="majorBidi"/>
          <w:b/>
          <w:sz w:val="28"/>
          <w:szCs w:val="28"/>
        </w:rPr>
      </w:pPr>
    </w:p>
    <w:p w:rsidR="00831B2E" w:rsidRPr="004F7EC5" w:rsidRDefault="00831B2E" w:rsidP="00831B2E">
      <w:pPr>
        <w:jc w:val="both"/>
        <w:rPr>
          <w:rFonts w:asciiTheme="majorBidi" w:hAnsiTheme="majorBidi" w:cstheme="majorBidi"/>
          <w:b/>
          <w:sz w:val="28"/>
          <w:szCs w:val="28"/>
        </w:rPr>
      </w:pPr>
      <w:r w:rsidRPr="004F7EC5">
        <w:rPr>
          <w:rFonts w:asciiTheme="majorBidi" w:hAnsiTheme="majorBidi" w:cstheme="majorBidi"/>
          <w:b/>
          <w:sz w:val="28"/>
          <w:szCs w:val="28"/>
        </w:rPr>
        <w:t>Objectives:</w:t>
      </w:r>
    </w:p>
    <w:p w:rsidR="00831B2E" w:rsidRPr="004F7EC5" w:rsidRDefault="00831B2E" w:rsidP="00831B2E">
      <w:pPr>
        <w:jc w:val="both"/>
        <w:rPr>
          <w:rFonts w:asciiTheme="majorBidi" w:hAnsiTheme="majorBidi" w:cstheme="majorBidi"/>
        </w:rPr>
      </w:pPr>
    </w:p>
    <w:p w:rsidR="003E668E" w:rsidRPr="004F7EC5" w:rsidRDefault="003E668E" w:rsidP="003E668E">
      <w:pPr>
        <w:pStyle w:val="NormalWeb"/>
        <w:numPr>
          <w:ilvl w:val="0"/>
          <w:numId w:val="3"/>
        </w:numPr>
        <w:rPr>
          <w:rFonts w:asciiTheme="majorBidi" w:hAnsiTheme="majorBidi" w:cstheme="majorBidi"/>
          <w:color w:val="000000" w:themeColor="text1"/>
        </w:rPr>
      </w:pPr>
      <w:r w:rsidRPr="004F7EC5">
        <w:rPr>
          <w:rFonts w:asciiTheme="majorBidi" w:hAnsiTheme="majorBidi" w:cstheme="majorBidi"/>
          <w:color w:val="000000" w:themeColor="text1"/>
        </w:rPr>
        <w:t>To help students to communicate clearly and in a range of contexts and use appropriate media, and to able to both work in and lead group discussions and participate in tasks involving communicative competence</w:t>
      </w:r>
    </w:p>
    <w:p w:rsidR="003E668E" w:rsidRPr="004F7EC5" w:rsidRDefault="003E668E" w:rsidP="003E668E">
      <w:pPr>
        <w:pStyle w:val="NormalWeb"/>
        <w:numPr>
          <w:ilvl w:val="0"/>
          <w:numId w:val="3"/>
        </w:numPr>
        <w:rPr>
          <w:rFonts w:asciiTheme="majorBidi" w:hAnsiTheme="majorBidi" w:cstheme="majorBidi"/>
          <w:color w:val="000000" w:themeColor="text1"/>
        </w:rPr>
      </w:pPr>
      <w:r w:rsidRPr="004F7EC5">
        <w:rPr>
          <w:rFonts w:asciiTheme="majorBidi" w:hAnsiTheme="majorBidi" w:cstheme="majorBidi"/>
          <w:color w:val="000000" w:themeColor="text1"/>
        </w:rPr>
        <w:t xml:space="preserve">To help students to produce consistent, comprehensive and </w:t>
      </w:r>
      <w:r w:rsidRPr="004F7EC5">
        <w:rPr>
          <w:rStyle w:val="Emphasis"/>
          <w:rFonts w:asciiTheme="majorBidi" w:hAnsiTheme="majorBidi" w:cstheme="majorBidi"/>
          <w:color w:val="000000" w:themeColor="text1"/>
        </w:rPr>
        <w:t xml:space="preserve">original </w:t>
      </w:r>
      <w:r w:rsidRPr="004F7EC5">
        <w:rPr>
          <w:rFonts w:asciiTheme="majorBidi" w:hAnsiTheme="majorBidi" w:cstheme="majorBidi"/>
          <w:color w:val="000000" w:themeColor="text1"/>
        </w:rPr>
        <w:t xml:space="preserve">pieces of academic writing of different length, genres, and for a variety of audiences. </w:t>
      </w:r>
    </w:p>
    <w:p w:rsidR="003E668E" w:rsidRPr="004F7EC5" w:rsidRDefault="003E668E" w:rsidP="003E668E">
      <w:pPr>
        <w:pStyle w:val="NormalWeb"/>
        <w:numPr>
          <w:ilvl w:val="0"/>
          <w:numId w:val="3"/>
        </w:numPr>
        <w:rPr>
          <w:rFonts w:asciiTheme="majorBidi" w:hAnsiTheme="majorBidi" w:cstheme="majorBidi"/>
          <w:color w:val="000000" w:themeColor="text1"/>
        </w:rPr>
      </w:pPr>
      <w:r w:rsidRPr="004F7EC5">
        <w:rPr>
          <w:rFonts w:asciiTheme="majorBidi" w:hAnsiTheme="majorBidi" w:cstheme="majorBidi"/>
          <w:color w:val="000000" w:themeColor="text1"/>
        </w:rPr>
        <w:t>To  display advanced knowledge and practice of the methods in restorative and esthetic dentistry</w:t>
      </w:r>
    </w:p>
    <w:p w:rsidR="00831B2E" w:rsidRPr="004F7EC5" w:rsidRDefault="00831B2E" w:rsidP="00831B2E">
      <w:pPr>
        <w:rPr>
          <w:rFonts w:asciiTheme="majorBidi" w:hAnsiTheme="majorBidi" w:cstheme="majorBidi"/>
        </w:rPr>
      </w:pPr>
    </w:p>
    <w:p w:rsidR="004F7EC5" w:rsidRPr="004F7EC5" w:rsidRDefault="004F7EC5" w:rsidP="00831B2E">
      <w:pPr>
        <w:rPr>
          <w:rFonts w:asciiTheme="majorBidi" w:hAnsiTheme="majorBidi" w:cstheme="majorBidi"/>
        </w:rPr>
      </w:pPr>
    </w:p>
    <w:p w:rsidR="00831B2E" w:rsidRPr="004F7EC5" w:rsidRDefault="00831B2E" w:rsidP="00831B2E">
      <w:pPr>
        <w:rPr>
          <w:rFonts w:asciiTheme="majorBidi" w:hAnsiTheme="majorBidi" w:cstheme="majorBidi"/>
          <w:b/>
          <w:sz w:val="28"/>
          <w:szCs w:val="28"/>
        </w:rPr>
      </w:pPr>
      <w:r w:rsidRPr="004F7EC5">
        <w:rPr>
          <w:rFonts w:asciiTheme="majorBidi" w:hAnsiTheme="majorBidi" w:cstheme="majorBidi"/>
          <w:b/>
          <w:sz w:val="28"/>
          <w:szCs w:val="28"/>
        </w:rPr>
        <w:t>Format:</w:t>
      </w:r>
    </w:p>
    <w:p w:rsidR="00831B2E" w:rsidRPr="004F7EC5" w:rsidRDefault="00831B2E" w:rsidP="00831B2E">
      <w:pPr>
        <w:rPr>
          <w:rFonts w:asciiTheme="majorBidi" w:hAnsiTheme="majorBidi" w:cstheme="majorBidi"/>
        </w:rPr>
      </w:pPr>
    </w:p>
    <w:p w:rsidR="00831B2E" w:rsidRPr="004F7EC5" w:rsidRDefault="00831B2E" w:rsidP="00831B2E">
      <w:pPr>
        <w:rPr>
          <w:rFonts w:asciiTheme="majorBidi" w:hAnsiTheme="majorBidi" w:cstheme="majorBidi"/>
        </w:rPr>
      </w:pPr>
      <w:r w:rsidRPr="004F7EC5">
        <w:rPr>
          <w:rFonts w:asciiTheme="majorBidi" w:hAnsiTheme="majorBidi" w:cstheme="majorBidi"/>
        </w:rPr>
        <w:tab/>
        <w:t xml:space="preserve">The assigned textbooks in advanced operative dentistry are reviewed by topics. </w:t>
      </w:r>
    </w:p>
    <w:p w:rsidR="00831B2E" w:rsidRPr="004F7EC5" w:rsidRDefault="00831B2E" w:rsidP="00831B2E">
      <w:pPr>
        <w:rPr>
          <w:rFonts w:asciiTheme="majorBidi" w:hAnsiTheme="majorBidi" w:cstheme="majorBidi"/>
        </w:rPr>
      </w:pPr>
    </w:p>
    <w:p w:rsidR="00831B2E" w:rsidRPr="004F7EC5" w:rsidRDefault="00831B2E" w:rsidP="00831B2E">
      <w:pPr>
        <w:rPr>
          <w:rFonts w:asciiTheme="majorBidi" w:hAnsiTheme="majorBidi" w:cstheme="majorBidi"/>
        </w:rPr>
      </w:pPr>
    </w:p>
    <w:p w:rsidR="00831B2E" w:rsidRPr="004F7EC5" w:rsidRDefault="00831B2E" w:rsidP="00831B2E">
      <w:pPr>
        <w:rPr>
          <w:rFonts w:asciiTheme="majorBidi" w:hAnsiTheme="majorBidi" w:cstheme="majorBidi"/>
          <w:b/>
          <w:sz w:val="28"/>
          <w:szCs w:val="28"/>
        </w:rPr>
      </w:pPr>
      <w:r w:rsidRPr="004F7EC5">
        <w:rPr>
          <w:rFonts w:asciiTheme="majorBidi" w:hAnsiTheme="majorBidi" w:cstheme="majorBidi"/>
          <w:b/>
          <w:sz w:val="28"/>
          <w:szCs w:val="28"/>
        </w:rPr>
        <w:t xml:space="preserve">Textbooks: </w:t>
      </w:r>
    </w:p>
    <w:p w:rsidR="00831B2E" w:rsidRPr="004F7EC5" w:rsidRDefault="00831B2E" w:rsidP="00831B2E">
      <w:pPr>
        <w:rPr>
          <w:rFonts w:asciiTheme="majorBidi" w:hAnsiTheme="majorBidi" w:cstheme="majorBidi"/>
          <w:b/>
          <w:sz w:val="28"/>
          <w:szCs w:val="28"/>
        </w:rPr>
      </w:pPr>
    </w:p>
    <w:p w:rsidR="00DF3126" w:rsidRPr="004F7EC5" w:rsidRDefault="00FA7944" w:rsidP="0069658C">
      <w:pPr>
        <w:pStyle w:val="ListParagraph"/>
        <w:numPr>
          <w:ilvl w:val="0"/>
          <w:numId w:val="8"/>
        </w:numPr>
        <w:tabs>
          <w:tab w:val="left" w:pos="720"/>
        </w:tabs>
        <w:ind w:left="720" w:hanging="180"/>
        <w:rPr>
          <w:rFonts w:asciiTheme="majorBidi" w:hAnsiTheme="majorBidi" w:cstheme="majorBidi"/>
        </w:rPr>
      </w:pPr>
      <w:r w:rsidRPr="004F7EC5">
        <w:rPr>
          <w:rFonts w:asciiTheme="majorBidi" w:hAnsiTheme="majorBidi" w:cstheme="majorBidi"/>
          <w:b/>
          <w:bCs/>
        </w:rPr>
        <w:t>Advanced Operative Dentistry</w:t>
      </w:r>
      <w:r w:rsidRPr="004F7EC5">
        <w:rPr>
          <w:rFonts w:asciiTheme="majorBidi" w:hAnsiTheme="majorBidi" w:cstheme="majorBidi"/>
        </w:rPr>
        <w:t xml:space="preserve"> / A practical Approach  By David Ricketts and David </w:t>
      </w:r>
      <w:r w:rsidR="0069658C" w:rsidRPr="004F7EC5">
        <w:rPr>
          <w:rFonts w:asciiTheme="majorBidi" w:hAnsiTheme="majorBidi" w:cstheme="majorBidi"/>
        </w:rPr>
        <w:t xml:space="preserve">  </w:t>
      </w:r>
      <w:r w:rsidRPr="004F7EC5">
        <w:rPr>
          <w:rFonts w:asciiTheme="majorBidi" w:hAnsiTheme="majorBidi" w:cstheme="majorBidi"/>
        </w:rPr>
        <w:t>Bartlett</w:t>
      </w:r>
    </w:p>
    <w:p w:rsidR="00FA7944" w:rsidRPr="004F7EC5" w:rsidRDefault="00386811" w:rsidP="0069658C">
      <w:pPr>
        <w:pStyle w:val="ListParagraph"/>
        <w:numPr>
          <w:ilvl w:val="0"/>
          <w:numId w:val="8"/>
        </w:numPr>
        <w:tabs>
          <w:tab w:val="left" w:pos="540"/>
        </w:tabs>
        <w:ind w:left="540" w:firstLine="0"/>
        <w:rPr>
          <w:rFonts w:asciiTheme="majorBidi" w:hAnsiTheme="majorBidi" w:cstheme="majorBidi"/>
        </w:rPr>
      </w:pPr>
      <w:r w:rsidRPr="004F7EC5">
        <w:rPr>
          <w:rFonts w:asciiTheme="majorBidi" w:hAnsiTheme="majorBidi" w:cstheme="majorBidi"/>
          <w:b/>
          <w:bCs/>
        </w:rPr>
        <w:t>Restorative Dentistry</w:t>
      </w:r>
      <w:r w:rsidRPr="004F7EC5">
        <w:rPr>
          <w:rFonts w:asciiTheme="majorBidi" w:hAnsiTheme="majorBidi" w:cstheme="majorBidi"/>
        </w:rPr>
        <w:t xml:space="preserve"> by Franco Brenna</w:t>
      </w:r>
    </w:p>
    <w:p w:rsidR="00386811" w:rsidRPr="004F7EC5" w:rsidRDefault="00386811" w:rsidP="0069658C">
      <w:pPr>
        <w:pStyle w:val="ListParagraph"/>
        <w:numPr>
          <w:ilvl w:val="0"/>
          <w:numId w:val="8"/>
        </w:numPr>
        <w:tabs>
          <w:tab w:val="left" w:pos="540"/>
        </w:tabs>
        <w:ind w:left="540" w:firstLine="0"/>
        <w:rPr>
          <w:rFonts w:asciiTheme="majorBidi" w:hAnsiTheme="majorBidi" w:cstheme="majorBidi"/>
        </w:rPr>
      </w:pPr>
      <w:r w:rsidRPr="004F7EC5">
        <w:rPr>
          <w:rFonts w:asciiTheme="majorBidi" w:hAnsiTheme="majorBidi" w:cstheme="majorBidi"/>
          <w:b/>
          <w:bCs/>
        </w:rPr>
        <w:t xml:space="preserve">Pickard’s Manual of Operative Dentistry </w:t>
      </w:r>
      <w:r w:rsidRPr="004F7EC5">
        <w:rPr>
          <w:rFonts w:asciiTheme="majorBidi" w:hAnsiTheme="majorBidi" w:cstheme="majorBidi"/>
        </w:rPr>
        <w:t>by Avijit Banerjee and Timothy F Watson</w:t>
      </w:r>
    </w:p>
    <w:p w:rsidR="00386811" w:rsidRPr="004F7EC5" w:rsidRDefault="0069658C" w:rsidP="0069658C">
      <w:pPr>
        <w:pStyle w:val="ListParagraph"/>
        <w:tabs>
          <w:tab w:val="left" w:pos="540"/>
        </w:tabs>
        <w:ind w:left="540"/>
        <w:rPr>
          <w:rFonts w:asciiTheme="majorBidi" w:hAnsiTheme="majorBidi" w:cstheme="majorBidi"/>
        </w:rPr>
      </w:pPr>
      <w:r w:rsidRPr="004F7EC5">
        <w:rPr>
          <w:rFonts w:asciiTheme="majorBidi" w:hAnsiTheme="majorBidi" w:cstheme="majorBidi"/>
        </w:rPr>
        <w:t>•</w:t>
      </w:r>
      <w:r w:rsidRPr="004F7EC5">
        <w:rPr>
          <w:rFonts w:asciiTheme="majorBidi" w:hAnsiTheme="majorBidi" w:cstheme="majorBidi"/>
        </w:rPr>
        <w:tab/>
      </w:r>
      <w:r w:rsidRPr="004F7EC5">
        <w:rPr>
          <w:rFonts w:asciiTheme="majorBidi" w:hAnsiTheme="majorBidi" w:cstheme="majorBidi"/>
          <w:b/>
          <w:bCs/>
        </w:rPr>
        <w:t>Advanced Operative Dentistry</w:t>
      </w:r>
      <w:r w:rsidR="005D14B4" w:rsidRPr="004F7EC5">
        <w:rPr>
          <w:rFonts w:asciiTheme="majorBidi" w:hAnsiTheme="majorBidi" w:cstheme="majorBidi"/>
        </w:rPr>
        <w:t xml:space="preserve"> / Challenge of the future </w:t>
      </w:r>
    </w:p>
    <w:p w:rsidR="00517495" w:rsidRPr="004F7EC5" w:rsidRDefault="00517495" w:rsidP="00517495">
      <w:pPr>
        <w:tabs>
          <w:tab w:val="left" w:pos="2460"/>
        </w:tabs>
        <w:rPr>
          <w:rFonts w:asciiTheme="majorBidi" w:hAnsiTheme="majorBidi" w:cstheme="majorBidi"/>
        </w:rPr>
      </w:pPr>
    </w:p>
    <w:p w:rsidR="004F7EC5" w:rsidRPr="004F7EC5" w:rsidRDefault="004F7EC5" w:rsidP="004F7EC5">
      <w:pPr>
        <w:pStyle w:val="ListParagraph"/>
        <w:tabs>
          <w:tab w:val="left" w:pos="540"/>
        </w:tabs>
        <w:ind w:left="540" w:hanging="540"/>
        <w:rPr>
          <w:rFonts w:asciiTheme="majorBidi" w:hAnsiTheme="majorBidi" w:cstheme="majorBidi"/>
          <w:b/>
          <w:bCs/>
          <w:sz w:val="28"/>
          <w:szCs w:val="28"/>
        </w:rPr>
      </w:pPr>
      <w:r w:rsidRPr="004F7EC5">
        <w:rPr>
          <w:rFonts w:asciiTheme="majorBidi" w:hAnsiTheme="majorBidi" w:cstheme="majorBidi"/>
          <w:b/>
          <w:bCs/>
          <w:sz w:val="28"/>
          <w:szCs w:val="28"/>
        </w:rPr>
        <w:t>Evaluation:</w:t>
      </w:r>
    </w:p>
    <w:p w:rsidR="004F7EC5" w:rsidRPr="004F7EC5" w:rsidRDefault="004F7EC5" w:rsidP="004F7EC5">
      <w:pPr>
        <w:pStyle w:val="ListParagraph"/>
        <w:tabs>
          <w:tab w:val="left" w:pos="540"/>
        </w:tabs>
        <w:ind w:left="540" w:hanging="540"/>
        <w:rPr>
          <w:rFonts w:asciiTheme="majorBidi" w:hAnsiTheme="majorBidi" w:cstheme="majorBidi"/>
          <w:b/>
          <w:bCs/>
          <w:sz w:val="24"/>
          <w:szCs w:val="24"/>
        </w:rPr>
      </w:pPr>
    </w:p>
    <w:p w:rsidR="004F7EC5" w:rsidRPr="004F7EC5" w:rsidRDefault="004F7EC5" w:rsidP="004F7EC5">
      <w:pPr>
        <w:pStyle w:val="ListParagraph"/>
        <w:tabs>
          <w:tab w:val="left" w:pos="540"/>
        </w:tabs>
        <w:ind w:left="540"/>
        <w:rPr>
          <w:rFonts w:asciiTheme="majorBidi" w:hAnsiTheme="majorBidi" w:cstheme="majorBidi"/>
        </w:rPr>
      </w:pPr>
      <w:r>
        <w:rPr>
          <w:rFonts w:asciiTheme="majorBidi" w:hAnsiTheme="majorBidi" w:cstheme="majorBidi"/>
        </w:rPr>
        <w:t>1)</w:t>
      </w:r>
      <w:r w:rsidRPr="004F7EC5">
        <w:rPr>
          <w:rFonts w:asciiTheme="majorBidi" w:hAnsiTheme="majorBidi" w:cstheme="majorBidi"/>
        </w:rPr>
        <w:t xml:space="preserve">60% on the weekly presentation distributed as follow: </w:t>
      </w:r>
    </w:p>
    <w:p w:rsidR="004F7EC5" w:rsidRPr="004F7EC5" w:rsidRDefault="004F7EC5" w:rsidP="004F7EC5">
      <w:pPr>
        <w:pStyle w:val="ListParagraph"/>
        <w:tabs>
          <w:tab w:val="left" w:pos="540"/>
        </w:tabs>
        <w:ind w:left="540"/>
        <w:rPr>
          <w:rFonts w:asciiTheme="majorBidi" w:hAnsiTheme="majorBidi" w:cstheme="majorBidi"/>
        </w:rPr>
      </w:pPr>
      <w:r w:rsidRPr="004F7EC5">
        <w:rPr>
          <w:rFonts w:asciiTheme="majorBidi" w:hAnsiTheme="majorBidi" w:cstheme="majorBidi"/>
        </w:rPr>
        <w:t>•</w:t>
      </w:r>
      <w:r w:rsidRPr="004F7EC5">
        <w:rPr>
          <w:rFonts w:asciiTheme="majorBidi" w:hAnsiTheme="majorBidi" w:cstheme="majorBidi"/>
        </w:rPr>
        <w:tab/>
        <w:t>Weekly summary (2 points)</w:t>
      </w:r>
    </w:p>
    <w:p w:rsidR="004F7EC5" w:rsidRPr="004F7EC5" w:rsidRDefault="004F7EC5" w:rsidP="004F7EC5">
      <w:pPr>
        <w:pStyle w:val="ListParagraph"/>
        <w:tabs>
          <w:tab w:val="left" w:pos="540"/>
        </w:tabs>
        <w:ind w:left="540"/>
        <w:rPr>
          <w:rFonts w:asciiTheme="majorBidi" w:hAnsiTheme="majorBidi" w:cstheme="majorBidi"/>
        </w:rPr>
      </w:pPr>
      <w:r w:rsidRPr="004F7EC5">
        <w:rPr>
          <w:rFonts w:asciiTheme="majorBidi" w:hAnsiTheme="majorBidi" w:cstheme="majorBidi"/>
        </w:rPr>
        <w:t>•</w:t>
      </w:r>
      <w:r w:rsidRPr="004F7EC5">
        <w:rPr>
          <w:rFonts w:asciiTheme="majorBidi" w:hAnsiTheme="majorBidi" w:cstheme="majorBidi"/>
        </w:rPr>
        <w:tab/>
        <w:t>Power point Presentation (5 points)</w:t>
      </w:r>
    </w:p>
    <w:p w:rsidR="004F7EC5" w:rsidRPr="004F7EC5" w:rsidRDefault="004F7EC5" w:rsidP="004F7EC5">
      <w:pPr>
        <w:pStyle w:val="ListParagraph"/>
        <w:tabs>
          <w:tab w:val="left" w:pos="540"/>
        </w:tabs>
        <w:ind w:left="540"/>
        <w:rPr>
          <w:rFonts w:asciiTheme="majorBidi" w:hAnsiTheme="majorBidi" w:cstheme="majorBidi"/>
        </w:rPr>
      </w:pPr>
      <w:r w:rsidRPr="004F7EC5">
        <w:rPr>
          <w:rFonts w:asciiTheme="majorBidi" w:hAnsiTheme="majorBidi" w:cstheme="majorBidi"/>
        </w:rPr>
        <w:t>•</w:t>
      </w:r>
      <w:r w:rsidRPr="004F7EC5">
        <w:rPr>
          <w:rFonts w:asciiTheme="majorBidi" w:hAnsiTheme="majorBidi" w:cstheme="majorBidi"/>
        </w:rPr>
        <w:tab/>
        <w:t>Respond to questions (2 points)</w:t>
      </w:r>
    </w:p>
    <w:p w:rsidR="004F7EC5" w:rsidRDefault="004F7EC5" w:rsidP="004F7EC5">
      <w:pPr>
        <w:pStyle w:val="ListParagraph"/>
        <w:tabs>
          <w:tab w:val="left" w:pos="540"/>
        </w:tabs>
        <w:ind w:left="540"/>
        <w:rPr>
          <w:rFonts w:asciiTheme="majorBidi" w:hAnsiTheme="majorBidi" w:cstheme="majorBidi"/>
        </w:rPr>
      </w:pPr>
      <w:r w:rsidRPr="004F7EC5">
        <w:rPr>
          <w:rFonts w:asciiTheme="majorBidi" w:hAnsiTheme="majorBidi" w:cstheme="majorBidi"/>
        </w:rPr>
        <w:t>•</w:t>
      </w:r>
      <w:r w:rsidRPr="004F7EC5">
        <w:rPr>
          <w:rFonts w:asciiTheme="majorBidi" w:hAnsiTheme="majorBidi" w:cstheme="majorBidi"/>
        </w:rPr>
        <w:tab/>
        <w:t>Participation (1Point)</w:t>
      </w:r>
    </w:p>
    <w:p w:rsidR="004F7EC5" w:rsidRPr="004F7EC5" w:rsidRDefault="004F7EC5" w:rsidP="004F7EC5">
      <w:pPr>
        <w:pStyle w:val="ListParagraph"/>
        <w:tabs>
          <w:tab w:val="left" w:pos="540"/>
        </w:tabs>
        <w:ind w:left="540"/>
        <w:rPr>
          <w:rFonts w:asciiTheme="majorBidi" w:hAnsiTheme="majorBidi" w:cstheme="majorBidi"/>
        </w:rPr>
      </w:pPr>
      <w:r w:rsidRPr="004F7EC5">
        <w:rPr>
          <w:rFonts w:asciiTheme="majorBidi" w:hAnsiTheme="majorBidi" w:cstheme="majorBidi"/>
        </w:rPr>
        <w:t xml:space="preserve"> </w:t>
      </w:r>
    </w:p>
    <w:p w:rsidR="004F7EC5" w:rsidRPr="004F7EC5" w:rsidRDefault="004F7EC5" w:rsidP="004F7EC5">
      <w:pPr>
        <w:pStyle w:val="ListParagraph"/>
        <w:tabs>
          <w:tab w:val="left" w:pos="540"/>
        </w:tabs>
        <w:ind w:left="540"/>
        <w:rPr>
          <w:rFonts w:asciiTheme="majorBidi" w:hAnsiTheme="majorBidi" w:cstheme="majorBidi"/>
        </w:rPr>
      </w:pPr>
      <w:r>
        <w:rPr>
          <w:rFonts w:asciiTheme="majorBidi" w:hAnsiTheme="majorBidi" w:cstheme="majorBidi"/>
        </w:rPr>
        <w:t>2)</w:t>
      </w:r>
      <w:r w:rsidRPr="004F7EC5">
        <w:rPr>
          <w:rFonts w:asciiTheme="majorBidi" w:hAnsiTheme="majorBidi" w:cstheme="majorBidi"/>
        </w:rPr>
        <w:t>20% on midyear exam</w:t>
      </w:r>
    </w:p>
    <w:p w:rsidR="004F7EC5" w:rsidRPr="004F7EC5" w:rsidRDefault="004F7EC5" w:rsidP="004F7EC5">
      <w:pPr>
        <w:pStyle w:val="ListParagraph"/>
        <w:tabs>
          <w:tab w:val="left" w:pos="540"/>
        </w:tabs>
        <w:ind w:left="540"/>
        <w:rPr>
          <w:rFonts w:asciiTheme="majorBidi" w:hAnsiTheme="majorBidi" w:cstheme="majorBidi"/>
        </w:rPr>
      </w:pPr>
      <w:r>
        <w:rPr>
          <w:rFonts w:asciiTheme="majorBidi" w:hAnsiTheme="majorBidi" w:cstheme="majorBidi"/>
        </w:rPr>
        <w:t>3)</w:t>
      </w:r>
      <w:r w:rsidRPr="004F7EC5">
        <w:rPr>
          <w:rFonts w:asciiTheme="majorBidi" w:hAnsiTheme="majorBidi" w:cstheme="majorBidi"/>
        </w:rPr>
        <w:t>20% on the final exam.</w:t>
      </w:r>
    </w:p>
    <w:p w:rsidR="004F7EC5" w:rsidRPr="004F7EC5" w:rsidRDefault="004F7EC5" w:rsidP="004F7EC5">
      <w:pPr>
        <w:pStyle w:val="ListParagraph"/>
        <w:tabs>
          <w:tab w:val="left" w:pos="540"/>
        </w:tabs>
        <w:ind w:left="540"/>
        <w:rPr>
          <w:rFonts w:asciiTheme="majorBidi" w:hAnsiTheme="majorBidi" w:cstheme="majorBidi"/>
        </w:rPr>
      </w:pPr>
    </w:p>
    <w:p w:rsidR="004F7EC5" w:rsidRPr="004F7EC5" w:rsidRDefault="004F7EC5" w:rsidP="004F7EC5">
      <w:pPr>
        <w:pStyle w:val="ListParagraph"/>
        <w:tabs>
          <w:tab w:val="left" w:pos="540"/>
        </w:tabs>
        <w:ind w:left="540"/>
        <w:rPr>
          <w:rFonts w:asciiTheme="majorBidi" w:hAnsiTheme="majorBidi" w:cstheme="majorBidi"/>
        </w:rPr>
      </w:pPr>
    </w:p>
    <w:p w:rsidR="004F7EC5" w:rsidRPr="004F7EC5" w:rsidRDefault="004F7EC5" w:rsidP="004F7EC5">
      <w:pPr>
        <w:pStyle w:val="ListParagraph"/>
        <w:tabs>
          <w:tab w:val="left" w:pos="540"/>
        </w:tabs>
        <w:ind w:left="540" w:hanging="540"/>
        <w:rPr>
          <w:rFonts w:asciiTheme="majorBidi" w:hAnsiTheme="majorBidi" w:cstheme="majorBidi"/>
          <w:b/>
          <w:bCs/>
          <w:sz w:val="28"/>
          <w:szCs w:val="28"/>
        </w:rPr>
      </w:pPr>
      <w:r w:rsidRPr="004F7EC5">
        <w:rPr>
          <w:rFonts w:asciiTheme="majorBidi" w:hAnsiTheme="majorBidi" w:cstheme="majorBidi"/>
          <w:b/>
          <w:bCs/>
          <w:sz w:val="28"/>
          <w:szCs w:val="28"/>
        </w:rPr>
        <w:t>Contact information</w:t>
      </w:r>
    </w:p>
    <w:p w:rsidR="004F7EC5" w:rsidRPr="004F7EC5" w:rsidRDefault="004F7EC5" w:rsidP="004F7EC5">
      <w:pPr>
        <w:pStyle w:val="ListParagraph"/>
        <w:tabs>
          <w:tab w:val="left" w:pos="540"/>
        </w:tabs>
        <w:ind w:left="540"/>
        <w:rPr>
          <w:rFonts w:asciiTheme="majorBidi" w:hAnsiTheme="majorBidi" w:cstheme="majorBidi"/>
        </w:rPr>
      </w:pPr>
    </w:p>
    <w:p w:rsidR="0053021A" w:rsidRDefault="004F7EC5" w:rsidP="004F7EC5">
      <w:pPr>
        <w:pStyle w:val="ListParagraph"/>
        <w:tabs>
          <w:tab w:val="left" w:pos="540"/>
        </w:tabs>
        <w:ind w:left="540"/>
        <w:rPr>
          <w:rFonts w:asciiTheme="majorBidi" w:hAnsiTheme="majorBidi" w:cstheme="majorBidi"/>
        </w:rPr>
      </w:pPr>
      <w:r w:rsidRPr="0053021A">
        <w:rPr>
          <w:rFonts w:asciiTheme="majorBidi" w:hAnsiTheme="majorBidi" w:cstheme="majorBidi"/>
          <w:b/>
          <w:bCs/>
        </w:rPr>
        <w:t xml:space="preserve">Prof. Wedad Awliya: </w:t>
      </w:r>
      <w:r w:rsidRPr="004F7EC5">
        <w:rPr>
          <w:rFonts w:asciiTheme="majorBidi" w:hAnsiTheme="majorBidi" w:cstheme="majorBidi"/>
        </w:rPr>
        <w:t xml:space="preserve"> </w:t>
      </w:r>
    </w:p>
    <w:p w:rsidR="004F7EC5" w:rsidRPr="004F7EC5" w:rsidRDefault="0053021A" w:rsidP="004F7EC5">
      <w:pPr>
        <w:pStyle w:val="ListParagraph"/>
        <w:tabs>
          <w:tab w:val="left" w:pos="540"/>
        </w:tabs>
        <w:ind w:left="540"/>
        <w:rPr>
          <w:rFonts w:asciiTheme="majorBidi" w:hAnsiTheme="majorBidi" w:cstheme="majorBidi"/>
        </w:rPr>
      </w:pPr>
      <w:r w:rsidRPr="004F7EC5">
        <w:rPr>
          <w:rFonts w:asciiTheme="majorBidi" w:hAnsiTheme="majorBidi" w:cstheme="majorBidi"/>
        </w:rPr>
        <w:t>Mobile</w:t>
      </w:r>
      <w:r w:rsidR="004F7EC5" w:rsidRPr="004F7EC5">
        <w:rPr>
          <w:rFonts w:asciiTheme="majorBidi" w:hAnsiTheme="majorBidi" w:cstheme="majorBidi"/>
        </w:rPr>
        <w:t xml:space="preserve"> 0505294516 </w:t>
      </w:r>
    </w:p>
    <w:p w:rsidR="004F7EC5" w:rsidRPr="004F7EC5" w:rsidRDefault="004F7EC5" w:rsidP="004F7EC5">
      <w:pPr>
        <w:pStyle w:val="ListParagraph"/>
        <w:tabs>
          <w:tab w:val="left" w:pos="540"/>
        </w:tabs>
        <w:ind w:left="540"/>
        <w:rPr>
          <w:rFonts w:asciiTheme="majorBidi" w:hAnsiTheme="majorBidi" w:cstheme="majorBidi"/>
        </w:rPr>
      </w:pPr>
      <w:r w:rsidRPr="004F7EC5">
        <w:rPr>
          <w:rFonts w:asciiTheme="majorBidi" w:hAnsiTheme="majorBidi" w:cstheme="majorBidi"/>
        </w:rPr>
        <w:t xml:space="preserve">    E-mail wawliya@hotmail.com</w:t>
      </w:r>
    </w:p>
    <w:p w:rsidR="004F7EC5" w:rsidRPr="004F7EC5" w:rsidRDefault="004F7EC5" w:rsidP="004F7EC5">
      <w:pPr>
        <w:pStyle w:val="ListParagraph"/>
        <w:tabs>
          <w:tab w:val="left" w:pos="540"/>
        </w:tabs>
        <w:ind w:left="540"/>
        <w:rPr>
          <w:rFonts w:asciiTheme="majorBidi" w:hAnsiTheme="majorBidi" w:cstheme="majorBidi"/>
        </w:rPr>
      </w:pPr>
    </w:p>
    <w:p w:rsidR="0053021A" w:rsidRDefault="004F7EC5" w:rsidP="0053021A">
      <w:pPr>
        <w:pStyle w:val="ListParagraph"/>
        <w:tabs>
          <w:tab w:val="left" w:pos="540"/>
        </w:tabs>
        <w:ind w:left="540"/>
        <w:rPr>
          <w:rFonts w:asciiTheme="majorBidi" w:hAnsiTheme="majorBidi" w:cstheme="majorBidi"/>
          <w:b/>
          <w:bCs/>
        </w:rPr>
      </w:pPr>
      <w:r w:rsidRPr="0053021A">
        <w:rPr>
          <w:rFonts w:asciiTheme="majorBidi" w:hAnsiTheme="majorBidi" w:cstheme="majorBidi"/>
          <w:b/>
          <w:bCs/>
        </w:rPr>
        <w:t>Prof</w:t>
      </w:r>
      <w:r w:rsidR="006C3E71">
        <w:rPr>
          <w:rFonts w:asciiTheme="majorBidi" w:hAnsiTheme="majorBidi" w:cstheme="majorBidi"/>
          <w:b/>
          <w:bCs/>
        </w:rPr>
        <w:t>.</w:t>
      </w:r>
      <w:r w:rsidRPr="0053021A">
        <w:rPr>
          <w:rFonts w:asciiTheme="majorBidi" w:hAnsiTheme="majorBidi" w:cstheme="majorBidi"/>
          <w:b/>
          <w:bCs/>
        </w:rPr>
        <w:t xml:space="preserve"> Nadia Taher</w:t>
      </w:r>
      <w:r w:rsidR="0053021A">
        <w:rPr>
          <w:rFonts w:asciiTheme="majorBidi" w:hAnsiTheme="majorBidi" w:cstheme="majorBidi"/>
          <w:b/>
          <w:bCs/>
        </w:rPr>
        <w:t xml:space="preserve">: </w:t>
      </w:r>
    </w:p>
    <w:p w:rsidR="004F7EC5" w:rsidRPr="004F7EC5" w:rsidRDefault="0053021A" w:rsidP="0053021A">
      <w:pPr>
        <w:pStyle w:val="ListParagraph"/>
        <w:tabs>
          <w:tab w:val="left" w:pos="540"/>
        </w:tabs>
        <w:ind w:left="540"/>
        <w:rPr>
          <w:rFonts w:asciiTheme="majorBidi" w:hAnsiTheme="majorBidi" w:cstheme="majorBidi"/>
        </w:rPr>
      </w:pPr>
      <w:r w:rsidRPr="004F7EC5">
        <w:rPr>
          <w:rFonts w:asciiTheme="majorBidi" w:hAnsiTheme="majorBidi" w:cstheme="majorBidi"/>
        </w:rPr>
        <w:t>Mobile</w:t>
      </w:r>
      <w:r w:rsidR="004F7EC5" w:rsidRPr="004F7EC5">
        <w:rPr>
          <w:rFonts w:asciiTheme="majorBidi" w:hAnsiTheme="majorBidi" w:cstheme="majorBidi"/>
        </w:rPr>
        <w:t xml:space="preserve"> 0555319819</w:t>
      </w:r>
    </w:p>
    <w:p w:rsidR="004F7EC5" w:rsidRPr="004F7EC5" w:rsidRDefault="004F7EC5" w:rsidP="004F7EC5">
      <w:pPr>
        <w:pStyle w:val="ListParagraph"/>
        <w:tabs>
          <w:tab w:val="left" w:pos="540"/>
        </w:tabs>
        <w:ind w:left="540"/>
        <w:rPr>
          <w:rFonts w:asciiTheme="majorBidi" w:hAnsiTheme="majorBidi" w:cstheme="majorBidi"/>
        </w:rPr>
      </w:pPr>
      <w:r>
        <w:rPr>
          <w:rFonts w:asciiTheme="majorBidi" w:hAnsiTheme="majorBidi" w:cstheme="majorBidi"/>
        </w:rPr>
        <w:tab/>
      </w:r>
      <w:r w:rsidRPr="004F7EC5">
        <w:rPr>
          <w:rFonts w:asciiTheme="majorBidi" w:hAnsiTheme="majorBidi" w:cstheme="majorBidi"/>
        </w:rPr>
        <w:t>E-mail nmataher@hotmail.com</w:t>
      </w:r>
    </w:p>
    <w:p w:rsidR="00517495" w:rsidRPr="004F7EC5" w:rsidRDefault="00517495" w:rsidP="0069658C">
      <w:pPr>
        <w:pStyle w:val="ListParagraph"/>
        <w:tabs>
          <w:tab w:val="left" w:pos="540"/>
        </w:tabs>
        <w:ind w:left="540"/>
        <w:rPr>
          <w:rFonts w:asciiTheme="majorBidi" w:hAnsiTheme="majorBidi" w:cstheme="majorBidi"/>
        </w:rPr>
      </w:pPr>
    </w:p>
    <w:p w:rsidR="00E75476" w:rsidRPr="004F7EC5" w:rsidRDefault="00E75476" w:rsidP="00936A94">
      <w:pPr>
        <w:spacing w:after="200" w:line="276" w:lineRule="auto"/>
        <w:rPr>
          <w:rFonts w:asciiTheme="majorBidi" w:eastAsiaTheme="minorEastAsia" w:hAnsiTheme="majorBidi" w:cstheme="majorBidi"/>
          <w:sz w:val="22"/>
          <w:szCs w:val="22"/>
          <w:lang w:eastAsia="en-US"/>
        </w:rPr>
      </w:pPr>
      <w:r w:rsidRPr="004F7EC5">
        <w:rPr>
          <w:rFonts w:asciiTheme="majorBidi" w:hAnsiTheme="majorBidi" w:cstheme="majorBidi"/>
        </w:rPr>
        <w:br w:type="page"/>
      </w:r>
    </w:p>
    <w:p w:rsidR="006C3E71" w:rsidRPr="006C3E71" w:rsidRDefault="006C3E71" w:rsidP="006C3E71">
      <w:pPr>
        <w:jc w:val="both"/>
        <w:rPr>
          <w:rFonts w:asciiTheme="majorBidi" w:hAnsiTheme="majorBidi" w:cstheme="majorBidi"/>
          <w:b/>
          <w:bCs/>
        </w:rPr>
      </w:pPr>
      <w:r w:rsidRPr="006C3E71">
        <w:rPr>
          <w:rFonts w:asciiTheme="majorBidi" w:hAnsiTheme="majorBidi" w:cstheme="majorBidi"/>
          <w:b/>
          <w:bCs/>
        </w:rPr>
        <w:lastRenderedPageBreak/>
        <w:t>Topics for first semester</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1) Introduction</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2) Management &amp; Control of Caries</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 xml:space="preserve">3) Biologic consideration </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4) Patient evaluation &amp; problem oriented</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5) Principle of cavity design</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6) Tooth preparation (anterior teeth)</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7) Tooth preparation (posterior teeth)</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Only Design of cavities and their Modifications</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8) Enamel and dentin adhesion</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9) Composite resin Restoration.</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 xml:space="preserve">10) Fluoride releasing material + operative treatment for elderly people </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 xml:space="preserve">11) Cast gold restoration </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12) Tooth bleaching + microabrasion</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13) Veneers</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14) Amalgam</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15) mid-year exam</w:t>
      </w:r>
    </w:p>
    <w:p w:rsidR="006C3E71" w:rsidRPr="006C3E71" w:rsidRDefault="006C3E71" w:rsidP="006C3E71">
      <w:pPr>
        <w:jc w:val="both"/>
        <w:rPr>
          <w:rFonts w:asciiTheme="majorBidi" w:hAnsiTheme="majorBidi" w:cstheme="majorBidi"/>
        </w:rPr>
      </w:pPr>
    </w:p>
    <w:p w:rsidR="006C3E71" w:rsidRPr="006C3E71" w:rsidRDefault="006C3E71" w:rsidP="006C3E71">
      <w:pPr>
        <w:jc w:val="both"/>
        <w:rPr>
          <w:rFonts w:asciiTheme="majorBidi" w:hAnsiTheme="majorBidi" w:cstheme="majorBidi"/>
          <w:b/>
          <w:bCs/>
        </w:rPr>
      </w:pPr>
      <w:r w:rsidRPr="006C3E71">
        <w:rPr>
          <w:rFonts w:asciiTheme="majorBidi" w:hAnsiTheme="majorBidi" w:cstheme="majorBidi"/>
          <w:b/>
          <w:bCs/>
        </w:rPr>
        <w:t>Topics for second semester</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1) Infection control in dentistry</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2) Isolation of the operative field and  type of matrixes</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3) Bases and liners</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4) Temporary restorations and temporization of all esthetic preparations</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5) Light curing unites</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6) Restoration of endodontically treated teeth</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7) CAD/CAM restorations</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8) Esthetic inlays and onlays</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9)  Instruments used in operative Dentistry</w:t>
      </w:r>
    </w:p>
    <w:p w:rsidR="006C3E71" w:rsidRPr="006C3E71" w:rsidRDefault="006C3E71" w:rsidP="006C3E71">
      <w:pPr>
        <w:jc w:val="both"/>
        <w:rPr>
          <w:rFonts w:asciiTheme="majorBidi" w:hAnsiTheme="majorBidi" w:cstheme="majorBidi"/>
        </w:rPr>
      </w:pPr>
      <w:r>
        <w:rPr>
          <w:rFonts w:asciiTheme="majorBidi" w:hAnsiTheme="majorBidi" w:cstheme="majorBidi"/>
        </w:rPr>
        <w:t>10)  Considerations during e</w:t>
      </w:r>
      <w:r w:rsidRPr="006C3E71">
        <w:rPr>
          <w:rFonts w:asciiTheme="majorBidi" w:hAnsiTheme="majorBidi" w:cstheme="majorBidi"/>
        </w:rPr>
        <w:t>sthetic treatment II</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11) Restoration Repair, finishing and polishing</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12) Selection of the restorative material</w:t>
      </w:r>
    </w:p>
    <w:p w:rsidR="006C3E71" w:rsidRPr="006C3E71" w:rsidRDefault="006C3E71" w:rsidP="006C3E71">
      <w:pPr>
        <w:jc w:val="both"/>
        <w:rPr>
          <w:rFonts w:asciiTheme="majorBidi" w:hAnsiTheme="majorBidi" w:cstheme="majorBidi"/>
        </w:rPr>
      </w:pPr>
      <w:r w:rsidRPr="006C3E71">
        <w:rPr>
          <w:rFonts w:asciiTheme="majorBidi" w:hAnsiTheme="majorBidi" w:cstheme="majorBidi"/>
        </w:rPr>
        <w:t>13) Anterior esthetic crowns</w:t>
      </w:r>
    </w:p>
    <w:p w:rsidR="00E75476" w:rsidRPr="006C3E71" w:rsidRDefault="006C3E71" w:rsidP="006C3E71">
      <w:pPr>
        <w:jc w:val="both"/>
        <w:rPr>
          <w:rFonts w:asciiTheme="majorBidi" w:hAnsiTheme="majorBidi" w:cstheme="majorBidi"/>
        </w:rPr>
      </w:pPr>
      <w:r w:rsidRPr="006C3E71">
        <w:rPr>
          <w:rFonts w:asciiTheme="majorBidi" w:hAnsiTheme="majorBidi" w:cstheme="majorBidi"/>
        </w:rPr>
        <w:t>14)  Final Exam</w:t>
      </w:r>
    </w:p>
    <w:p w:rsidR="00BB1917" w:rsidRDefault="00BB1917">
      <w:pPr>
        <w:spacing w:after="200" w:line="276" w:lineRule="auto"/>
        <w:rPr>
          <w:rFonts w:asciiTheme="majorBidi" w:eastAsiaTheme="minorEastAsia" w:hAnsiTheme="majorBidi" w:cstheme="majorBidi"/>
          <w:sz w:val="22"/>
          <w:szCs w:val="22"/>
          <w:lang w:eastAsia="en-US"/>
        </w:rPr>
      </w:pPr>
      <w:r>
        <w:rPr>
          <w:rFonts w:asciiTheme="majorBidi" w:hAnsiTheme="majorBidi" w:cstheme="majorBidi"/>
        </w:rPr>
        <w:br w:type="page"/>
      </w:r>
    </w:p>
    <w:p w:rsidR="00BB1917" w:rsidRDefault="00BB1917" w:rsidP="00BB1917">
      <w:pPr>
        <w:bidi/>
        <w:jc w:val="center"/>
        <w:rPr>
          <w:rFonts w:ascii="Footlight MT Light" w:hAnsi="Footlight MT Light"/>
          <w:b/>
          <w:lang w:eastAsia="en-US"/>
        </w:rPr>
      </w:pPr>
    </w:p>
    <w:p w:rsidR="00BB1917" w:rsidRDefault="00BB1917" w:rsidP="00BB1917">
      <w:pPr>
        <w:bidi/>
        <w:jc w:val="center"/>
        <w:rPr>
          <w:rFonts w:ascii="Footlight MT Light" w:hAnsi="Footlight MT Light"/>
          <w:b/>
        </w:rPr>
      </w:pPr>
      <w:r>
        <w:rPr>
          <w:rFonts w:ascii="Footlight MT Light" w:hAnsi="Footlight MT Light"/>
          <w:b/>
        </w:rPr>
        <w:t>College of Dentistry</w:t>
      </w:r>
    </w:p>
    <w:p w:rsidR="00BB1917" w:rsidRDefault="00BB1917" w:rsidP="00BB1917">
      <w:pPr>
        <w:bidi/>
        <w:jc w:val="center"/>
        <w:rPr>
          <w:rFonts w:ascii="Footlight MT Light" w:hAnsi="Footlight MT Light"/>
          <w:b/>
        </w:rPr>
      </w:pPr>
      <w:r>
        <w:rPr>
          <w:rFonts w:ascii="Footlight MT Light" w:hAnsi="Footlight MT Light"/>
          <w:b/>
        </w:rPr>
        <w:t>Department of Restorative Dental Sciences</w:t>
      </w:r>
    </w:p>
    <w:p w:rsidR="00BB1917" w:rsidRDefault="00BB1917" w:rsidP="00BB1917">
      <w:pPr>
        <w:bidi/>
        <w:jc w:val="center"/>
        <w:rPr>
          <w:rFonts w:ascii="Footlight MT Light" w:hAnsi="Footlight MT Light"/>
          <w:b/>
        </w:rPr>
      </w:pPr>
    </w:p>
    <w:p w:rsidR="00BB1917" w:rsidRDefault="00BB1917" w:rsidP="00BB1917">
      <w:pPr>
        <w:bidi/>
        <w:jc w:val="center"/>
        <w:rPr>
          <w:rFonts w:ascii="Footlight MT Light" w:hAnsi="Footlight MT Light"/>
          <w:b/>
          <w:sz w:val="36"/>
          <w:szCs w:val="36"/>
        </w:rPr>
      </w:pPr>
      <w:r>
        <w:rPr>
          <w:rFonts w:ascii="Footlight MT Light" w:hAnsi="Footlight MT Light"/>
          <w:b/>
          <w:sz w:val="36"/>
          <w:szCs w:val="36"/>
        </w:rPr>
        <w:t>RDS 550 &amp;560</w:t>
      </w:r>
    </w:p>
    <w:p w:rsidR="00BB1917" w:rsidRDefault="00BB1917" w:rsidP="00BB1917">
      <w:pPr>
        <w:bidi/>
        <w:jc w:val="center"/>
        <w:rPr>
          <w:rFonts w:ascii="Footlight MT Light" w:hAnsi="Footlight MT Light"/>
          <w:b/>
          <w:sz w:val="36"/>
          <w:szCs w:val="36"/>
        </w:rPr>
      </w:pPr>
    </w:p>
    <w:p w:rsidR="00BB1917" w:rsidRDefault="00BB1917" w:rsidP="00BB1917">
      <w:pPr>
        <w:bidi/>
        <w:jc w:val="center"/>
        <w:rPr>
          <w:rFonts w:ascii="Footlight MT Light" w:hAnsi="Footlight MT Light"/>
          <w:b/>
          <w:sz w:val="36"/>
          <w:szCs w:val="36"/>
        </w:rPr>
      </w:pPr>
      <w:r>
        <w:rPr>
          <w:rFonts w:ascii="Footlight MT Light" w:hAnsi="Footlight MT Light"/>
          <w:b/>
          <w:sz w:val="36"/>
          <w:szCs w:val="36"/>
        </w:rPr>
        <w:t>First Semester 204-2015</w:t>
      </w:r>
    </w:p>
    <w:tbl>
      <w:tblPr>
        <w:tblpPr w:leftFromText="180" w:rightFromText="180" w:bottomFromText="200" w:vertAnchor="text" w:horzAnchor="margin" w:tblpXSpec="center" w:tblpY="130"/>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84"/>
        <w:gridCol w:w="5319"/>
      </w:tblGrid>
      <w:tr w:rsidR="00BB1917" w:rsidTr="00BB1917">
        <w:trPr>
          <w:trHeight w:val="517"/>
        </w:trPr>
        <w:tc>
          <w:tcPr>
            <w:tcW w:w="1384" w:type="dxa"/>
            <w:tcBorders>
              <w:top w:val="single" w:sz="12" w:space="0" w:color="000000"/>
              <w:left w:val="single" w:sz="12" w:space="0" w:color="000000"/>
              <w:bottom w:val="single" w:sz="12" w:space="0" w:color="000000"/>
              <w:right w:val="single" w:sz="6" w:space="0" w:color="000000"/>
            </w:tcBorders>
            <w:vAlign w:val="center"/>
            <w:hideMark/>
          </w:tcPr>
          <w:p w:rsidR="00BB1917" w:rsidRDefault="00BB1917">
            <w:pPr>
              <w:bidi/>
              <w:spacing w:line="276" w:lineRule="auto"/>
              <w:jc w:val="right"/>
              <w:rPr>
                <w:rFonts w:ascii="Footlight MT Light" w:hAnsi="Footlight MT Light"/>
                <w:b/>
              </w:rPr>
            </w:pPr>
            <w:r>
              <w:rPr>
                <w:rFonts w:ascii="Footlight MT Light" w:hAnsi="Footlight MT Light"/>
                <w:b/>
              </w:rPr>
              <w:t>Week</w:t>
            </w:r>
          </w:p>
        </w:tc>
        <w:tc>
          <w:tcPr>
            <w:tcW w:w="5319" w:type="dxa"/>
            <w:tcBorders>
              <w:top w:val="single" w:sz="12" w:space="0" w:color="000000"/>
              <w:left w:val="single" w:sz="6" w:space="0" w:color="000000"/>
              <w:bottom w:val="single" w:sz="12" w:space="0" w:color="000000"/>
              <w:right w:val="single" w:sz="12" w:space="0" w:color="000000"/>
            </w:tcBorders>
            <w:vAlign w:val="center"/>
            <w:hideMark/>
          </w:tcPr>
          <w:p w:rsidR="00BB1917" w:rsidRDefault="00BB1917">
            <w:pPr>
              <w:bidi/>
              <w:spacing w:line="276" w:lineRule="auto"/>
              <w:jc w:val="right"/>
              <w:rPr>
                <w:rFonts w:ascii="Footlight MT Light" w:hAnsi="Footlight MT Light"/>
                <w:b/>
              </w:rPr>
            </w:pPr>
            <w:r>
              <w:rPr>
                <w:rFonts w:ascii="Footlight MT Light" w:hAnsi="Footlight MT Light"/>
                <w:b/>
              </w:rPr>
              <w:t>TOPIC</w:t>
            </w:r>
          </w:p>
        </w:tc>
      </w:tr>
      <w:tr w:rsidR="00BB1917" w:rsidTr="00BB1917">
        <w:trPr>
          <w:trHeight w:val="284"/>
        </w:trPr>
        <w:tc>
          <w:tcPr>
            <w:tcW w:w="1384" w:type="dxa"/>
            <w:tcBorders>
              <w:top w:val="single" w:sz="12"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rPr>
            </w:pPr>
            <w:r>
              <w:rPr>
                <w:rFonts w:ascii="Footlight MT Light" w:hAnsi="Footlight MT Light"/>
              </w:rPr>
              <w:t>1</w:t>
            </w:r>
          </w:p>
        </w:tc>
        <w:tc>
          <w:tcPr>
            <w:tcW w:w="5319" w:type="dxa"/>
            <w:tcBorders>
              <w:top w:val="single" w:sz="12"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Introduction</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rPr>
            </w:pPr>
            <w:r>
              <w:rPr>
                <w:rFonts w:ascii="Footlight MT Light" w:hAnsi="Footlight MT Light"/>
              </w:rPr>
              <w:t>2</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Management &amp; Control of Caries</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3</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Biologic consideration</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4</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Patient evaluation &amp; problem oriented</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5</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Principle of cavity design</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6</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Cavity Design  &amp; its modifications  of anterior teeth preparation</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b/>
                <w:rtl/>
              </w:rPr>
            </w:pPr>
            <w:r>
              <w:rPr>
                <w:rFonts w:ascii="Footlight MT Light" w:hAnsi="Footlight MT Light"/>
                <w:b/>
              </w:rPr>
              <w:t>7</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Cavity Design  &amp; its modifications  of posterior teeth preparation</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rPr>
            </w:pPr>
            <w:r>
              <w:rPr>
                <w:rFonts w:ascii="Footlight MT Light" w:hAnsi="Footlight MT Light"/>
              </w:rPr>
              <w:t>8</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highlight w:val="yellow"/>
              </w:rPr>
              <w:t>Instruments used in operative Dentistry</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9</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cstheme="minorBidi"/>
                <w:highlight w:val="yellow"/>
              </w:rPr>
            </w:pPr>
            <w:r>
              <w:rPr>
                <w:rFonts w:asciiTheme="minorBidi" w:hAnsiTheme="minorBidi" w:cstheme="minorBidi"/>
                <w:highlight w:val="yellow"/>
              </w:rPr>
              <w:t>Restoration of endodontically treated teeth</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rPr>
            </w:pPr>
            <w:r>
              <w:rPr>
                <w:rFonts w:ascii="Footlight MT Light" w:hAnsi="Footlight MT Light"/>
              </w:rPr>
              <w:t>10</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Cast gold restoration</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11</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highlight w:val="yellow"/>
              </w:rPr>
              <w:t>Esthetic inlays and onlays</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12</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rPr>
              <w:t>Veneers</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13</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highlight w:val="yellow"/>
              </w:rPr>
              <w:t>Temporary restorations and temporization of all esthetic preparations</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14</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highlight w:val="yellow"/>
              </w:rPr>
              <w:t>CAD/CAM restorations</w:t>
            </w:r>
          </w:p>
        </w:tc>
      </w:tr>
      <w:tr w:rsidR="00BB1917" w:rsidTr="00BB1917">
        <w:trPr>
          <w:trHeight w:val="284"/>
        </w:trPr>
        <w:tc>
          <w:tcPr>
            <w:tcW w:w="1384" w:type="dxa"/>
            <w:tcBorders>
              <w:top w:val="single" w:sz="6" w:space="0" w:color="000000"/>
              <w:left w:val="single" w:sz="12" w:space="0" w:color="000000"/>
              <w:bottom w:val="single" w:sz="12"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15</w:t>
            </w:r>
          </w:p>
        </w:tc>
        <w:tc>
          <w:tcPr>
            <w:tcW w:w="5319" w:type="dxa"/>
            <w:tcBorders>
              <w:top w:val="single" w:sz="6" w:space="0" w:color="000000"/>
              <w:left w:val="single" w:sz="6" w:space="0" w:color="000000"/>
              <w:bottom w:val="single" w:sz="12"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rPr>
              <w:t>mid-year exam</w:t>
            </w:r>
          </w:p>
        </w:tc>
      </w:tr>
    </w:tbl>
    <w:p w:rsidR="00BB1917" w:rsidRDefault="00BB1917" w:rsidP="00BB1917">
      <w:pPr>
        <w:bidi/>
        <w:jc w:val="right"/>
        <w:rPr>
          <w:rFonts w:ascii="Footlight MT Light" w:hAnsi="Footlight MT Light" w:hint="cs"/>
          <w:b/>
          <w:rtl/>
        </w:rPr>
      </w:pPr>
    </w:p>
    <w:p w:rsidR="00BB1917" w:rsidRDefault="00BB1917" w:rsidP="00BB1917">
      <w:pPr>
        <w:bidi/>
        <w:jc w:val="right"/>
        <w:rPr>
          <w:rFonts w:ascii="Footlight MT Light" w:hAnsi="Footlight MT Light"/>
          <w:b/>
        </w:rPr>
      </w:pPr>
    </w:p>
    <w:p w:rsidR="00BB1917" w:rsidRDefault="00BB1917" w:rsidP="00BB1917">
      <w:pPr>
        <w:bidi/>
        <w:jc w:val="right"/>
        <w:rPr>
          <w:rFonts w:ascii="Footlight MT Light" w:hAnsi="Footlight MT Light"/>
          <w:b/>
        </w:rPr>
      </w:pPr>
    </w:p>
    <w:p w:rsidR="00BB1917" w:rsidRDefault="00BB1917" w:rsidP="00BB1917">
      <w:pPr>
        <w:bidi/>
        <w:jc w:val="right"/>
        <w:rPr>
          <w:rFonts w:ascii="Footlight MT Light" w:hAnsi="Footlight MT Light"/>
          <w:b/>
        </w:rPr>
      </w:pPr>
    </w:p>
    <w:p w:rsidR="00BB1917" w:rsidRDefault="00BB1917" w:rsidP="00BB1917">
      <w:pPr>
        <w:bidi/>
        <w:jc w:val="right"/>
        <w:rPr>
          <w:rFonts w:ascii="Footlight MT Light" w:hAnsi="Footlight MT Light"/>
          <w:b/>
        </w:rPr>
      </w:pPr>
    </w:p>
    <w:p w:rsidR="00BB1917" w:rsidRDefault="00BB1917" w:rsidP="00BB1917">
      <w:pPr>
        <w:bidi/>
        <w:jc w:val="right"/>
        <w:rPr>
          <w:rFonts w:ascii="Footlight MT Light" w:hAnsi="Footlight MT Light"/>
          <w:b/>
        </w:rPr>
      </w:pPr>
    </w:p>
    <w:p w:rsidR="00BB1917" w:rsidRDefault="00BB1917" w:rsidP="00BB1917">
      <w:pPr>
        <w:bidi/>
        <w:jc w:val="right"/>
        <w:rPr>
          <w:rFonts w:ascii="Footlight MT Light" w:hAnsi="Footlight MT Light"/>
          <w:b/>
        </w:rPr>
      </w:pPr>
    </w:p>
    <w:p w:rsidR="00BB1917" w:rsidRDefault="00BB1917" w:rsidP="00BB1917">
      <w:pPr>
        <w:bidi/>
        <w:jc w:val="right"/>
        <w:rPr>
          <w:rFonts w:ascii="Footlight MT Light" w:hAnsi="Footlight MT Light"/>
          <w:b/>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center"/>
        <w:rPr>
          <w:rFonts w:ascii="Footlight MT Light" w:hAnsi="Footlight MT Light"/>
          <w:b/>
          <w:sz w:val="36"/>
          <w:szCs w:val="36"/>
        </w:rPr>
      </w:pPr>
      <w:bookmarkStart w:id="0" w:name="_GoBack"/>
      <w:r>
        <w:rPr>
          <w:rFonts w:ascii="Footlight MT Light" w:hAnsi="Footlight MT Light"/>
          <w:b/>
          <w:sz w:val="36"/>
          <w:szCs w:val="36"/>
        </w:rPr>
        <w:t>Second Semester 204-2015</w:t>
      </w:r>
    </w:p>
    <w:bookmarkEnd w:id="0"/>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tbl>
      <w:tblPr>
        <w:tblpPr w:leftFromText="180" w:rightFromText="180" w:bottomFromText="200" w:vertAnchor="text" w:horzAnchor="page" w:tblpX="3058" w:tblpY="-42"/>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84"/>
        <w:gridCol w:w="5319"/>
      </w:tblGrid>
      <w:tr w:rsidR="00BB1917" w:rsidTr="00BB1917">
        <w:trPr>
          <w:trHeight w:val="510"/>
        </w:trPr>
        <w:tc>
          <w:tcPr>
            <w:tcW w:w="1384" w:type="dxa"/>
            <w:tcBorders>
              <w:top w:val="single" w:sz="12"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b/>
              </w:rPr>
            </w:pPr>
            <w:r>
              <w:rPr>
                <w:rFonts w:ascii="Footlight MT Light" w:hAnsi="Footlight MT Light"/>
                <w:b/>
              </w:rPr>
              <w:t>Week</w:t>
            </w:r>
          </w:p>
        </w:tc>
        <w:tc>
          <w:tcPr>
            <w:tcW w:w="5319" w:type="dxa"/>
            <w:tcBorders>
              <w:top w:val="single" w:sz="12" w:space="0" w:color="000000"/>
              <w:left w:val="single" w:sz="6" w:space="0" w:color="000000"/>
              <w:bottom w:val="single" w:sz="6" w:space="0" w:color="000000"/>
              <w:right w:val="single" w:sz="12" w:space="0" w:color="000000"/>
            </w:tcBorders>
            <w:vAlign w:val="center"/>
            <w:hideMark/>
          </w:tcPr>
          <w:p w:rsidR="00BB1917" w:rsidRDefault="00BB1917">
            <w:pPr>
              <w:bidi/>
              <w:spacing w:line="276" w:lineRule="auto"/>
              <w:jc w:val="right"/>
              <w:rPr>
                <w:rFonts w:ascii="Footlight MT Light" w:hAnsi="Footlight MT Light"/>
                <w:b/>
              </w:rPr>
            </w:pPr>
            <w:r>
              <w:rPr>
                <w:rFonts w:ascii="Footlight MT Light" w:hAnsi="Footlight MT Light"/>
                <w:b/>
              </w:rPr>
              <w:t>TOPIC</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rPr>
            </w:pPr>
            <w:r>
              <w:rPr>
                <w:rFonts w:ascii="Footlight MT Light" w:hAnsi="Footlight MT Light"/>
              </w:rPr>
              <w:t>1</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Infection control in dentistry</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rPr>
            </w:pPr>
            <w:r>
              <w:rPr>
                <w:rFonts w:ascii="Footlight MT Light" w:hAnsi="Footlight MT Light"/>
              </w:rPr>
              <w:t>2</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Isolation of the operative field and  type of matrixes</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3</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Bases and liners</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4</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Light curing unites</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5</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Tooth bleaching + microabrasion</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6</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Enamel and dentin adhesion</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7</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pPr>
            <w:r>
              <w:rPr>
                <w:rFonts w:asciiTheme="minorBidi" w:hAnsiTheme="minorBidi" w:cstheme="minorBidi"/>
              </w:rPr>
              <w:t>Composite resin Restoration</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rPr>
            </w:pPr>
            <w:r>
              <w:rPr>
                <w:rFonts w:ascii="Footlight MT Light" w:hAnsi="Footlight MT Light"/>
              </w:rPr>
              <w:t>8</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Fluoride releasing material + operative treatment for elderly people</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9</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Anterior esthetic crowns</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10</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Considerations during esthetic treatment II</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11</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Restoration repair, finishing and polishing</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12</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cstheme="minorBidi"/>
              </w:rPr>
              <w:t>Selection of the restorative material</w:t>
            </w:r>
          </w:p>
        </w:tc>
      </w:tr>
      <w:tr w:rsidR="00BB1917" w:rsidTr="00BB1917">
        <w:trPr>
          <w:trHeight w:val="284"/>
        </w:trPr>
        <w:tc>
          <w:tcPr>
            <w:tcW w:w="1384" w:type="dxa"/>
            <w:tcBorders>
              <w:top w:val="single" w:sz="6" w:space="0" w:color="000000"/>
              <w:left w:val="single" w:sz="12" w:space="0" w:color="000000"/>
              <w:bottom w:val="single" w:sz="6"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13</w:t>
            </w:r>
          </w:p>
        </w:tc>
        <w:tc>
          <w:tcPr>
            <w:tcW w:w="5319" w:type="dxa"/>
            <w:tcBorders>
              <w:top w:val="single" w:sz="6" w:space="0" w:color="000000"/>
              <w:left w:val="single" w:sz="6" w:space="0" w:color="000000"/>
              <w:bottom w:val="single" w:sz="6"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rPr>
              <w:t>Amalgam</w:t>
            </w:r>
          </w:p>
        </w:tc>
      </w:tr>
      <w:tr w:rsidR="00BB1917" w:rsidTr="00BB1917">
        <w:trPr>
          <w:trHeight w:val="284"/>
        </w:trPr>
        <w:tc>
          <w:tcPr>
            <w:tcW w:w="1384" w:type="dxa"/>
            <w:tcBorders>
              <w:top w:val="single" w:sz="6" w:space="0" w:color="000000"/>
              <w:left w:val="single" w:sz="12" w:space="0" w:color="000000"/>
              <w:bottom w:val="single" w:sz="12" w:space="0" w:color="000000"/>
              <w:right w:val="single" w:sz="6" w:space="0" w:color="000000"/>
            </w:tcBorders>
            <w:vAlign w:val="center"/>
            <w:hideMark/>
          </w:tcPr>
          <w:p w:rsidR="00BB1917" w:rsidRDefault="00BB1917">
            <w:pPr>
              <w:bidi/>
              <w:spacing w:line="276" w:lineRule="auto"/>
              <w:jc w:val="right"/>
              <w:rPr>
                <w:rFonts w:ascii="Footlight MT Light" w:hAnsi="Footlight MT Light" w:hint="cs"/>
                <w:rtl/>
              </w:rPr>
            </w:pPr>
            <w:r>
              <w:rPr>
                <w:rFonts w:ascii="Footlight MT Light" w:hAnsi="Footlight MT Light"/>
              </w:rPr>
              <w:t>14</w:t>
            </w:r>
          </w:p>
        </w:tc>
        <w:tc>
          <w:tcPr>
            <w:tcW w:w="5319" w:type="dxa"/>
            <w:tcBorders>
              <w:top w:val="single" w:sz="6" w:space="0" w:color="000000"/>
              <w:left w:val="single" w:sz="6" w:space="0" w:color="000000"/>
              <w:bottom w:val="single" w:sz="12" w:space="0" w:color="000000"/>
              <w:right w:val="single" w:sz="12" w:space="0" w:color="000000"/>
            </w:tcBorders>
            <w:hideMark/>
          </w:tcPr>
          <w:p w:rsidR="00BB1917" w:rsidRDefault="00BB1917">
            <w:pPr>
              <w:bidi/>
              <w:spacing w:line="276" w:lineRule="auto"/>
              <w:jc w:val="right"/>
              <w:rPr>
                <w:rFonts w:asciiTheme="minorBidi" w:hAnsiTheme="minorBidi"/>
              </w:rPr>
            </w:pPr>
            <w:r>
              <w:rPr>
                <w:rFonts w:asciiTheme="minorBidi" w:hAnsiTheme="minorBidi"/>
              </w:rPr>
              <w:t>Final Exam</w:t>
            </w:r>
          </w:p>
        </w:tc>
      </w:tr>
    </w:tbl>
    <w:p w:rsidR="00BB1917" w:rsidRDefault="00BB1917" w:rsidP="00BB1917">
      <w:pPr>
        <w:bidi/>
        <w:jc w:val="right"/>
        <w:rPr>
          <w:rFonts w:ascii="Footlight MT Light" w:hAnsi="Footlight MT Light" w:hint="cs"/>
          <w:rtl/>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b/>
        </w:rPr>
      </w:pPr>
    </w:p>
    <w:p w:rsidR="00BB1917" w:rsidRDefault="00BB1917" w:rsidP="00BB1917">
      <w:pPr>
        <w:bidi/>
        <w:jc w:val="right"/>
        <w:rPr>
          <w:rFonts w:ascii="Footlight MT Light" w:hAnsi="Footlight MT Light"/>
        </w:rPr>
      </w:pPr>
    </w:p>
    <w:p w:rsidR="00BB1917" w:rsidRDefault="00BB1917" w:rsidP="00BB1917">
      <w:pPr>
        <w:bidi/>
        <w:jc w:val="right"/>
        <w:rPr>
          <w:rFonts w:ascii="Footlight MT Light" w:hAnsi="Footlight MT Light"/>
        </w:rPr>
      </w:pPr>
    </w:p>
    <w:p w:rsidR="00BB1917" w:rsidRDefault="00BB1917" w:rsidP="00BB1917">
      <w:pPr>
        <w:jc w:val="right"/>
        <w:rPr>
          <w:rFonts w:ascii="Tahoma" w:hAnsi="Tahoma" w:cs="Tahoma"/>
        </w:rPr>
      </w:pPr>
    </w:p>
    <w:p w:rsidR="00E75476" w:rsidRPr="004F7EC5" w:rsidRDefault="00E75476" w:rsidP="00BB1917">
      <w:pPr>
        <w:pStyle w:val="ListParagraph"/>
        <w:tabs>
          <w:tab w:val="left" w:pos="540"/>
        </w:tabs>
        <w:ind w:left="540"/>
        <w:rPr>
          <w:rFonts w:asciiTheme="majorBidi" w:hAnsiTheme="majorBidi" w:cstheme="majorBidi"/>
        </w:rPr>
      </w:pPr>
    </w:p>
    <w:sectPr w:rsidR="00E75476" w:rsidRPr="004F7EC5" w:rsidSect="00B831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96" w:rsidRDefault="00FE7D96" w:rsidP="0022432E">
      <w:r>
        <w:separator/>
      </w:r>
    </w:p>
  </w:endnote>
  <w:endnote w:type="continuationSeparator" w:id="0">
    <w:p w:rsidR="00FE7D96" w:rsidRDefault="00FE7D96" w:rsidP="0022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5014"/>
      <w:docPartObj>
        <w:docPartGallery w:val="Page Numbers (Bottom of Page)"/>
        <w:docPartUnique/>
      </w:docPartObj>
    </w:sdtPr>
    <w:sdtEndPr/>
    <w:sdtContent>
      <w:p w:rsidR="0022432E" w:rsidRDefault="00A14182">
        <w:pPr>
          <w:pStyle w:val="Footer"/>
          <w:jc w:val="center"/>
        </w:pPr>
        <w:r>
          <w:fldChar w:fldCharType="begin"/>
        </w:r>
        <w:r>
          <w:instrText xml:space="preserve"> PAGE   \* MERGEFORMAT </w:instrText>
        </w:r>
        <w:r>
          <w:fldChar w:fldCharType="separate"/>
        </w:r>
        <w:r w:rsidR="00BB1917">
          <w:rPr>
            <w:noProof/>
          </w:rPr>
          <w:t>1</w:t>
        </w:r>
        <w:r>
          <w:rPr>
            <w:noProof/>
          </w:rPr>
          <w:fldChar w:fldCharType="end"/>
        </w:r>
      </w:p>
    </w:sdtContent>
  </w:sdt>
  <w:p w:rsidR="0022432E" w:rsidRDefault="0022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96" w:rsidRDefault="00FE7D96" w:rsidP="0022432E">
      <w:r>
        <w:separator/>
      </w:r>
    </w:p>
  </w:footnote>
  <w:footnote w:type="continuationSeparator" w:id="0">
    <w:p w:rsidR="00FE7D96" w:rsidRDefault="00FE7D96" w:rsidP="00224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D2341"/>
    <w:multiLevelType w:val="hybridMultilevel"/>
    <w:tmpl w:val="9AD68B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4A71EE"/>
    <w:multiLevelType w:val="hybridMultilevel"/>
    <w:tmpl w:val="256C0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89C2515"/>
    <w:multiLevelType w:val="hybridMultilevel"/>
    <w:tmpl w:val="2530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E2709"/>
    <w:multiLevelType w:val="hybridMultilevel"/>
    <w:tmpl w:val="77429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B361229"/>
    <w:multiLevelType w:val="hybridMultilevel"/>
    <w:tmpl w:val="AB5A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F41C56"/>
    <w:multiLevelType w:val="hybridMultilevel"/>
    <w:tmpl w:val="C934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309DE"/>
    <w:multiLevelType w:val="hybridMultilevel"/>
    <w:tmpl w:val="99E8F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315B18"/>
    <w:multiLevelType w:val="hybridMultilevel"/>
    <w:tmpl w:val="66AA077C"/>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8">
    <w:nsid w:val="7BFF3500"/>
    <w:multiLevelType w:val="hybridMultilevel"/>
    <w:tmpl w:val="EB84A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2E"/>
    <w:rsid w:val="00050F9B"/>
    <w:rsid w:val="000B60B8"/>
    <w:rsid w:val="000F3B20"/>
    <w:rsid w:val="00177D93"/>
    <w:rsid w:val="00185917"/>
    <w:rsid w:val="0022432E"/>
    <w:rsid w:val="00267205"/>
    <w:rsid w:val="002D7B8B"/>
    <w:rsid w:val="00375189"/>
    <w:rsid w:val="00386811"/>
    <w:rsid w:val="003A44BC"/>
    <w:rsid w:val="003A64D5"/>
    <w:rsid w:val="003E668E"/>
    <w:rsid w:val="004127F8"/>
    <w:rsid w:val="004314A5"/>
    <w:rsid w:val="004371CF"/>
    <w:rsid w:val="00495296"/>
    <w:rsid w:val="004A208F"/>
    <w:rsid w:val="004B08D9"/>
    <w:rsid w:val="004F7EC5"/>
    <w:rsid w:val="00501DC8"/>
    <w:rsid w:val="0051583C"/>
    <w:rsid w:val="00517495"/>
    <w:rsid w:val="00520C44"/>
    <w:rsid w:val="0053021A"/>
    <w:rsid w:val="00572ACE"/>
    <w:rsid w:val="005C264B"/>
    <w:rsid w:val="005C38EF"/>
    <w:rsid w:val="005D14B4"/>
    <w:rsid w:val="0065263D"/>
    <w:rsid w:val="006778AC"/>
    <w:rsid w:val="0069658C"/>
    <w:rsid w:val="006B2BCC"/>
    <w:rsid w:val="006C3E71"/>
    <w:rsid w:val="006E3596"/>
    <w:rsid w:val="00716864"/>
    <w:rsid w:val="0074414E"/>
    <w:rsid w:val="00831B2E"/>
    <w:rsid w:val="008445F5"/>
    <w:rsid w:val="00882138"/>
    <w:rsid w:val="008A7DAD"/>
    <w:rsid w:val="008D142A"/>
    <w:rsid w:val="00936A94"/>
    <w:rsid w:val="00970287"/>
    <w:rsid w:val="00984D8C"/>
    <w:rsid w:val="00A14182"/>
    <w:rsid w:val="00A66CD0"/>
    <w:rsid w:val="00AA612B"/>
    <w:rsid w:val="00AC3781"/>
    <w:rsid w:val="00AE693C"/>
    <w:rsid w:val="00B831D3"/>
    <w:rsid w:val="00B87B21"/>
    <w:rsid w:val="00BB1917"/>
    <w:rsid w:val="00BB5FDF"/>
    <w:rsid w:val="00C85F3E"/>
    <w:rsid w:val="00C90D9A"/>
    <w:rsid w:val="00CF2D49"/>
    <w:rsid w:val="00D076E3"/>
    <w:rsid w:val="00D7524C"/>
    <w:rsid w:val="00DC6A7F"/>
    <w:rsid w:val="00DF3126"/>
    <w:rsid w:val="00E75476"/>
    <w:rsid w:val="00E846FE"/>
    <w:rsid w:val="00EA1964"/>
    <w:rsid w:val="00FA7944"/>
    <w:rsid w:val="00FE06AD"/>
    <w:rsid w:val="00FE7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30D6BC5-EAF6-494C-A7E8-0F98DF04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F8"/>
    <w:pPr>
      <w:spacing w:after="200" w:line="276" w:lineRule="auto"/>
      <w:ind w:left="720"/>
      <w:contextualSpacing/>
    </w:pPr>
    <w:rPr>
      <w:rFonts w:asciiTheme="minorHAnsi" w:eastAsiaTheme="minorEastAsia" w:hAnsiTheme="minorHAnsi" w:cstheme="minorBidi"/>
      <w:sz w:val="22"/>
      <w:szCs w:val="22"/>
      <w:lang w:eastAsia="en-US"/>
    </w:rPr>
  </w:style>
  <w:style w:type="paragraph" w:styleId="NormalWeb">
    <w:name w:val="Normal (Web)"/>
    <w:basedOn w:val="Normal"/>
    <w:uiPriority w:val="99"/>
    <w:semiHidden/>
    <w:unhideWhenUsed/>
    <w:rsid w:val="003E668E"/>
    <w:pPr>
      <w:spacing w:before="100" w:beforeAutospacing="1" w:after="100" w:afterAutospacing="1"/>
    </w:pPr>
    <w:rPr>
      <w:lang w:eastAsia="en-US"/>
    </w:rPr>
  </w:style>
  <w:style w:type="character" w:styleId="Emphasis">
    <w:name w:val="Emphasis"/>
    <w:basedOn w:val="DefaultParagraphFont"/>
    <w:uiPriority w:val="20"/>
    <w:qFormat/>
    <w:rsid w:val="003E668E"/>
    <w:rPr>
      <w:i/>
      <w:iCs/>
    </w:rPr>
  </w:style>
  <w:style w:type="paragraph" w:styleId="Header">
    <w:name w:val="header"/>
    <w:basedOn w:val="Normal"/>
    <w:link w:val="HeaderChar"/>
    <w:uiPriority w:val="99"/>
    <w:unhideWhenUsed/>
    <w:rsid w:val="0022432E"/>
    <w:pPr>
      <w:tabs>
        <w:tab w:val="center" w:pos="4680"/>
        <w:tab w:val="right" w:pos="9360"/>
      </w:tabs>
    </w:pPr>
  </w:style>
  <w:style w:type="character" w:customStyle="1" w:styleId="HeaderChar">
    <w:name w:val="Header Char"/>
    <w:basedOn w:val="DefaultParagraphFont"/>
    <w:link w:val="Header"/>
    <w:uiPriority w:val="99"/>
    <w:rsid w:val="0022432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432E"/>
    <w:pPr>
      <w:tabs>
        <w:tab w:val="center" w:pos="4680"/>
        <w:tab w:val="right" w:pos="9360"/>
      </w:tabs>
    </w:pPr>
  </w:style>
  <w:style w:type="character" w:customStyle="1" w:styleId="FooterChar">
    <w:name w:val="Footer Char"/>
    <w:basedOn w:val="DefaultParagraphFont"/>
    <w:link w:val="Footer"/>
    <w:uiPriority w:val="99"/>
    <w:rsid w:val="0022432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78AC"/>
    <w:rPr>
      <w:rFonts w:ascii="Tahoma" w:hAnsi="Tahoma" w:cs="Tahoma"/>
      <w:sz w:val="16"/>
      <w:szCs w:val="16"/>
    </w:rPr>
  </w:style>
  <w:style w:type="character" w:customStyle="1" w:styleId="BalloonTextChar">
    <w:name w:val="Balloon Text Char"/>
    <w:basedOn w:val="DefaultParagraphFont"/>
    <w:link w:val="BalloonText"/>
    <w:uiPriority w:val="99"/>
    <w:semiHidden/>
    <w:rsid w:val="006778A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wawliya</dc:creator>
  <cp:lastModifiedBy>dr.wedad yassin  awliya</cp:lastModifiedBy>
  <cp:revision>17</cp:revision>
  <cp:lastPrinted>2014-09-03T06:58:00Z</cp:lastPrinted>
  <dcterms:created xsi:type="dcterms:W3CDTF">2014-08-17T11:18:00Z</dcterms:created>
  <dcterms:modified xsi:type="dcterms:W3CDTF">2014-11-02T11:09:00Z</dcterms:modified>
</cp:coreProperties>
</file>