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EC" w:rsidRPr="00833E68" w:rsidRDefault="004D5AEC" w:rsidP="004D5AEC">
      <w:pPr>
        <w:pStyle w:val="NormalWeb"/>
        <w:bidi/>
        <w:spacing w:before="202" w:line="276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bookmarkStart w:id="0" w:name="_GoBack"/>
      <w:r w:rsidRPr="00833E68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val="en"/>
        </w:rPr>
        <w:t>464</w:t>
      </w:r>
      <w:bookmarkEnd w:id="0"/>
      <w:r w:rsidRPr="00833E68"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val="en"/>
        </w:rPr>
        <w:t xml:space="preserve"> نجح: أمراض الدواجن وطرق مكافحتها 2 (1+1) </w:t>
      </w:r>
    </w:p>
    <w:p w:rsidR="004D5AEC" w:rsidRPr="00833E68" w:rsidRDefault="004D5AEC" w:rsidP="004D5AEC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 w:rsidRPr="00833E68"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>تعريف المرض وأسبابه ووسائل انتشاره في مزارع الدواجن؛ الأمراض الحمية والجرثومية؛ أمراض المفطورات والمتدثرات والركتسيات، الفطر والخمائر والأوالي، الطفيليات الخارجية والداخلية؛ أمراض سوء التغذية؛ أسس التشخيص المرضي؛ مكافحة أمراض الدواجن.</w:t>
      </w:r>
    </w:p>
    <w:p w:rsidR="004D5AEC" w:rsidRPr="00833E68" w:rsidRDefault="004D5AEC" w:rsidP="004D5AEC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 w:rsidRPr="00833E68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val="en"/>
        </w:rPr>
        <w:t>المرجع:</w:t>
      </w:r>
      <w:r w:rsidRPr="00833E68"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 xml:space="preserve"> أمراض الدواجن. د. منصور فارس، د. سعود بن إبراهيم المفرج. الناشر: وزارة الزراعة- الرياض- السعودية ، 2008 م.</w:t>
      </w:r>
    </w:p>
    <w:p w:rsidR="004D5AEC" w:rsidRPr="00833E68" w:rsidRDefault="004D5AEC" w:rsidP="004D5AEC">
      <w:pPr>
        <w:pStyle w:val="NormalWeb"/>
        <w:bidi/>
        <w:jc w:val="both"/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</w:pPr>
      <w:r w:rsidRPr="00833E68">
        <w:rPr>
          <w:rFonts w:asciiTheme="majorBidi" w:hAnsiTheme="majorBidi" w:cstheme="majorBidi"/>
          <w:b/>
          <w:bCs/>
          <w:color w:val="222222"/>
          <w:sz w:val="28"/>
          <w:szCs w:val="28"/>
          <w:rtl/>
          <w:lang w:val="en"/>
        </w:rPr>
        <w:t>المتطلب:</w:t>
      </w:r>
      <w:r w:rsidRPr="00833E68">
        <w:rPr>
          <w:rFonts w:asciiTheme="majorBidi" w:hAnsiTheme="majorBidi" w:cstheme="majorBidi"/>
          <w:color w:val="222222"/>
          <w:sz w:val="28"/>
          <w:szCs w:val="28"/>
          <w:rtl/>
          <w:lang w:val="en"/>
        </w:rPr>
        <w:t xml:space="preserve"> 328 نجح</w:t>
      </w:r>
    </w:p>
    <w:p w:rsidR="0098061B" w:rsidRPr="004D5AEC" w:rsidRDefault="0098061B" w:rsidP="004D5AEC"/>
    <w:sectPr w:rsidR="0098061B" w:rsidRPr="004D5AEC" w:rsidSect="00633D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2"/>
    <w:rsid w:val="004D5AEC"/>
    <w:rsid w:val="00633D49"/>
    <w:rsid w:val="0068393E"/>
    <w:rsid w:val="006B7982"/>
    <w:rsid w:val="0098061B"/>
    <w:rsid w:val="00E2339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0998-F6AC-4997-A9B1-FD237CD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93E"/>
    <w:pPr>
      <w:bidi w:val="0"/>
      <w:spacing w:after="0" w:line="240" w:lineRule="auto"/>
      <w:jc w:val="right"/>
    </w:pPr>
    <w:rPr>
      <w:rFonts w:ascii="inherit" w:eastAsia="Times New Roman" w:hAnsi="inheri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5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D6D0A-F36A-4A70-88A9-6FCA0520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Dr.Saud</dc:creator>
  <cp:keywords/>
  <dc:description/>
  <cp:lastModifiedBy>Dr.Saud</cp:lastModifiedBy>
  <cp:revision>6</cp:revision>
  <dcterms:created xsi:type="dcterms:W3CDTF">2017-05-22T08:28:00Z</dcterms:created>
  <dcterms:modified xsi:type="dcterms:W3CDTF">2017-05-22T08:42:00Z</dcterms:modified>
</cp:coreProperties>
</file>