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67385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</w:t>
                            </w:r>
                            <w:r w:rsidR="00673859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تساؤلات الطلاب الهادفة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proofErr w:type="gramStart"/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67385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673859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 استراتيجية تبدأ بعبارة يعطيها المعلم للطلاب ليستحثهم بها على طرح أسئلتهم ، و يمكن أن يكون لدى الطالب الدافع الذي يجعله يسأل أسئلته و يجيب عنها لأي محتوى دراسي يجب عليه تعلمه . </w:t>
                            </w: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67385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</w:t>
                      </w:r>
                      <w:r w:rsidR="00673859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تساؤلات الطلاب الهادفة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</w:t>
                      </w:r>
                      <w:proofErr w:type="gramStart"/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67385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="00673859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هي استراتيجية تبدأ بعبارة يعطيها المعلم للطلاب ليستحثهم بها على طرح أسئلتهم ، و يمكن أن يكون لدى الطالب الدافع الذي يجعله يسأل أسئلته و يجيب عنها لأي محتوى دراسي يجب عليه تعلمه . </w:t>
                      </w: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673859" w:rsidRDefault="00647CD4" w:rsidP="00673859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73859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673859" w:rsidRDefault="00673859" w:rsidP="0067385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673859" w:rsidRDefault="00673859" w:rsidP="0067385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673859" w:rsidRDefault="00673859" w:rsidP="00673859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5D7B55" w:rsidRDefault="00673859" w:rsidP="0067385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بكتابة عبارة على السبورة أو عرضها على </w:t>
      </w:r>
      <w:proofErr w:type="spellStart"/>
      <w:proofErr w:type="gramStart"/>
      <w:r>
        <w:rPr>
          <w:rFonts w:hint="cs"/>
          <w:sz w:val="32"/>
          <w:szCs w:val="32"/>
          <w:rtl/>
        </w:rPr>
        <w:t>البروجيكتر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D7B55">
        <w:rPr>
          <w:rFonts w:hint="cs"/>
          <w:sz w:val="32"/>
          <w:szCs w:val="32"/>
          <w:rtl/>
        </w:rPr>
        <w:t>.</w:t>
      </w:r>
      <w:proofErr w:type="gramEnd"/>
    </w:p>
    <w:p w:rsidR="005D7B55" w:rsidRDefault="005D7B55" w:rsidP="005D7B5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العبارة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5D7B55">
        <w:rPr>
          <w:rFonts w:hint="cs"/>
          <w:color w:val="FF0000"/>
          <w:sz w:val="32"/>
          <w:szCs w:val="32"/>
          <w:rtl/>
        </w:rPr>
        <w:t>سعى الصحابة رضي الله عنهم الى الأعمال التي تقرب إلى الجنة .</w:t>
      </w:r>
    </w:p>
    <w:p w:rsidR="00673859" w:rsidRDefault="00673859" w:rsidP="005D7B55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ثم يطلب من الطلبة في مجموعات صغيرة أو </w:t>
      </w:r>
      <w:proofErr w:type="gramStart"/>
      <w:r>
        <w:rPr>
          <w:rFonts w:hint="cs"/>
          <w:sz w:val="32"/>
          <w:szCs w:val="32"/>
          <w:rtl/>
        </w:rPr>
        <w:t>ثنائية  كتابة</w:t>
      </w:r>
      <w:proofErr w:type="gramEnd"/>
      <w:r>
        <w:rPr>
          <w:rFonts w:hint="cs"/>
          <w:sz w:val="32"/>
          <w:szCs w:val="32"/>
          <w:rtl/>
        </w:rPr>
        <w:t xml:space="preserve"> سؤالين من هذه العبارة .</w:t>
      </w:r>
    </w:p>
    <w:p w:rsidR="00673859" w:rsidRDefault="00673859" w:rsidP="0067385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بعد أن ينتهي الطلبة من كتابة </w:t>
      </w:r>
      <w:proofErr w:type="gramStart"/>
      <w:r>
        <w:rPr>
          <w:rFonts w:hint="cs"/>
          <w:sz w:val="32"/>
          <w:szCs w:val="32"/>
          <w:rtl/>
        </w:rPr>
        <w:t>الأسئلة ،</w:t>
      </w:r>
      <w:proofErr w:type="gramEnd"/>
      <w:r>
        <w:rPr>
          <w:rFonts w:hint="cs"/>
          <w:sz w:val="32"/>
          <w:szCs w:val="32"/>
          <w:rtl/>
        </w:rPr>
        <w:t xml:space="preserve"> يطلب منهم المعلم قراءة هذه الأسئلة و يكتبها أمام الطلبة على السبورة . </w:t>
      </w:r>
    </w:p>
    <w:p w:rsidR="005D7B55" w:rsidRDefault="005D7B55" w:rsidP="00673859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 أثناء تقديمه لمحتوى الدرس يتوقف بشكل متكرر و يطلب من الطلبة مناقشة الأسئلة التي تمت صياغتها </w:t>
      </w:r>
      <w:proofErr w:type="gramStart"/>
      <w:r>
        <w:rPr>
          <w:rFonts w:hint="cs"/>
          <w:sz w:val="32"/>
          <w:szCs w:val="32"/>
          <w:rtl/>
        </w:rPr>
        <w:t>مسبقًا .</w:t>
      </w:r>
      <w:proofErr w:type="gramEnd"/>
    </w:p>
    <w:p w:rsidR="00673859" w:rsidRPr="00673859" w:rsidRDefault="00673859" w:rsidP="005D7B55">
      <w:pPr>
        <w:pStyle w:val="a5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F94D50" w:rsidRDefault="00F94D50" w:rsidP="00673859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الطالب: </w:t>
      </w:r>
      <w:r w:rsidR="005D7B55">
        <w:rPr>
          <w:rFonts w:cs="Akhbar MT" w:hint="cs"/>
          <w:b/>
          <w:bCs/>
          <w:sz w:val="28"/>
          <w:szCs w:val="28"/>
          <w:rtl/>
        </w:rPr>
        <w:t xml:space="preserve">مرادي الشكرهـ </w:t>
      </w:r>
      <w:bookmarkStart w:id="0" w:name="_GoBack"/>
      <w:bookmarkEnd w:id="0"/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الرقم الجامعي :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77" w:rsidRDefault="003D7C77" w:rsidP="00D24830">
      <w:pPr>
        <w:spacing w:after="0" w:line="240" w:lineRule="auto"/>
      </w:pPr>
      <w:r>
        <w:separator/>
      </w:r>
    </w:p>
  </w:endnote>
  <w:endnote w:type="continuationSeparator" w:id="0">
    <w:p w:rsidR="003D7C77" w:rsidRDefault="003D7C77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55" w:rsidRPr="005D7B5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77" w:rsidRDefault="003D7C77" w:rsidP="00D24830">
      <w:pPr>
        <w:spacing w:after="0" w:line="240" w:lineRule="auto"/>
      </w:pPr>
      <w:r>
        <w:separator/>
      </w:r>
    </w:p>
  </w:footnote>
  <w:footnote w:type="continuationSeparator" w:id="0">
    <w:p w:rsidR="003D7C77" w:rsidRDefault="003D7C77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54E"/>
    <w:multiLevelType w:val="hybridMultilevel"/>
    <w:tmpl w:val="1408BD8C"/>
    <w:lvl w:ilvl="0" w:tplc="4072A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3EAF"/>
    <w:multiLevelType w:val="hybridMultilevel"/>
    <w:tmpl w:val="F37C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3D7C77"/>
    <w:rsid w:val="004151AF"/>
    <w:rsid w:val="00415480"/>
    <w:rsid w:val="00474495"/>
    <w:rsid w:val="005D142A"/>
    <w:rsid w:val="005D7B55"/>
    <w:rsid w:val="00647CD4"/>
    <w:rsid w:val="00673859"/>
    <w:rsid w:val="006B4CCD"/>
    <w:rsid w:val="00701757"/>
    <w:rsid w:val="008279E7"/>
    <w:rsid w:val="0085746E"/>
    <w:rsid w:val="009563B3"/>
    <w:rsid w:val="00A275FA"/>
    <w:rsid w:val="00B70B97"/>
    <w:rsid w:val="00BC04A2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B596D"/>
  <w15:docId w15:val="{AC688881-6EE3-479D-AB46-A35B08C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9</cp:revision>
  <cp:lastPrinted>2012-12-02T09:15:00Z</cp:lastPrinted>
  <dcterms:created xsi:type="dcterms:W3CDTF">2012-12-01T17:34:00Z</dcterms:created>
  <dcterms:modified xsi:type="dcterms:W3CDTF">2018-03-20T14:34:00Z</dcterms:modified>
</cp:coreProperties>
</file>