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Ind w:w="-951" w:type="dxa"/>
        <w:tblLook w:val="01E0"/>
      </w:tblPr>
      <w:tblGrid>
        <w:gridCol w:w="2461"/>
        <w:gridCol w:w="3800"/>
        <w:gridCol w:w="2231"/>
      </w:tblGrid>
      <w:tr w:rsidR="00AE164B" w:rsidRPr="00977E4A" w:rsidTr="00E42712">
        <w:trPr>
          <w:jc w:val="center"/>
        </w:trPr>
        <w:tc>
          <w:tcPr>
            <w:tcW w:w="2461" w:type="dxa"/>
          </w:tcPr>
          <w:p w:rsidR="00AE164B" w:rsidRPr="00977E4A" w:rsidRDefault="00AE164B" w:rsidP="00E42712">
            <w:pPr>
              <w:jc w:val="center"/>
              <w:rPr>
                <w:rFonts w:cs="Simplified Arabic"/>
                <w:sz w:val="20"/>
                <w:szCs w:val="20"/>
              </w:rPr>
            </w:pP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>جامعة</w:t>
            </w:r>
            <w:r>
              <w:rPr>
                <w:rFonts w:cs="Monotype Koufi"/>
                <w:sz w:val="20"/>
                <w:szCs w:val="20"/>
              </w:rPr>
              <w:t xml:space="preserve"> </w:t>
            </w: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 xml:space="preserve"> الملك </w:t>
            </w:r>
            <w:r>
              <w:rPr>
                <w:rFonts w:cs="Monotype Koufi"/>
                <w:sz w:val="20"/>
                <w:szCs w:val="20"/>
              </w:rPr>
              <w:t xml:space="preserve"> </w:t>
            </w: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>سعود</w:t>
            </w:r>
          </w:p>
        </w:tc>
        <w:tc>
          <w:tcPr>
            <w:tcW w:w="3800" w:type="dxa"/>
            <w:vMerge w:val="restart"/>
            <w:vAlign w:val="center"/>
          </w:tcPr>
          <w:p w:rsidR="00AE164B" w:rsidRPr="00977E4A" w:rsidRDefault="00AE164B" w:rsidP="00E42712">
            <w:pPr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noProof/>
                <w:sz w:val="16"/>
                <w:szCs w:val="16"/>
                <w:rtl/>
                <w:lang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3175</wp:posOffset>
                  </wp:positionV>
                  <wp:extent cx="779145" cy="920750"/>
                  <wp:effectExtent l="19050" t="0" r="1905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1" w:type="dxa"/>
            <w:vAlign w:val="center"/>
          </w:tcPr>
          <w:p w:rsidR="00AE164B" w:rsidRPr="00977E4A" w:rsidRDefault="00AE164B" w:rsidP="00E42712">
            <w:pPr>
              <w:bidi w:val="0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977E4A">
                  <w:rPr>
                    <w:rFonts w:cs="Simplified Arabic"/>
                    <w:b/>
                    <w:bCs/>
                    <w:sz w:val="16"/>
                    <w:szCs w:val="16"/>
                  </w:rPr>
                  <w:t>KING</w:t>
                </w:r>
              </w:smartTag>
              <w:r w:rsidRPr="00977E4A">
                <w:rPr>
                  <w:rFonts w:cs="Simplified Arabic"/>
                  <w:b/>
                  <w:bCs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977E4A">
                  <w:rPr>
                    <w:rFonts w:cs="Simplified Arabic"/>
                    <w:b/>
                    <w:bCs/>
                    <w:sz w:val="16"/>
                    <w:szCs w:val="16"/>
                  </w:rPr>
                  <w:t>SAUD</w:t>
                </w:r>
              </w:smartTag>
              <w:r w:rsidRPr="00977E4A">
                <w:rPr>
                  <w:rFonts w:cs="Simplified Arabic"/>
                  <w:b/>
                  <w:bCs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77E4A">
                  <w:rPr>
                    <w:rFonts w:cs="Simplified Arabic"/>
                    <w:b/>
                    <w:bCs/>
                    <w:sz w:val="16"/>
                    <w:szCs w:val="16"/>
                  </w:rPr>
                  <w:t>UNIVERSITY</w:t>
                </w:r>
              </w:smartTag>
            </w:smartTag>
          </w:p>
        </w:tc>
      </w:tr>
      <w:tr w:rsidR="00AE164B" w:rsidRPr="00977E4A" w:rsidTr="00E42712">
        <w:trPr>
          <w:jc w:val="center"/>
        </w:trPr>
        <w:tc>
          <w:tcPr>
            <w:tcW w:w="2461" w:type="dxa"/>
          </w:tcPr>
          <w:p w:rsidR="00AE164B" w:rsidRPr="00977E4A" w:rsidRDefault="00AE164B" w:rsidP="00E42712">
            <w:pPr>
              <w:jc w:val="center"/>
              <w:rPr>
                <w:rFonts w:cs="Monotype Koufi"/>
                <w:sz w:val="20"/>
                <w:szCs w:val="20"/>
              </w:rPr>
            </w:pP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>كلية العلوم</w:t>
            </w:r>
          </w:p>
        </w:tc>
        <w:tc>
          <w:tcPr>
            <w:tcW w:w="0" w:type="auto"/>
            <w:vMerge/>
            <w:vAlign w:val="center"/>
          </w:tcPr>
          <w:p w:rsidR="00AE164B" w:rsidRPr="00977E4A" w:rsidRDefault="00AE164B" w:rsidP="00E42712">
            <w:pPr>
              <w:bidi w:val="0"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AE164B" w:rsidRPr="00977E4A" w:rsidRDefault="00AE164B" w:rsidP="00E42712">
            <w:pPr>
              <w:bidi w:val="0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 w:rsidRPr="00977E4A">
                  <w:rPr>
                    <w:rFonts w:cs="Simplified Arabic"/>
                    <w:b/>
                    <w:bCs/>
                    <w:sz w:val="16"/>
                    <w:szCs w:val="16"/>
                  </w:rPr>
                  <w:t>COLLEGE</w:t>
                </w:r>
              </w:smartTag>
              <w:r w:rsidRPr="00977E4A">
                <w:rPr>
                  <w:rFonts w:cs="Simplified Arabic"/>
                  <w:b/>
                  <w:bCs/>
                  <w:sz w:val="16"/>
                  <w:szCs w:val="16"/>
                </w:rPr>
                <w:t xml:space="preserve"> OF </w:t>
              </w:r>
              <w:smartTag w:uri="urn:schemas-microsoft-com:office:smarttags" w:element="PlaceName">
                <w:r w:rsidRPr="00977E4A">
                  <w:rPr>
                    <w:rFonts w:cs="Simplified Arabic"/>
                    <w:b/>
                    <w:bCs/>
                    <w:sz w:val="16"/>
                    <w:szCs w:val="16"/>
                  </w:rPr>
                  <w:t>SCIENCE</w:t>
                </w:r>
              </w:smartTag>
            </w:smartTag>
          </w:p>
        </w:tc>
      </w:tr>
      <w:tr w:rsidR="00AE164B" w:rsidRPr="00977E4A" w:rsidTr="00E42712">
        <w:trPr>
          <w:jc w:val="center"/>
        </w:trPr>
        <w:tc>
          <w:tcPr>
            <w:tcW w:w="2461" w:type="dxa"/>
          </w:tcPr>
          <w:p w:rsidR="00AE164B" w:rsidRPr="00977E4A" w:rsidRDefault="00AE164B" w:rsidP="00E42712">
            <w:pPr>
              <w:jc w:val="center"/>
              <w:rPr>
                <w:rFonts w:cs="Monotype Koufi"/>
                <w:sz w:val="20"/>
                <w:szCs w:val="20"/>
              </w:rPr>
            </w:pP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 xml:space="preserve">قسم النبات </w:t>
            </w:r>
          </w:p>
        </w:tc>
        <w:tc>
          <w:tcPr>
            <w:tcW w:w="0" w:type="auto"/>
            <w:vMerge/>
            <w:vAlign w:val="center"/>
          </w:tcPr>
          <w:p w:rsidR="00AE164B" w:rsidRPr="00977E4A" w:rsidRDefault="00AE164B" w:rsidP="00E42712">
            <w:pPr>
              <w:bidi w:val="0"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AE164B" w:rsidRPr="00977E4A" w:rsidRDefault="00AE164B" w:rsidP="00E42712">
            <w:pPr>
              <w:tabs>
                <w:tab w:val="left" w:pos="2334"/>
              </w:tabs>
              <w:bidi w:val="0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 w:rsidRPr="00977E4A">
              <w:rPr>
                <w:rFonts w:cs="Simplified Arabic"/>
                <w:b/>
                <w:bCs/>
                <w:sz w:val="16"/>
                <w:szCs w:val="16"/>
              </w:rPr>
              <w:t>DEPARTMENT OF BOTANY</w:t>
            </w:r>
          </w:p>
        </w:tc>
      </w:tr>
      <w:tr w:rsidR="00AE164B" w:rsidRPr="00977E4A" w:rsidTr="00E42712">
        <w:trPr>
          <w:trHeight w:val="378"/>
          <w:jc w:val="center"/>
        </w:trPr>
        <w:tc>
          <w:tcPr>
            <w:tcW w:w="2461" w:type="dxa"/>
          </w:tcPr>
          <w:p w:rsidR="00AE164B" w:rsidRPr="00977E4A" w:rsidRDefault="00AE164B" w:rsidP="00E42712">
            <w:pPr>
              <w:jc w:val="center"/>
              <w:rPr>
                <w:rFonts w:cs="Monotype Koufi"/>
                <w:sz w:val="20"/>
                <w:szCs w:val="20"/>
              </w:rPr>
            </w:pP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>والأحياء الدقيقة</w:t>
            </w:r>
          </w:p>
        </w:tc>
        <w:tc>
          <w:tcPr>
            <w:tcW w:w="0" w:type="auto"/>
            <w:vMerge/>
            <w:vAlign w:val="center"/>
          </w:tcPr>
          <w:p w:rsidR="00AE164B" w:rsidRPr="00977E4A" w:rsidRDefault="00AE164B" w:rsidP="00E42712">
            <w:pPr>
              <w:bidi w:val="0"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AE164B" w:rsidRPr="00977E4A" w:rsidRDefault="00AE164B" w:rsidP="00E42712">
            <w:pPr>
              <w:tabs>
                <w:tab w:val="left" w:pos="2334"/>
              </w:tabs>
              <w:bidi w:val="0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cs="Simplified Arabic"/>
                <w:b/>
                <w:bCs/>
                <w:sz w:val="16"/>
                <w:szCs w:val="16"/>
              </w:rPr>
              <w:t>&amp; MICROBIOLOGY</w:t>
            </w:r>
          </w:p>
        </w:tc>
      </w:tr>
    </w:tbl>
    <w:p w:rsidR="00AE164B" w:rsidRPr="00977E4A" w:rsidRDefault="00AE164B" w:rsidP="00AE164B">
      <w:pPr>
        <w:rPr>
          <w:rFonts w:ascii="Arabic Transparent" w:cs="Arabic Transparent"/>
          <w:b/>
          <w:bCs/>
          <w:sz w:val="16"/>
          <w:szCs w:val="16"/>
          <w:rtl/>
          <w:lang w:bidi="ar-SA"/>
        </w:rPr>
      </w:pPr>
      <w:r w:rsidRPr="00977E4A">
        <w:rPr>
          <w:rFonts w:ascii="Arabic Transparent" w:cs="Arabic Transparent" w:hint="cs"/>
          <w:b/>
          <w:bCs/>
          <w:sz w:val="16"/>
          <w:szCs w:val="16"/>
          <w:rtl/>
          <w:lang w:bidi="ar-SA"/>
        </w:rPr>
        <w:t xml:space="preserve">   </w:t>
      </w:r>
    </w:p>
    <w:tbl>
      <w:tblPr>
        <w:tblpPr w:leftFromText="180" w:rightFromText="180" w:vertAnchor="text" w:horzAnchor="margin" w:tblpXSpec="center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2"/>
      </w:tblGrid>
      <w:tr w:rsidR="00AE164B" w:rsidRPr="00EF1BD9" w:rsidTr="00E42712">
        <w:trPr>
          <w:trHeight w:val="364"/>
        </w:trPr>
        <w:tc>
          <w:tcPr>
            <w:tcW w:w="6722" w:type="dxa"/>
            <w:shd w:val="clear" w:color="auto" w:fill="E6E6E6"/>
            <w:vAlign w:val="center"/>
          </w:tcPr>
          <w:p w:rsidR="00AE164B" w:rsidRPr="00EF1BD9" w:rsidRDefault="00AE164B" w:rsidP="00E42712">
            <w:pPr>
              <w:jc w:val="center"/>
              <w:rPr>
                <w:rFonts w:ascii="Bookman Old Style" w:hAnsi="Bookman Old Style" w:cs="PT Bold Heading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مختصر </w:t>
            </w:r>
            <w:r w:rsidRPr="00EF1BD9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توصيف المقرر </w:t>
            </w:r>
          </w:p>
        </w:tc>
      </w:tr>
    </w:tbl>
    <w:p w:rsidR="00AE164B" w:rsidRPr="00453D7A" w:rsidRDefault="00AE164B" w:rsidP="00AE164B">
      <w:pPr>
        <w:rPr>
          <w:rFonts w:cs="AL-Mohanad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9"/>
        <w:gridCol w:w="4250"/>
      </w:tblGrid>
      <w:tr w:rsidR="00AE164B" w:rsidRPr="00685424" w:rsidTr="00E42712">
        <w:tc>
          <w:tcPr>
            <w:tcW w:w="4249" w:type="dxa"/>
          </w:tcPr>
          <w:p w:rsidR="00AE164B" w:rsidRPr="00685424" w:rsidRDefault="00AE164B" w:rsidP="00E4271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المقرر:</w:t>
            </w:r>
            <w:r>
              <w:rPr>
                <w:rFonts w:cs="Arabic Transparent" w:hint="cs"/>
                <w:sz w:val="28"/>
                <w:szCs w:val="28"/>
                <w:rtl/>
                <w:lang w:bidi="ar-SA"/>
              </w:rPr>
              <w:t xml:space="preserve"> وراثة العشائر</w:t>
            </w:r>
          </w:p>
        </w:tc>
        <w:tc>
          <w:tcPr>
            <w:tcW w:w="4250" w:type="dxa"/>
          </w:tcPr>
          <w:p w:rsidR="00AE164B" w:rsidRPr="00685424" w:rsidRDefault="00AE164B" w:rsidP="00E4271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رقم المقرر ورمزه: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359 نبت </w:t>
            </w:r>
          </w:p>
        </w:tc>
      </w:tr>
      <w:tr w:rsidR="00AE164B" w:rsidRPr="00685424" w:rsidTr="00E42712">
        <w:tc>
          <w:tcPr>
            <w:tcW w:w="4249" w:type="dxa"/>
          </w:tcPr>
          <w:p w:rsidR="00AE164B" w:rsidRPr="00685424" w:rsidRDefault="00AE164B" w:rsidP="00E4271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المتطلب السابق للمقرر: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253 نبت</w:t>
            </w:r>
          </w:p>
        </w:tc>
        <w:tc>
          <w:tcPr>
            <w:tcW w:w="4250" w:type="dxa"/>
          </w:tcPr>
          <w:p w:rsidR="00AE164B" w:rsidRPr="00685424" w:rsidRDefault="00AE164B" w:rsidP="00E4271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لغة تدريس المقرر: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اللغة العربية</w:t>
            </w:r>
          </w:p>
        </w:tc>
      </w:tr>
      <w:tr w:rsidR="00AE164B" w:rsidRPr="00685424" w:rsidTr="00E42712">
        <w:tc>
          <w:tcPr>
            <w:tcW w:w="4249" w:type="dxa"/>
          </w:tcPr>
          <w:p w:rsidR="00AE164B" w:rsidRPr="00685424" w:rsidRDefault="00AE164B" w:rsidP="00AB5C43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مستوى المقرر: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</w:t>
            </w:r>
            <w:r w:rsidR="00AB5C43">
              <w:rPr>
                <w:rFonts w:cs="Arabic Transparent" w:hint="cs"/>
                <w:sz w:val="28"/>
                <w:szCs w:val="28"/>
                <w:rtl/>
                <w:lang w:bidi="ar-JO"/>
              </w:rPr>
              <w:t>ثامن</w:t>
            </w:r>
          </w:p>
        </w:tc>
        <w:tc>
          <w:tcPr>
            <w:tcW w:w="4250" w:type="dxa"/>
          </w:tcPr>
          <w:p w:rsidR="00AE164B" w:rsidRPr="00685424" w:rsidRDefault="00AE164B" w:rsidP="00EF2E43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الساعات المعتمدة: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EF2E43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(</w:t>
            </w:r>
            <w:r w:rsidR="00EF2E43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+</w:t>
            </w:r>
            <w:r w:rsidR="00AB5C43">
              <w:rPr>
                <w:rFonts w:cs="Arabic Transparent" w:hint="cs"/>
                <w:sz w:val="28"/>
                <w:szCs w:val="28"/>
                <w:rtl/>
                <w:lang w:bidi="ar-JO"/>
              </w:rPr>
              <w:t>0+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1 )</w:t>
            </w:r>
          </w:p>
        </w:tc>
      </w:tr>
    </w:tbl>
    <w:p w:rsidR="00AE164B" w:rsidRPr="007A4106" w:rsidRDefault="00AE164B" w:rsidP="00AE164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AE164B" w:rsidRPr="00685424" w:rsidTr="00E42712">
        <w:trPr>
          <w:trHeight w:val="1030"/>
        </w:trPr>
        <w:tc>
          <w:tcPr>
            <w:tcW w:w="4261" w:type="dxa"/>
          </w:tcPr>
          <w:p w:rsidR="00AE164B" w:rsidRPr="00A100BB" w:rsidRDefault="00AE164B" w:rsidP="00E42712">
            <w:pPr>
              <w:widowControl w:val="0"/>
              <w:bidi w:val="0"/>
              <w:spacing w:before="120"/>
              <w:jc w:val="right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مصادر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الاختلافات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الوراثية،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نظم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التزاوج،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تأثير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التكاثر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الجنسي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في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الاختلافات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الوراثية،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الانتخاب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الطبيعي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والانتخاب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الصناعي،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توازن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تعدد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التعبير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عن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الصفات،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توازن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.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هاردي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ــ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واينبج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>)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معدلات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الجينات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والتراكيب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الوراثية،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النتائج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الوراثية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لتزاوج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الأقارب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وتزاوج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الأباعد</w:t>
            </w: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.    </w:t>
            </w:r>
          </w:p>
        </w:tc>
        <w:tc>
          <w:tcPr>
            <w:tcW w:w="4261" w:type="dxa"/>
          </w:tcPr>
          <w:p w:rsidR="00AE164B" w:rsidRPr="00A100BB" w:rsidRDefault="00AE164B" w:rsidP="00E42712">
            <w:pPr>
              <w:widowControl w:val="0"/>
              <w:bidi w:val="0"/>
              <w:spacing w:before="120"/>
              <w:jc w:val="lowKashida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100BB">
              <w:rPr>
                <w:rFonts w:cs="Simplified Arabic"/>
                <w:b/>
                <w:bCs/>
                <w:sz w:val="16"/>
                <w:szCs w:val="16"/>
              </w:rPr>
              <w:t xml:space="preserve">The subject matter of  Population Genetics, Genetic Structure of </w:t>
            </w:r>
            <w:proofErr w:type="spellStart"/>
            <w:r w:rsidRPr="00A100BB">
              <w:rPr>
                <w:rFonts w:cs="Simplified Arabic"/>
                <w:b/>
                <w:bCs/>
                <w:sz w:val="16"/>
                <w:szCs w:val="16"/>
              </w:rPr>
              <w:t>apopulation</w:t>
            </w:r>
            <w:proofErr w:type="spellEnd"/>
            <w:r w:rsidRPr="00A100BB">
              <w:rPr>
                <w:rFonts w:cs="Simplified Arabic"/>
                <w:b/>
                <w:bCs/>
                <w:sz w:val="16"/>
                <w:szCs w:val="16"/>
              </w:rPr>
              <w:t>, Allele and Genotype frequency, The sources of Genetic Variation in natural populations, Measuring Genetic Variation within and among natural populations  and its molecular and non-molecular markers, Mating  systems, Hardy-</w:t>
            </w:r>
            <w:proofErr w:type="spellStart"/>
            <w:r w:rsidRPr="00A100BB">
              <w:rPr>
                <w:rFonts w:cs="Simplified Arabic"/>
                <w:b/>
                <w:bCs/>
                <w:sz w:val="16"/>
                <w:szCs w:val="16"/>
              </w:rPr>
              <w:t>Wineberg</w:t>
            </w:r>
            <w:proofErr w:type="spellEnd"/>
            <w:r w:rsidRPr="00A100BB">
              <w:rPr>
                <w:rFonts w:cs="Simplified Arabic"/>
                <w:b/>
                <w:bCs/>
                <w:sz w:val="16"/>
                <w:szCs w:val="16"/>
              </w:rPr>
              <w:t xml:space="preserve"> Equilibrium, Sexual reproduction and Genetic variation, Factors affecting Evolution in Natural plant populations (Natural selection, Mutation, Migration, Genetic Drift, Founder effect, mating system etc. . .)</w:t>
            </w:r>
          </w:p>
        </w:tc>
      </w:tr>
    </w:tbl>
    <w:p w:rsidR="00AE164B" w:rsidRPr="007A4106" w:rsidRDefault="00AE164B" w:rsidP="00AE164B">
      <w:pPr>
        <w:rPr>
          <w:rFonts w:cs="Arabic Transparent"/>
          <w:sz w:val="10"/>
          <w:szCs w:val="10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AE164B" w:rsidRPr="00685424" w:rsidTr="00E42712">
        <w:tc>
          <w:tcPr>
            <w:tcW w:w="4261" w:type="dxa"/>
          </w:tcPr>
          <w:p w:rsidR="00AE164B" w:rsidRPr="00685424" w:rsidRDefault="00AE164B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التعريف ب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 xml:space="preserve">مصادر الاختلافات الوراثية، نظم التزاوج، تأثير التكاثر </w:t>
            </w:r>
          </w:p>
        </w:tc>
        <w:tc>
          <w:tcPr>
            <w:tcW w:w="4261" w:type="dxa"/>
          </w:tcPr>
          <w:p w:rsidR="00AE164B" w:rsidRPr="00685424" w:rsidRDefault="00AE164B" w:rsidP="00E42712">
            <w:pPr>
              <w:jc w:val="right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100BB">
              <w:rPr>
                <w:rFonts w:cs="Simplified Arabic"/>
                <w:b/>
                <w:bCs/>
                <w:sz w:val="16"/>
                <w:szCs w:val="16"/>
              </w:rPr>
              <w:t xml:space="preserve">The subject matter of  Population Genetics, Genetic </w:t>
            </w:r>
          </w:p>
        </w:tc>
      </w:tr>
      <w:tr w:rsidR="00AE164B" w:rsidRPr="00685424" w:rsidTr="00E42712">
        <w:tc>
          <w:tcPr>
            <w:tcW w:w="4261" w:type="dxa"/>
          </w:tcPr>
          <w:p w:rsidR="00AE164B" w:rsidRPr="00685424" w:rsidRDefault="00AE164B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الجنسي في الاختلافات الوراثية</w:t>
            </w:r>
          </w:p>
        </w:tc>
        <w:tc>
          <w:tcPr>
            <w:tcW w:w="4261" w:type="dxa"/>
          </w:tcPr>
          <w:p w:rsidR="00AE164B" w:rsidRPr="00685424" w:rsidRDefault="00AE164B" w:rsidP="00E42712">
            <w:pPr>
              <w:jc w:val="right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100BB">
              <w:rPr>
                <w:rFonts w:cs="Simplified Arabic"/>
                <w:b/>
                <w:bCs/>
                <w:sz w:val="16"/>
                <w:szCs w:val="16"/>
              </w:rPr>
              <w:t xml:space="preserve">Structure of </w:t>
            </w:r>
            <w:proofErr w:type="spellStart"/>
            <w:r w:rsidRPr="00A100BB">
              <w:rPr>
                <w:rFonts w:cs="Simplified Arabic"/>
                <w:b/>
                <w:bCs/>
                <w:sz w:val="16"/>
                <w:szCs w:val="16"/>
              </w:rPr>
              <w:t>apopulation</w:t>
            </w:r>
            <w:proofErr w:type="spellEnd"/>
            <w:r w:rsidRPr="00A100BB">
              <w:rPr>
                <w:rFonts w:cs="Simplified Arabic"/>
                <w:b/>
                <w:bCs/>
                <w:sz w:val="16"/>
                <w:szCs w:val="16"/>
              </w:rPr>
              <w:t>, Allele and Genotype frequency,</w:t>
            </w:r>
          </w:p>
        </w:tc>
      </w:tr>
      <w:tr w:rsidR="00AE164B" w:rsidRPr="00685424" w:rsidTr="00E42712">
        <w:tc>
          <w:tcPr>
            <w:tcW w:w="4261" w:type="dxa"/>
          </w:tcPr>
          <w:p w:rsidR="00AE164B" w:rsidRPr="00685424" w:rsidRDefault="00AE164B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61" w:type="dxa"/>
          </w:tcPr>
          <w:p w:rsidR="00AE164B" w:rsidRPr="00685424" w:rsidRDefault="00AE164B" w:rsidP="00E42712">
            <w:pPr>
              <w:jc w:val="right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E164B" w:rsidRPr="004C7BA5" w:rsidRDefault="00AE164B" w:rsidP="00AE164B">
      <w:pPr>
        <w:rPr>
          <w:rFonts w:cs="Arabic Transparent"/>
          <w:b/>
          <w:bCs/>
          <w:sz w:val="14"/>
          <w:szCs w:val="14"/>
          <w:u w:val="single"/>
          <w:lang w:bidi="ar-JO"/>
        </w:rPr>
      </w:pPr>
    </w:p>
    <w:p w:rsidR="00AE164B" w:rsidRPr="004C5727" w:rsidRDefault="00AE164B" w:rsidP="00AE164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E164B" w:rsidRPr="007A4106" w:rsidRDefault="00AE164B" w:rsidP="00AE164B">
      <w:pPr>
        <w:rPr>
          <w:rFonts w:cs="Arabic Transparent"/>
          <w:sz w:val="10"/>
          <w:szCs w:val="10"/>
          <w:rtl/>
          <w:lang w:bidi="ar-JO"/>
        </w:rPr>
      </w:pPr>
    </w:p>
    <w:p w:rsidR="00AE164B" w:rsidRDefault="00AE164B" w:rsidP="00AE164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p w:rsidR="00AE164B" w:rsidRPr="007A4106" w:rsidRDefault="00AE164B" w:rsidP="00AE164B">
      <w:pPr>
        <w:rPr>
          <w:rFonts w:cs="Arabic Transparent"/>
          <w:sz w:val="10"/>
          <w:szCs w:val="10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4315"/>
      </w:tblGrid>
      <w:tr w:rsidR="00AE164B" w:rsidRPr="00685424" w:rsidTr="00E42712">
        <w:tc>
          <w:tcPr>
            <w:tcW w:w="4184" w:type="dxa"/>
          </w:tcPr>
          <w:p w:rsidR="00AE164B" w:rsidRPr="00685424" w:rsidRDefault="00AE164B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100BB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  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 xml:space="preserve">معرفة </w:t>
            </w: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 xml:space="preserve">مصادر الاختلافات الوراثية، نظم التزاوج، تأثير التكاثر </w:t>
            </w:r>
          </w:p>
        </w:tc>
        <w:tc>
          <w:tcPr>
            <w:tcW w:w="4315" w:type="dxa"/>
          </w:tcPr>
          <w:p w:rsidR="00AE164B" w:rsidRPr="00685424" w:rsidRDefault="00AE164B" w:rsidP="00E42712">
            <w:pPr>
              <w:jc w:val="right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100BB">
              <w:rPr>
                <w:rFonts w:cs="Simplified Arabic"/>
                <w:b/>
                <w:bCs/>
                <w:sz w:val="16"/>
                <w:szCs w:val="16"/>
              </w:rPr>
              <w:t xml:space="preserve">The sources of Genetic Variation in natural populations, Measuring Genetic Variation within and among natural </w:t>
            </w:r>
          </w:p>
        </w:tc>
      </w:tr>
      <w:tr w:rsidR="00AE164B" w:rsidRPr="00685424" w:rsidTr="00E42712">
        <w:tc>
          <w:tcPr>
            <w:tcW w:w="4184" w:type="dxa"/>
          </w:tcPr>
          <w:p w:rsidR="00AE164B" w:rsidRPr="00685424" w:rsidRDefault="00AE164B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الجنسي في الاختلافات الوراثية، الانتخاب الطبيعي والانتخاب</w:t>
            </w:r>
          </w:p>
        </w:tc>
        <w:tc>
          <w:tcPr>
            <w:tcW w:w="4315" w:type="dxa"/>
          </w:tcPr>
          <w:p w:rsidR="00AE164B" w:rsidRPr="00685424" w:rsidRDefault="00AE164B" w:rsidP="00E42712">
            <w:pPr>
              <w:jc w:val="right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100BB">
              <w:rPr>
                <w:rFonts w:cs="Simplified Arabic"/>
                <w:b/>
                <w:bCs/>
                <w:sz w:val="16"/>
                <w:szCs w:val="16"/>
              </w:rPr>
              <w:t>populations  and its molecular and non-molecular markers,</w:t>
            </w:r>
          </w:p>
        </w:tc>
      </w:tr>
      <w:tr w:rsidR="00AE164B" w:rsidRPr="00685424" w:rsidTr="00E42712">
        <w:tc>
          <w:tcPr>
            <w:tcW w:w="4184" w:type="dxa"/>
          </w:tcPr>
          <w:p w:rsidR="00AE164B" w:rsidRPr="00685424" w:rsidRDefault="00AE164B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100BB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الصناعي، توازن تعدد التعبير عن الصفات</w:t>
            </w:r>
          </w:p>
        </w:tc>
        <w:tc>
          <w:tcPr>
            <w:tcW w:w="4315" w:type="dxa"/>
          </w:tcPr>
          <w:p w:rsidR="00AE164B" w:rsidRPr="00685424" w:rsidRDefault="00AE164B" w:rsidP="00E42712">
            <w:pPr>
              <w:jc w:val="right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A100BB">
              <w:rPr>
                <w:rFonts w:cs="Simplified Arabic"/>
                <w:b/>
                <w:bCs/>
                <w:sz w:val="16"/>
                <w:szCs w:val="16"/>
              </w:rPr>
              <w:t>Mating  systems,</w:t>
            </w:r>
          </w:p>
        </w:tc>
      </w:tr>
    </w:tbl>
    <w:p w:rsidR="00AE164B" w:rsidRPr="004C7BA5" w:rsidRDefault="00AE164B" w:rsidP="00AE164B">
      <w:pPr>
        <w:rPr>
          <w:rFonts w:cs="Arabic Transparent"/>
          <w:b/>
          <w:bCs/>
          <w:sz w:val="16"/>
          <w:szCs w:val="16"/>
          <w:u w:val="single"/>
          <w:lang w:bidi="ar-JO"/>
        </w:rPr>
      </w:pPr>
    </w:p>
    <w:p w:rsidR="00AE164B" w:rsidRPr="004C5727" w:rsidRDefault="00AE164B" w:rsidP="00AE164B">
      <w:pPr>
        <w:rPr>
          <w:rFonts w:cs="Arabic Transparent"/>
          <w:b/>
          <w:bCs/>
          <w:sz w:val="28"/>
          <w:szCs w:val="28"/>
          <w:u w:val="single"/>
          <w:rtl/>
          <w:lang w:bidi="ar-SA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</w:p>
    <w:p w:rsidR="00AE164B" w:rsidRPr="00912E7B" w:rsidRDefault="00AE164B" w:rsidP="00AE164B">
      <w:pPr>
        <w:rPr>
          <w:rFonts w:cs="Arabic Transparent"/>
          <w:sz w:val="10"/>
          <w:szCs w:val="10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AE164B" w:rsidRPr="00685424" w:rsidTr="00E42712"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AE164B" w:rsidRPr="00685424" w:rsidRDefault="00AE164B" w:rsidP="00E4271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الكتاب</w:t>
            </w:r>
          </w:p>
        </w:tc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AE164B" w:rsidRPr="00685424" w:rsidRDefault="00AE164B" w:rsidP="00E4271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المؤلف</w:t>
            </w:r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AE164B" w:rsidRPr="00685424" w:rsidRDefault="00AE164B" w:rsidP="00E4271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الناشر</w:t>
            </w:r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AE164B" w:rsidRPr="00685424" w:rsidRDefault="00AE164B" w:rsidP="00E4271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سنة النشر</w:t>
            </w:r>
          </w:p>
        </w:tc>
      </w:tr>
      <w:tr w:rsidR="00AE164B" w:rsidRPr="00685424" w:rsidTr="00E42712"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</w:tcPr>
          <w:p w:rsidR="00AE164B" w:rsidRPr="0004259F" w:rsidRDefault="00AE164B" w:rsidP="00E42712">
            <w:pPr>
              <w:bidi w:val="0"/>
              <w:jc w:val="center"/>
              <w:rPr>
                <w:rFonts w:cs="Simplified Arabic"/>
                <w:b/>
                <w:bCs/>
                <w:rtl/>
                <w:lang w:bidi="ar-SA"/>
              </w:rPr>
            </w:pPr>
            <w:r w:rsidRPr="0004259F">
              <w:rPr>
                <w:rFonts w:cs="Simplified Arabic" w:hint="cs"/>
                <w:b/>
                <w:bCs/>
                <w:sz w:val="22"/>
                <w:szCs w:val="22"/>
                <w:rtl/>
                <w:lang w:bidi="ar-SA"/>
              </w:rPr>
              <w:t xml:space="preserve">وراثة العشائر </w:t>
            </w:r>
          </w:p>
        </w:tc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</w:tcPr>
          <w:p w:rsidR="00AE164B" w:rsidRPr="0004259F" w:rsidRDefault="00AE164B" w:rsidP="00E42712">
            <w:pPr>
              <w:bidi w:val="0"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04259F">
              <w:rPr>
                <w:rFonts w:cs="Simplified Arabic" w:hint="cs"/>
                <w:b/>
                <w:bCs/>
                <w:sz w:val="22"/>
                <w:szCs w:val="22"/>
                <w:rtl/>
                <w:lang w:bidi="ar-SA"/>
              </w:rPr>
              <w:t>أ</w:t>
            </w:r>
            <w:r w:rsidRPr="0004259F">
              <w:rPr>
                <w:rFonts w:ascii="Simplified Arabic" w:cs="Simplified Arabic" w:hint="cs"/>
                <w:b/>
                <w:bCs/>
                <w:sz w:val="22"/>
                <w:szCs w:val="22"/>
                <w:rtl/>
              </w:rPr>
              <w:t>.</w:t>
            </w:r>
            <w:r w:rsidRPr="0004259F">
              <w:rPr>
                <w:rFonts w:cs="Simplified Arabic" w:hint="cs"/>
                <w:b/>
                <w:bCs/>
                <w:sz w:val="22"/>
                <w:szCs w:val="22"/>
                <w:rtl/>
                <w:lang w:bidi="ar-SA"/>
              </w:rPr>
              <w:t>د</w:t>
            </w:r>
            <w:r w:rsidRPr="0004259F">
              <w:rPr>
                <w:rFonts w:ascii="Simplified Arabic" w:cs="Simplified Arabic" w:hint="cs"/>
                <w:b/>
                <w:bCs/>
                <w:sz w:val="22"/>
                <w:szCs w:val="22"/>
                <w:rtl/>
              </w:rPr>
              <w:t>.</w:t>
            </w:r>
            <w:r w:rsidRPr="0004259F">
              <w:rPr>
                <w:rFonts w:cs="Simplified Arabic" w:hint="cs"/>
                <w:b/>
                <w:bCs/>
                <w:sz w:val="22"/>
                <w:szCs w:val="22"/>
                <w:rtl/>
                <w:lang w:bidi="ar-SA"/>
              </w:rPr>
              <w:t>عبدالعظيم طنطاوي</w:t>
            </w:r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</w:tcBorders>
          </w:tcPr>
          <w:p w:rsidR="00AE164B" w:rsidRPr="0004259F" w:rsidRDefault="00AE164B" w:rsidP="00E42712">
            <w:pPr>
              <w:bidi w:val="0"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04259F">
              <w:rPr>
                <w:rFonts w:cs="Simplified Arabic" w:hint="cs"/>
                <w:b/>
                <w:bCs/>
                <w:sz w:val="22"/>
                <w:szCs w:val="22"/>
                <w:rtl/>
                <w:lang w:bidi="ar-SA"/>
              </w:rPr>
              <w:t xml:space="preserve">دار المعارف </w:t>
            </w:r>
            <w:r w:rsidRPr="0004259F">
              <w:rPr>
                <w:rFonts w:ascii="Simplified Arabic" w:cs="Simplified Arabic" w:hint="cs"/>
                <w:b/>
                <w:bCs/>
                <w:sz w:val="22"/>
                <w:szCs w:val="22"/>
                <w:rtl/>
              </w:rPr>
              <w:t>.</w:t>
            </w:r>
            <w:r w:rsidRPr="0004259F">
              <w:rPr>
                <w:rFonts w:cs="Simplified Arabic" w:hint="cs"/>
                <w:b/>
                <w:bCs/>
                <w:sz w:val="22"/>
                <w:szCs w:val="22"/>
                <w:rtl/>
                <w:lang w:bidi="ar-SA"/>
              </w:rPr>
              <w:t>الأسكندرية</w:t>
            </w:r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</w:tcBorders>
          </w:tcPr>
          <w:p w:rsidR="00AE164B" w:rsidRPr="0004259F" w:rsidRDefault="00AE164B" w:rsidP="00E42712">
            <w:pPr>
              <w:bidi w:val="0"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04259F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1990م</w:t>
            </w:r>
          </w:p>
        </w:tc>
      </w:tr>
    </w:tbl>
    <w:p w:rsidR="00FC4B21" w:rsidRDefault="00FC4B21"/>
    <w:sectPr w:rsidR="00FC4B21" w:rsidSect="003F7F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64B"/>
    <w:rsid w:val="003F7F7B"/>
    <w:rsid w:val="00433728"/>
    <w:rsid w:val="00584D23"/>
    <w:rsid w:val="00590715"/>
    <w:rsid w:val="00640C97"/>
    <w:rsid w:val="006A45E9"/>
    <w:rsid w:val="00836395"/>
    <w:rsid w:val="00AB5C43"/>
    <w:rsid w:val="00AD4E50"/>
    <w:rsid w:val="00AE164B"/>
    <w:rsid w:val="00BE5BB7"/>
    <w:rsid w:val="00D55890"/>
    <w:rsid w:val="00EF2E43"/>
    <w:rsid w:val="00FC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4B"/>
    <w:pPr>
      <w:bidi/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>Hewlett-Packard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Mahmoud Yassen</cp:lastModifiedBy>
  <cp:revision>4</cp:revision>
  <dcterms:created xsi:type="dcterms:W3CDTF">2010-07-05T16:46:00Z</dcterms:created>
  <dcterms:modified xsi:type="dcterms:W3CDTF">2010-12-13T09:31:00Z</dcterms:modified>
</cp:coreProperties>
</file>