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77" w:rsidRPr="005353B9" w:rsidRDefault="00853C77">
      <w:pPr>
        <w:spacing w:line="480" w:lineRule="auto"/>
        <w:rPr>
          <w:rFonts w:ascii="Times New Roman" w:hAnsi="Times New Roman"/>
          <w:b/>
          <w:color w:val="auto"/>
        </w:rPr>
      </w:pPr>
      <w:r w:rsidRPr="005353B9">
        <w:rPr>
          <w:rFonts w:ascii="Times New Roman" w:hAnsi="Times New Roman"/>
          <w:b/>
          <w:color w:val="auto"/>
        </w:rPr>
        <w:t>King Saud University</w:t>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00A74444">
        <w:rPr>
          <w:rFonts w:ascii="Times New Roman" w:hAnsi="Times New Roman"/>
          <w:b/>
          <w:color w:val="auto"/>
        </w:rPr>
        <w:t xml:space="preserve"> </w:t>
      </w:r>
      <w:r w:rsidRPr="005353B9">
        <w:rPr>
          <w:rFonts w:ascii="Times New Roman" w:hAnsi="Times New Roman"/>
          <w:b/>
          <w:color w:val="auto"/>
        </w:rPr>
        <w:tab/>
      </w:r>
      <w:r w:rsidR="00A74444">
        <w:rPr>
          <w:rFonts w:ascii="Times New Roman" w:hAnsi="Times New Roman"/>
          <w:b/>
          <w:color w:val="auto"/>
        </w:rPr>
        <w:t xml:space="preserve"> </w:t>
      </w:r>
      <w:r w:rsidRPr="005353B9">
        <w:rPr>
          <w:rFonts w:ascii="Times New Roman" w:hAnsi="Times New Roman"/>
          <w:b/>
          <w:color w:val="auto"/>
        </w:rPr>
        <w:t>Course Syllabus</w:t>
      </w:r>
    </w:p>
    <w:p w:rsidR="00853C77" w:rsidRPr="005353B9" w:rsidRDefault="00853C77" w:rsidP="00AE20B7">
      <w:pPr>
        <w:spacing w:line="480" w:lineRule="auto"/>
        <w:rPr>
          <w:rFonts w:ascii="Times New Roman" w:hAnsi="Times New Roman"/>
          <w:b/>
          <w:color w:val="auto"/>
        </w:rPr>
      </w:pPr>
      <w:r w:rsidRPr="005353B9">
        <w:rPr>
          <w:rFonts w:ascii="Times New Roman" w:hAnsi="Times New Roman"/>
          <w:b/>
          <w:color w:val="auto"/>
        </w:rPr>
        <w:t xml:space="preserve">College of Arts </w:t>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00A74444">
        <w:rPr>
          <w:rFonts w:ascii="Times New Roman" w:hAnsi="Times New Roman"/>
          <w:b/>
          <w:color w:val="auto"/>
        </w:rPr>
        <w:t xml:space="preserve"> </w:t>
      </w:r>
      <w:r w:rsidRPr="005353B9">
        <w:rPr>
          <w:rFonts w:ascii="Times New Roman" w:hAnsi="Times New Roman"/>
          <w:b/>
          <w:color w:val="auto"/>
        </w:rPr>
        <w:t xml:space="preserve">Semester: </w:t>
      </w:r>
      <w:r w:rsidR="00914467">
        <w:rPr>
          <w:rFonts w:ascii="Times New Roman" w:hAnsi="Times New Roman"/>
          <w:b/>
          <w:color w:val="auto"/>
        </w:rPr>
        <w:t>II</w:t>
      </w:r>
    </w:p>
    <w:p w:rsidR="00853C77" w:rsidRPr="005353B9" w:rsidRDefault="003218E5" w:rsidP="00C62FBB">
      <w:pPr>
        <w:spacing w:line="480" w:lineRule="auto"/>
        <w:rPr>
          <w:rFonts w:ascii="Times New Roman" w:hAnsi="Times New Roman"/>
          <w:b/>
          <w:color w:val="auto"/>
        </w:rPr>
      </w:pPr>
      <w:r>
        <w:rPr>
          <w:rFonts w:ascii="Times New Roman" w:hAnsi="Times New Roman"/>
          <w:noProof/>
        </w:rPr>
        <w:drawing>
          <wp:anchor distT="0" distB="0" distL="114300" distR="114300" simplePos="0" relativeHeight="251657728" behindDoc="0" locked="0" layoutInCell="1" allowOverlap="1">
            <wp:simplePos x="0" y="0"/>
            <wp:positionH relativeFrom="page">
              <wp:posOffset>2755900</wp:posOffset>
            </wp:positionH>
            <wp:positionV relativeFrom="page">
              <wp:posOffset>361950</wp:posOffset>
            </wp:positionV>
            <wp:extent cx="1212850" cy="69532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12850" cy="695325"/>
                    </a:xfrm>
                    <a:prstGeom prst="rect">
                      <a:avLst/>
                    </a:prstGeom>
                    <a:noFill/>
                    <a:ln w="9525">
                      <a:noFill/>
                      <a:round/>
                      <a:headEnd/>
                      <a:tailEnd/>
                    </a:ln>
                  </pic:spPr>
                </pic:pic>
              </a:graphicData>
            </a:graphic>
          </wp:anchor>
        </w:drawing>
      </w:r>
      <w:bookmarkStart w:id="0" w:name="GoBack"/>
      <w:bookmarkEnd w:id="0"/>
      <w:r w:rsidR="00853C77" w:rsidRPr="005353B9">
        <w:rPr>
          <w:rFonts w:ascii="Times New Roman" w:hAnsi="Times New Roman"/>
          <w:b/>
          <w:color w:val="auto"/>
        </w:rPr>
        <w:t xml:space="preserve">Academic Year: </w:t>
      </w:r>
      <w:r w:rsidR="00914467">
        <w:rPr>
          <w:rFonts w:ascii="Times New Roman" w:hAnsi="Times New Roman"/>
          <w:b/>
          <w:color w:val="auto"/>
        </w:rPr>
        <w:t>1434-1435</w:t>
      </w:r>
    </w:p>
    <w:p w:rsidR="00AE20B7" w:rsidRDefault="00AE20B7">
      <w:pPr>
        <w:rPr>
          <w:rFonts w:ascii="Times New Roman" w:hAnsi="Times New Roman"/>
          <w:b/>
          <w:color w:val="auto"/>
        </w:rPr>
      </w:pPr>
    </w:p>
    <w:p w:rsidR="00853C77" w:rsidRPr="005353B9" w:rsidRDefault="00853C77">
      <w:pPr>
        <w:rPr>
          <w:rFonts w:ascii="Times New Roman" w:hAnsi="Times New Roman"/>
          <w:b/>
          <w:color w:val="auto"/>
        </w:rPr>
      </w:pPr>
      <w:r w:rsidRPr="005353B9">
        <w:rPr>
          <w:rFonts w:ascii="Times New Roman" w:hAnsi="Times New Roman"/>
          <w:b/>
          <w:color w:val="auto"/>
        </w:rPr>
        <w:t>Instructor’s information:</w:t>
      </w:r>
    </w:p>
    <w:p w:rsidR="00853C77" w:rsidRPr="005353B9" w:rsidRDefault="00853C77">
      <w:pPr>
        <w:rPr>
          <w:rFonts w:ascii="Times New Roman" w:hAnsi="Times New Roman"/>
          <w:b/>
          <w:color w:val="auto"/>
        </w:rPr>
      </w:pPr>
    </w:p>
    <w:tbl>
      <w:tblPr>
        <w:tblW w:w="0" w:type="auto"/>
        <w:tblInd w:w="5" w:type="dxa"/>
        <w:tblLayout w:type="fixed"/>
        <w:tblLook w:val="0000"/>
      </w:tblPr>
      <w:tblGrid>
        <w:gridCol w:w="3234"/>
        <w:gridCol w:w="6956"/>
      </w:tblGrid>
      <w:tr w:rsidR="00853C77" w:rsidRPr="005353B9">
        <w:trPr>
          <w:cantSplit/>
          <w:trHeight w:val="470"/>
        </w:trPr>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rPr>
                <w:rFonts w:ascii="Times New Roman" w:hAnsi="Times New Roman"/>
                <w:b/>
                <w:color w:val="auto"/>
                <w:szCs w:val="24"/>
              </w:rPr>
            </w:pPr>
            <w:r w:rsidRPr="005353B9">
              <w:rPr>
                <w:rFonts w:ascii="Times New Roman" w:hAnsi="Times New Roman"/>
                <w:b/>
                <w:color w:val="auto"/>
                <w:szCs w:val="24"/>
              </w:rPr>
              <w:t>Instructor’s name</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7479BC">
            <w:pPr>
              <w:pStyle w:val="TableGrid1"/>
              <w:rPr>
                <w:rFonts w:ascii="Times New Roman" w:hAnsi="Times New Roman"/>
                <w:color w:val="auto"/>
                <w:szCs w:val="24"/>
              </w:rPr>
            </w:pPr>
            <w:r>
              <w:rPr>
                <w:rFonts w:ascii="Times New Roman" w:hAnsi="Times New Roman"/>
                <w:color w:val="auto"/>
                <w:szCs w:val="24"/>
              </w:rPr>
              <w:t xml:space="preserve"> </w:t>
            </w:r>
            <w:proofErr w:type="spellStart"/>
            <w:r>
              <w:rPr>
                <w:rFonts w:ascii="Times New Roman" w:hAnsi="Times New Roman"/>
                <w:color w:val="auto"/>
                <w:szCs w:val="24"/>
              </w:rPr>
              <w:t>Mohrah</w:t>
            </w:r>
            <w:proofErr w:type="spellEnd"/>
            <w:r>
              <w:rPr>
                <w:rFonts w:ascii="Times New Roman" w:hAnsi="Times New Roman"/>
                <w:color w:val="auto"/>
                <w:szCs w:val="24"/>
              </w:rPr>
              <w:t xml:space="preserve"> </w:t>
            </w:r>
            <w:proofErr w:type="spellStart"/>
            <w:r>
              <w:rPr>
                <w:rFonts w:ascii="Times New Roman" w:hAnsi="Times New Roman"/>
                <w:color w:val="auto"/>
                <w:szCs w:val="24"/>
              </w:rPr>
              <w:t>AlOtaibi</w:t>
            </w:r>
            <w:proofErr w:type="spellEnd"/>
          </w:p>
        </w:tc>
      </w:tr>
      <w:tr w:rsidR="00853C77" w:rsidRPr="005353B9">
        <w:trPr>
          <w:cantSplit/>
          <w:trHeight w:val="470"/>
        </w:trPr>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rPr>
                <w:rFonts w:ascii="Times New Roman" w:hAnsi="Times New Roman"/>
                <w:b/>
                <w:color w:val="auto"/>
                <w:szCs w:val="24"/>
              </w:rPr>
            </w:pPr>
            <w:r w:rsidRPr="005353B9">
              <w:rPr>
                <w:rFonts w:ascii="Times New Roman" w:hAnsi="Times New Roman"/>
                <w:b/>
                <w:color w:val="auto"/>
                <w:szCs w:val="24"/>
              </w:rPr>
              <w:t>Office Hours</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DC13C7" w:rsidP="00DC13C7">
            <w:pPr>
              <w:pStyle w:val="TableGrid1"/>
              <w:rPr>
                <w:rFonts w:ascii="Times New Roman" w:hAnsi="Times New Roman"/>
                <w:color w:val="auto"/>
                <w:szCs w:val="24"/>
              </w:rPr>
            </w:pPr>
            <w:r>
              <w:rPr>
                <w:rFonts w:ascii="Times New Roman" w:hAnsi="Times New Roman"/>
                <w:color w:val="auto"/>
              </w:rPr>
              <w:t>Sunday and Tuesday 08:00-09:00, Sunday 02:00-03:00, Thursday 12:00-01:00.</w:t>
            </w:r>
          </w:p>
        </w:tc>
      </w:tr>
      <w:tr w:rsidR="00853C77" w:rsidRPr="005353B9">
        <w:trPr>
          <w:cantSplit/>
          <w:trHeight w:val="435"/>
        </w:trPr>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rPr>
                <w:rFonts w:ascii="Times New Roman" w:hAnsi="Times New Roman"/>
                <w:b/>
                <w:color w:val="auto"/>
                <w:szCs w:val="24"/>
              </w:rPr>
            </w:pPr>
            <w:r w:rsidRPr="005353B9">
              <w:rPr>
                <w:rFonts w:ascii="Times New Roman" w:hAnsi="Times New Roman"/>
                <w:b/>
                <w:color w:val="auto"/>
                <w:szCs w:val="24"/>
              </w:rPr>
              <w:t>Office number</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7479BC" w:rsidP="000A2DE8">
            <w:pPr>
              <w:pStyle w:val="TableGrid1"/>
              <w:rPr>
                <w:rFonts w:ascii="Times New Roman" w:hAnsi="Times New Roman"/>
                <w:color w:val="auto"/>
                <w:szCs w:val="24"/>
              </w:rPr>
            </w:pPr>
            <w:r>
              <w:rPr>
                <w:rFonts w:ascii="Times New Roman" w:hAnsi="Times New Roman"/>
                <w:color w:val="auto"/>
                <w:szCs w:val="24"/>
              </w:rPr>
              <w:t>90, Third Floor</w:t>
            </w:r>
          </w:p>
        </w:tc>
      </w:tr>
      <w:tr w:rsidR="00853C77" w:rsidRPr="005353B9">
        <w:trPr>
          <w:cantSplit/>
          <w:trHeight w:val="509"/>
        </w:trPr>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rPr>
                <w:rFonts w:ascii="Times New Roman" w:hAnsi="Times New Roman"/>
                <w:b/>
                <w:color w:val="auto"/>
                <w:szCs w:val="24"/>
              </w:rPr>
            </w:pPr>
            <w:r w:rsidRPr="005353B9">
              <w:rPr>
                <w:rFonts w:ascii="Times New Roman" w:hAnsi="Times New Roman"/>
                <w:b/>
                <w:color w:val="auto"/>
                <w:szCs w:val="24"/>
              </w:rPr>
              <w:t>Email address</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7479BC">
            <w:pPr>
              <w:pStyle w:val="TableGrid1"/>
              <w:rPr>
                <w:rFonts w:ascii="Times New Roman" w:hAnsi="Times New Roman"/>
                <w:color w:val="auto"/>
                <w:szCs w:val="24"/>
              </w:rPr>
            </w:pPr>
            <w:r>
              <w:rPr>
                <w:rFonts w:ascii="Times New Roman" w:hAnsi="Times New Roman"/>
                <w:color w:val="auto"/>
                <w:szCs w:val="24"/>
              </w:rPr>
              <w:t xml:space="preserve"> </w:t>
            </w:r>
            <w:hyperlink r:id="rId9" w:history="1">
              <w:r w:rsidRPr="00F70DEF">
                <w:rPr>
                  <w:rStyle w:val="Hyperlink"/>
                  <w:rFonts w:ascii="Times New Roman" w:hAnsi="Times New Roman"/>
                  <w:szCs w:val="24"/>
                </w:rPr>
                <w:t>mohrah@ksu.edu.sa</w:t>
              </w:r>
            </w:hyperlink>
            <w:r>
              <w:rPr>
                <w:rFonts w:ascii="Times New Roman" w:hAnsi="Times New Roman"/>
                <w:color w:val="auto"/>
                <w:szCs w:val="24"/>
              </w:rPr>
              <w:t xml:space="preserve"> </w:t>
            </w:r>
          </w:p>
        </w:tc>
      </w:tr>
      <w:tr w:rsidR="00853C77" w:rsidRPr="005353B9">
        <w:trPr>
          <w:cantSplit/>
          <w:trHeight w:val="509"/>
        </w:trPr>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7479BC">
            <w:pPr>
              <w:pStyle w:val="TableGrid1"/>
              <w:tabs>
                <w:tab w:val="left" w:pos="980"/>
              </w:tabs>
              <w:rPr>
                <w:rFonts w:ascii="Times New Roman" w:hAnsi="Times New Roman"/>
                <w:b/>
                <w:color w:val="auto"/>
                <w:szCs w:val="24"/>
              </w:rPr>
            </w:pPr>
            <w:r>
              <w:rPr>
                <w:rFonts w:ascii="Times New Roman" w:hAnsi="Times New Roman"/>
                <w:b/>
                <w:color w:val="auto"/>
                <w:szCs w:val="24"/>
              </w:rPr>
              <w:t>Website</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914467" w:rsidRDefault="007479BC" w:rsidP="00156FB4">
            <w:pPr>
              <w:rPr>
                <w:rFonts w:asciiTheme="majorBidi" w:hAnsiTheme="majorBidi" w:cstheme="majorBidi"/>
                <w:b/>
                <w:color w:val="auto"/>
              </w:rPr>
            </w:pPr>
            <w:r w:rsidRPr="00914467">
              <w:rPr>
                <w:rFonts w:asciiTheme="majorBidi" w:hAnsiTheme="majorBidi" w:cstheme="majorBidi"/>
                <w:b/>
                <w:color w:val="auto"/>
              </w:rPr>
              <w:t xml:space="preserve"> </w:t>
            </w:r>
            <w:r w:rsidRPr="00914467">
              <w:rPr>
                <w:rFonts w:asciiTheme="majorBidi" w:hAnsiTheme="majorBidi" w:cstheme="majorBidi"/>
              </w:rPr>
              <w:t xml:space="preserve">  </w:t>
            </w:r>
            <w:hyperlink r:id="rId10" w:history="1">
              <w:r w:rsidRPr="00914467">
                <w:rPr>
                  <w:rStyle w:val="Hyperlink"/>
                  <w:rFonts w:asciiTheme="majorBidi" w:hAnsiTheme="majorBidi" w:cstheme="majorBidi"/>
                </w:rPr>
                <w:t>http://fac.ksu.edu.sa/mohrah/home</w:t>
              </w:r>
            </w:hyperlink>
          </w:p>
        </w:tc>
      </w:tr>
    </w:tbl>
    <w:p w:rsidR="00853C77" w:rsidRPr="005353B9" w:rsidRDefault="00853C77">
      <w:pPr>
        <w:pStyle w:val="FreeForm"/>
        <w:ind w:left="5"/>
        <w:rPr>
          <w:color w:val="auto"/>
          <w:sz w:val="24"/>
          <w:szCs w:val="24"/>
        </w:rPr>
      </w:pPr>
    </w:p>
    <w:p w:rsidR="00853C77" w:rsidRPr="005353B9" w:rsidRDefault="00853C77">
      <w:pPr>
        <w:pStyle w:val="FreeFormB"/>
        <w:ind w:left="108"/>
        <w:rPr>
          <w:color w:val="auto"/>
          <w:sz w:val="24"/>
          <w:szCs w:val="24"/>
        </w:rPr>
      </w:pPr>
    </w:p>
    <w:p w:rsidR="00853C77" w:rsidRPr="005353B9" w:rsidRDefault="00853C77">
      <w:pPr>
        <w:rPr>
          <w:rFonts w:ascii="Times New Roman" w:hAnsi="Times New Roman"/>
          <w:b/>
          <w:color w:val="auto"/>
        </w:rPr>
      </w:pPr>
    </w:p>
    <w:p w:rsidR="00853C77" w:rsidRPr="005353B9" w:rsidRDefault="00853C77">
      <w:pPr>
        <w:rPr>
          <w:rFonts w:ascii="Times New Roman" w:hAnsi="Times New Roman"/>
          <w:b/>
          <w:color w:val="auto"/>
        </w:rPr>
      </w:pPr>
      <w:r w:rsidRPr="005353B9">
        <w:rPr>
          <w:rFonts w:ascii="Times New Roman" w:hAnsi="Times New Roman"/>
          <w:b/>
          <w:color w:val="auto"/>
        </w:rPr>
        <w:t>Course information:</w:t>
      </w:r>
    </w:p>
    <w:p w:rsidR="00853C77" w:rsidRPr="005353B9" w:rsidRDefault="00853C77">
      <w:pPr>
        <w:rPr>
          <w:rFonts w:ascii="Times New Roman" w:hAnsi="Times New Roman"/>
          <w:b/>
          <w:color w:val="auto"/>
        </w:rPr>
      </w:pPr>
    </w:p>
    <w:tbl>
      <w:tblPr>
        <w:tblW w:w="10170" w:type="dxa"/>
        <w:tblInd w:w="5" w:type="dxa"/>
        <w:tblLayout w:type="fixed"/>
        <w:tblLook w:val="0000"/>
      </w:tblPr>
      <w:tblGrid>
        <w:gridCol w:w="3240"/>
        <w:gridCol w:w="6930"/>
      </w:tblGrid>
      <w:tr w:rsidR="007479BC" w:rsidRPr="00914467" w:rsidTr="008D4ADE">
        <w:trPr>
          <w:cantSplit/>
          <w:trHeight w:val="473"/>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14467" w:rsidRDefault="007479BC" w:rsidP="001C1D16">
            <w:pPr>
              <w:pStyle w:val="TableGrid1"/>
              <w:rPr>
                <w:rFonts w:asciiTheme="majorBidi" w:hAnsiTheme="majorBidi" w:cstheme="majorBidi"/>
                <w:b/>
              </w:rPr>
            </w:pPr>
            <w:r w:rsidRPr="00914467">
              <w:rPr>
                <w:rFonts w:asciiTheme="majorBidi" w:hAnsiTheme="majorBidi" w:cstheme="majorBidi"/>
                <w:b/>
              </w:rPr>
              <w:t>Course Title</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14467" w:rsidRDefault="007479BC" w:rsidP="003218E5">
            <w:pPr>
              <w:pStyle w:val="TableGrid1"/>
              <w:rPr>
                <w:rFonts w:asciiTheme="majorBidi" w:hAnsiTheme="majorBidi" w:cstheme="majorBidi"/>
                <w:szCs w:val="24"/>
              </w:rPr>
            </w:pPr>
            <w:r w:rsidRPr="00914467">
              <w:rPr>
                <w:rFonts w:asciiTheme="majorBidi" w:hAnsiTheme="majorBidi" w:cstheme="majorBidi"/>
                <w:szCs w:val="24"/>
              </w:rPr>
              <w:t xml:space="preserve"> </w:t>
            </w:r>
            <w:r w:rsidR="003218E5" w:rsidRPr="00914467">
              <w:rPr>
                <w:rFonts w:asciiTheme="majorBidi" w:hAnsiTheme="majorBidi" w:cstheme="majorBidi"/>
                <w:szCs w:val="24"/>
              </w:rPr>
              <w:t>The Rise of the Novel</w:t>
            </w:r>
          </w:p>
        </w:tc>
      </w:tr>
      <w:tr w:rsidR="007479BC" w:rsidRPr="00914467" w:rsidTr="008D4ADE">
        <w:trPr>
          <w:cantSplit/>
          <w:trHeight w:val="473"/>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14467" w:rsidRDefault="007479BC" w:rsidP="001C1D16">
            <w:pPr>
              <w:pStyle w:val="TableGrid1"/>
              <w:rPr>
                <w:rFonts w:asciiTheme="majorBidi" w:hAnsiTheme="majorBidi" w:cstheme="majorBidi"/>
                <w:b/>
              </w:rPr>
            </w:pPr>
            <w:r w:rsidRPr="00914467">
              <w:rPr>
                <w:rFonts w:asciiTheme="majorBidi" w:hAnsiTheme="majorBidi" w:cstheme="majorBidi"/>
                <w:b/>
              </w:rPr>
              <w:t>Course Number</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14467" w:rsidRDefault="007479BC" w:rsidP="003218E5">
            <w:pPr>
              <w:pStyle w:val="TableGrid1"/>
              <w:rPr>
                <w:rFonts w:asciiTheme="majorBidi" w:hAnsiTheme="majorBidi" w:cstheme="majorBidi"/>
                <w:szCs w:val="24"/>
              </w:rPr>
            </w:pPr>
            <w:r w:rsidRPr="00914467">
              <w:rPr>
                <w:rFonts w:asciiTheme="majorBidi" w:hAnsiTheme="majorBidi" w:cstheme="majorBidi"/>
                <w:szCs w:val="24"/>
              </w:rPr>
              <w:t xml:space="preserve"> </w:t>
            </w:r>
            <w:r w:rsidR="003218E5" w:rsidRPr="00914467">
              <w:rPr>
                <w:rFonts w:asciiTheme="majorBidi" w:hAnsiTheme="majorBidi" w:cstheme="majorBidi"/>
                <w:szCs w:val="24"/>
              </w:rPr>
              <w:t>251</w:t>
            </w:r>
          </w:p>
        </w:tc>
      </w:tr>
      <w:tr w:rsidR="007479BC" w:rsidRPr="00914467" w:rsidTr="008D4ADE">
        <w:trPr>
          <w:cantSplit/>
          <w:trHeight w:val="473"/>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14467" w:rsidRDefault="007479BC" w:rsidP="001C1D16">
            <w:pPr>
              <w:pStyle w:val="TableGrid1"/>
              <w:rPr>
                <w:rFonts w:asciiTheme="majorBidi" w:hAnsiTheme="majorBidi" w:cstheme="majorBidi"/>
                <w:b/>
              </w:rPr>
            </w:pPr>
            <w:r w:rsidRPr="00914467">
              <w:rPr>
                <w:rFonts w:asciiTheme="majorBidi" w:hAnsiTheme="majorBidi" w:cstheme="majorBidi"/>
                <w:b/>
              </w:rPr>
              <w:t>Course description</w:t>
            </w:r>
          </w:p>
        </w:tc>
        <w:tc>
          <w:tcPr>
            <w:tcW w:w="6930"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rsidR="003218E5" w:rsidRPr="00914467" w:rsidRDefault="003218E5" w:rsidP="003218E5">
            <w:pPr>
              <w:autoSpaceDE w:val="0"/>
              <w:rPr>
                <w:rFonts w:asciiTheme="majorBidi" w:eastAsia="TimesNewRomanPSMT" w:hAnsiTheme="majorBidi" w:cstheme="majorBidi"/>
              </w:rPr>
            </w:pPr>
            <w:r w:rsidRPr="00914467">
              <w:rPr>
                <w:rFonts w:asciiTheme="majorBidi" w:eastAsia="TimesNewRomanPSMT" w:hAnsiTheme="majorBidi" w:cstheme="majorBidi"/>
              </w:rPr>
              <w:t>The course offers a brief introduction to the genesis and early development as well as the fundamentals of the English novel. It familiarizes the students with terms such as plot, characterization, setting, narrative style, etc. Also some attention is given to the historical, social, and literary backgrounds of 18th century England. This is achieved by a close study of a minimum of two representative novels.</w:t>
            </w:r>
          </w:p>
          <w:p w:rsidR="007479BC" w:rsidRPr="00914467" w:rsidRDefault="007479BC" w:rsidP="001C1D16">
            <w:pPr>
              <w:autoSpaceDE w:val="0"/>
              <w:autoSpaceDN w:val="0"/>
              <w:adjustRightInd w:val="0"/>
              <w:rPr>
                <w:rFonts w:asciiTheme="majorBidi" w:hAnsiTheme="majorBidi" w:cstheme="majorBidi"/>
              </w:rPr>
            </w:pPr>
          </w:p>
        </w:tc>
      </w:tr>
      <w:tr w:rsidR="007479BC" w:rsidRPr="00914467" w:rsidTr="008D4ADE">
        <w:trPr>
          <w:cantSplit/>
          <w:trHeight w:val="1200"/>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14467" w:rsidRDefault="007479BC" w:rsidP="001C1D16">
            <w:pPr>
              <w:pStyle w:val="TableGrid1"/>
              <w:rPr>
                <w:rFonts w:asciiTheme="majorBidi" w:hAnsiTheme="majorBidi" w:cstheme="majorBidi"/>
                <w:b/>
              </w:rPr>
            </w:pPr>
            <w:r w:rsidRPr="00914467">
              <w:rPr>
                <w:rFonts w:asciiTheme="majorBidi" w:hAnsiTheme="majorBidi" w:cstheme="majorBidi"/>
                <w:b/>
              </w:rPr>
              <w:t>Course Objectives (i.e. Learning Outcomes as specified in the Course Specifications)</w:t>
            </w:r>
          </w:p>
        </w:tc>
        <w:tc>
          <w:tcPr>
            <w:tcW w:w="693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65A12" w:rsidRPr="00914467" w:rsidRDefault="00A65A12" w:rsidP="00A65A12">
            <w:pPr>
              <w:numPr>
                <w:ilvl w:val="0"/>
                <w:numId w:val="7"/>
              </w:numPr>
              <w:ind w:left="144" w:hanging="144"/>
              <w:contextualSpacing/>
              <w:rPr>
                <w:rFonts w:asciiTheme="majorBidi" w:hAnsiTheme="majorBidi" w:cstheme="majorBidi"/>
              </w:rPr>
            </w:pPr>
            <w:r w:rsidRPr="00914467">
              <w:rPr>
                <w:rFonts w:asciiTheme="majorBidi" w:hAnsiTheme="majorBidi" w:cstheme="majorBidi"/>
              </w:rPr>
              <w:t xml:space="preserve">Improve students’ reading and analytical skills by a close reading and understanding of individual novels. </w:t>
            </w:r>
          </w:p>
          <w:p w:rsidR="00A65A12" w:rsidRPr="00914467" w:rsidRDefault="00A65A12" w:rsidP="00A65A12">
            <w:pPr>
              <w:numPr>
                <w:ilvl w:val="0"/>
                <w:numId w:val="7"/>
              </w:numPr>
              <w:ind w:left="144" w:hanging="144"/>
              <w:contextualSpacing/>
              <w:rPr>
                <w:rFonts w:asciiTheme="majorBidi" w:hAnsiTheme="majorBidi" w:cstheme="majorBidi"/>
              </w:rPr>
            </w:pPr>
            <w:r w:rsidRPr="00914467">
              <w:rPr>
                <w:rFonts w:asciiTheme="majorBidi" w:hAnsiTheme="majorBidi" w:cstheme="majorBidi"/>
              </w:rPr>
              <w:t>Introduce students to the intellectual and social issues relevant to an understanding of the 18</w:t>
            </w:r>
            <w:r w:rsidRPr="00914467">
              <w:rPr>
                <w:rFonts w:asciiTheme="majorBidi" w:hAnsiTheme="majorBidi" w:cstheme="majorBidi"/>
                <w:vertAlign w:val="superscript"/>
              </w:rPr>
              <w:t>th</w:t>
            </w:r>
            <w:r w:rsidRPr="00914467">
              <w:rPr>
                <w:rFonts w:asciiTheme="majorBidi" w:hAnsiTheme="majorBidi" w:cstheme="majorBidi"/>
              </w:rPr>
              <w:t xml:space="preserve"> century novel. </w:t>
            </w:r>
          </w:p>
          <w:p w:rsidR="00A65A12" w:rsidRPr="00914467" w:rsidRDefault="00A65A12" w:rsidP="00A65A12">
            <w:pPr>
              <w:numPr>
                <w:ilvl w:val="0"/>
                <w:numId w:val="7"/>
              </w:numPr>
              <w:ind w:left="144" w:hanging="144"/>
              <w:contextualSpacing/>
              <w:rPr>
                <w:rFonts w:asciiTheme="majorBidi" w:hAnsiTheme="majorBidi" w:cstheme="majorBidi"/>
              </w:rPr>
            </w:pPr>
            <w:r w:rsidRPr="00914467">
              <w:rPr>
                <w:rFonts w:asciiTheme="majorBidi" w:hAnsiTheme="majorBidi" w:cstheme="majorBidi"/>
              </w:rPr>
              <w:t xml:space="preserve">Expand students’ understanding of the characteristics of the novel as a literary genre. </w:t>
            </w:r>
          </w:p>
          <w:p w:rsidR="00A65A12" w:rsidRPr="00914467" w:rsidRDefault="00A65A12" w:rsidP="00A65A12">
            <w:pPr>
              <w:numPr>
                <w:ilvl w:val="0"/>
                <w:numId w:val="7"/>
              </w:numPr>
              <w:ind w:left="144" w:hanging="144"/>
              <w:contextualSpacing/>
              <w:rPr>
                <w:rFonts w:asciiTheme="majorBidi" w:hAnsiTheme="majorBidi" w:cstheme="majorBidi"/>
              </w:rPr>
            </w:pPr>
            <w:r w:rsidRPr="00914467">
              <w:rPr>
                <w:rFonts w:asciiTheme="majorBidi" w:hAnsiTheme="majorBidi" w:cstheme="majorBidi"/>
              </w:rPr>
              <w:t>T</w:t>
            </w:r>
            <w:r w:rsidRPr="00914467">
              <w:rPr>
                <w:rFonts w:asciiTheme="majorBidi" w:eastAsia="TimesNewRomanPSMT" w:hAnsiTheme="majorBidi" w:cstheme="majorBidi"/>
              </w:rPr>
              <w:t xml:space="preserve">each students how to write short papers on the novel. </w:t>
            </w:r>
          </w:p>
          <w:p w:rsidR="007479BC" w:rsidRPr="00914467" w:rsidRDefault="007479BC" w:rsidP="001C1D16">
            <w:pPr>
              <w:autoSpaceDE w:val="0"/>
              <w:autoSpaceDN w:val="0"/>
              <w:adjustRightInd w:val="0"/>
              <w:rPr>
                <w:rFonts w:asciiTheme="majorBidi" w:eastAsia="Times New Roman" w:hAnsiTheme="majorBidi" w:cstheme="majorBidi"/>
                <w:color w:val="auto"/>
              </w:rPr>
            </w:pPr>
          </w:p>
        </w:tc>
      </w:tr>
      <w:tr w:rsidR="007479BC" w:rsidRPr="00914467" w:rsidTr="008D4ADE">
        <w:trPr>
          <w:cantSplit/>
          <w:trHeight w:val="473"/>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14467" w:rsidRDefault="007479BC" w:rsidP="001C1D16">
            <w:pPr>
              <w:pStyle w:val="TableGrid1"/>
              <w:rPr>
                <w:rFonts w:asciiTheme="majorBidi" w:hAnsiTheme="majorBidi" w:cstheme="majorBidi"/>
                <w:b/>
              </w:rPr>
            </w:pPr>
            <w:r w:rsidRPr="00914467">
              <w:rPr>
                <w:rFonts w:asciiTheme="majorBidi" w:hAnsiTheme="majorBidi" w:cstheme="majorBidi"/>
                <w:b/>
              </w:rPr>
              <w:t>Textbook</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4ADE" w:rsidRPr="00914467" w:rsidRDefault="008D4ADE" w:rsidP="008D4ADE">
            <w:pPr>
              <w:autoSpaceDE w:val="0"/>
              <w:autoSpaceDN w:val="0"/>
              <w:adjustRightInd w:val="0"/>
              <w:rPr>
                <w:rFonts w:asciiTheme="majorBidi" w:hAnsiTheme="majorBidi" w:cstheme="majorBidi"/>
              </w:rPr>
            </w:pPr>
            <w:r w:rsidRPr="00914467">
              <w:rPr>
                <w:rFonts w:asciiTheme="majorBidi" w:hAnsiTheme="majorBidi" w:cstheme="majorBidi"/>
              </w:rPr>
              <w:t xml:space="preserve">Daniel Defoe, </w:t>
            </w:r>
            <w:r w:rsidRPr="00914467">
              <w:rPr>
                <w:rFonts w:asciiTheme="majorBidi" w:hAnsiTheme="majorBidi" w:cstheme="majorBidi"/>
                <w:u w:val="single"/>
              </w:rPr>
              <w:t>Robinson Crusoe</w:t>
            </w:r>
            <w:r w:rsidRPr="00914467">
              <w:rPr>
                <w:rFonts w:asciiTheme="majorBidi" w:hAnsiTheme="majorBidi" w:cstheme="majorBidi"/>
              </w:rPr>
              <w:t xml:space="preserve">. </w:t>
            </w:r>
          </w:p>
          <w:p w:rsidR="007479BC" w:rsidRPr="00914467" w:rsidRDefault="008D4ADE" w:rsidP="008D4ADE">
            <w:pPr>
              <w:ind w:left="720" w:hanging="720"/>
              <w:rPr>
                <w:rFonts w:asciiTheme="majorBidi" w:eastAsia="Times New Roman" w:hAnsiTheme="majorBidi" w:cstheme="majorBidi"/>
                <w:i/>
                <w:iCs/>
                <w:color w:val="auto"/>
              </w:rPr>
            </w:pPr>
            <w:r w:rsidRPr="00914467">
              <w:rPr>
                <w:rFonts w:asciiTheme="majorBidi" w:hAnsiTheme="majorBidi" w:cstheme="majorBidi"/>
              </w:rPr>
              <w:t xml:space="preserve"> Henry Fielding, </w:t>
            </w:r>
            <w:r w:rsidRPr="00914467">
              <w:rPr>
                <w:rFonts w:asciiTheme="majorBidi" w:hAnsiTheme="majorBidi" w:cstheme="majorBidi"/>
                <w:u w:val="single"/>
              </w:rPr>
              <w:t>Joseph Andrews</w:t>
            </w:r>
            <w:r w:rsidRPr="00914467">
              <w:rPr>
                <w:rFonts w:asciiTheme="majorBidi" w:eastAsia="Times New Roman" w:hAnsiTheme="majorBidi" w:cstheme="majorBidi"/>
                <w:i/>
                <w:iCs/>
                <w:color w:val="auto"/>
              </w:rPr>
              <w:t>.</w:t>
            </w:r>
          </w:p>
        </w:tc>
      </w:tr>
      <w:tr w:rsidR="007479BC" w:rsidRPr="00914467" w:rsidTr="008D4ADE">
        <w:trPr>
          <w:cantSplit/>
          <w:trHeight w:val="377"/>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14467" w:rsidRDefault="007479BC" w:rsidP="001C1D16">
            <w:pPr>
              <w:pStyle w:val="TableGrid1"/>
              <w:rPr>
                <w:rFonts w:asciiTheme="majorBidi" w:hAnsiTheme="majorBidi" w:cstheme="majorBidi"/>
                <w:b/>
              </w:rPr>
            </w:pPr>
            <w:r w:rsidRPr="00914467">
              <w:rPr>
                <w:rFonts w:asciiTheme="majorBidi" w:hAnsiTheme="majorBidi" w:cstheme="majorBidi"/>
                <w:b/>
              </w:rPr>
              <w:t>Supplementary Reading</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79BC" w:rsidRPr="00914467" w:rsidRDefault="007479BC" w:rsidP="001C1D16">
            <w:pPr>
              <w:jc w:val="both"/>
              <w:rPr>
                <w:rFonts w:asciiTheme="majorBidi" w:hAnsiTheme="majorBidi" w:cstheme="majorBidi"/>
              </w:rPr>
            </w:pPr>
            <w:r w:rsidRPr="00914467">
              <w:rPr>
                <w:rFonts w:asciiTheme="majorBidi" w:hAnsiTheme="majorBidi" w:cstheme="majorBidi"/>
              </w:rPr>
              <w:t xml:space="preserve">Material will be provided by the instructor </w:t>
            </w:r>
          </w:p>
        </w:tc>
      </w:tr>
    </w:tbl>
    <w:p w:rsidR="00853C77" w:rsidRPr="005353B9" w:rsidRDefault="00853C77" w:rsidP="00C62FBB">
      <w:pPr>
        <w:pStyle w:val="FreeFormB"/>
        <w:rPr>
          <w:color w:val="auto"/>
          <w:sz w:val="24"/>
          <w:szCs w:val="24"/>
        </w:rPr>
      </w:pPr>
      <w:bookmarkStart w:id="1" w:name="_GoBack"/>
      <w:bookmarkEnd w:id="1"/>
    </w:p>
    <w:p w:rsidR="00853C77" w:rsidRPr="005353B9" w:rsidRDefault="00853C77">
      <w:pPr>
        <w:pStyle w:val="FreeFormA"/>
        <w:rPr>
          <w:rFonts w:ascii="Times New Roman" w:hAnsi="Times New Roman"/>
          <w:b/>
          <w:color w:val="auto"/>
          <w:szCs w:val="24"/>
        </w:rPr>
      </w:pPr>
    </w:p>
    <w:p w:rsidR="00853C77" w:rsidRDefault="00853C77">
      <w:pPr>
        <w:rPr>
          <w:rFonts w:ascii="Times New Roman" w:hAnsi="Times New Roman"/>
          <w:b/>
          <w:color w:val="auto"/>
        </w:rPr>
      </w:pPr>
    </w:p>
    <w:p w:rsidR="008D4ADE" w:rsidRDefault="008D4ADE">
      <w:pPr>
        <w:rPr>
          <w:rFonts w:ascii="Times New Roman" w:hAnsi="Times New Roman"/>
          <w:b/>
          <w:color w:val="auto"/>
        </w:rPr>
      </w:pPr>
    </w:p>
    <w:p w:rsidR="008D4ADE" w:rsidRDefault="008D4ADE">
      <w:pPr>
        <w:rPr>
          <w:rFonts w:ascii="Times New Roman" w:hAnsi="Times New Roman"/>
          <w:b/>
          <w:color w:val="auto"/>
        </w:rPr>
      </w:pPr>
    </w:p>
    <w:p w:rsidR="008D4ADE" w:rsidRDefault="008D4ADE">
      <w:pPr>
        <w:rPr>
          <w:rFonts w:ascii="Times New Roman" w:hAnsi="Times New Roman"/>
          <w:b/>
          <w:color w:val="auto"/>
        </w:rPr>
      </w:pPr>
    </w:p>
    <w:p w:rsidR="008D4ADE" w:rsidRDefault="008D4ADE">
      <w:pPr>
        <w:rPr>
          <w:rFonts w:ascii="Times New Roman" w:hAnsi="Times New Roman"/>
          <w:b/>
          <w:color w:val="auto"/>
        </w:rPr>
      </w:pPr>
    </w:p>
    <w:p w:rsidR="008D4ADE" w:rsidRDefault="008D4ADE">
      <w:pPr>
        <w:rPr>
          <w:rFonts w:ascii="Times New Roman" w:hAnsi="Times New Roman"/>
          <w:b/>
          <w:color w:val="auto"/>
        </w:rPr>
      </w:pPr>
    </w:p>
    <w:p w:rsidR="008D4ADE" w:rsidRPr="005353B9" w:rsidRDefault="008D4ADE">
      <w:pPr>
        <w:rPr>
          <w:rFonts w:ascii="Times New Roman" w:hAnsi="Times New Roman"/>
          <w:b/>
          <w:color w:val="auto"/>
        </w:rPr>
      </w:pPr>
    </w:p>
    <w:p w:rsidR="00853C77" w:rsidRPr="005353B9" w:rsidRDefault="00853C77">
      <w:pPr>
        <w:rPr>
          <w:rFonts w:ascii="Times New Roman" w:hAnsi="Times New Roman"/>
          <w:b/>
          <w:color w:val="auto"/>
        </w:rPr>
      </w:pPr>
      <w:r w:rsidRPr="005353B9">
        <w:rPr>
          <w:rFonts w:ascii="Times New Roman" w:hAnsi="Times New Roman"/>
          <w:b/>
          <w:color w:val="auto"/>
        </w:rPr>
        <w:lastRenderedPageBreak/>
        <w:t>Methods of assessment:</w:t>
      </w:r>
    </w:p>
    <w:p w:rsidR="00853C77" w:rsidRPr="005353B9" w:rsidRDefault="00853C77">
      <w:pPr>
        <w:rPr>
          <w:rFonts w:ascii="Times New Roman" w:hAnsi="Times New Roman"/>
          <w:b/>
          <w:color w:val="auto"/>
        </w:rPr>
      </w:pPr>
    </w:p>
    <w:tbl>
      <w:tblPr>
        <w:tblW w:w="0" w:type="auto"/>
        <w:tblInd w:w="5" w:type="dxa"/>
        <w:tblLayout w:type="fixed"/>
        <w:tblLook w:val="0000"/>
      </w:tblPr>
      <w:tblGrid>
        <w:gridCol w:w="1985"/>
        <w:gridCol w:w="2410"/>
        <w:gridCol w:w="2835"/>
        <w:gridCol w:w="2956"/>
      </w:tblGrid>
      <w:tr w:rsidR="00955F5D" w:rsidRPr="005353B9" w:rsidTr="00AE20B7">
        <w:trPr>
          <w:cantSplit/>
          <w:trHeight w:val="45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Pr="005353B9" w:rsidRDefault="00955F5D">
            <w:pPr>
              <w:pStyle w:val="TableGrid1"/>
              <w:rPr>
                <w:rFonts w:ascii="Times New Roman" w:hAnsi="Times New Roman"/>
                <w:b/>
                <w:color w:val="auto"/>
                <w:szCs w:val="24"/>
              </w:rPr>
            </w:pPr>
            <w:r w:rsidRPr="005353B9">
              <w:rPr>
                <w:rFonts w:ascii="Times New Roman" w:hAnsi="Times New Roman"/>
                <w:b/>
                <w:color w:val="auto"/>
                <w:szCs w:val="24"/>
              </w:rPr>
              <w:t>Type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Pr="005353B9" w:rsidRDefault="00955F5D">
            <w:pPr>
              <w:pStyle w:val="TableGrid1"/>
              <w:rPr>
                <w:rFonts w:ascii="Times New Roman" w:hAnsi="Times New Roman"/>
                <w:b/>
                <w:color w:val="auto"/>
                <w:szCs w:val="24"/>
              </w:rPr>
            </w:pPr>
            <w:r w:rsidRPr="005353B9">
              <w:rPr>
                <w:rFonts w:ascii="Times New Roman" w:hAnsi="Times New Roman"/>
                <w:b/>
                <w:color w:val="auto"/>
                <w:szCs w:val="24"/>
              </w:rPr>
              <w:t>Distribution</w:t>
            </w:r>
            <w:r>
              <w:rPr>
                <w:rFonts w:ascii="Times New Roman" w:hAnsi="Times New Roman"/>
                <w:b/>
                <w:color w:val="auto"/>
                <w:szCs w:val="24"/>
              </w:rPr>
              <w:t xml:space="preserve"> of Marks</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955F5D" w:rsidRPr="005353B9" w:rsidRDefault="00AC06A1">
            <w:pPr>
              <w:pStyle w:val="TableGrid1"/>
              <w:rPr>
                <w:rFonts w:ascii="Times New Roman" w:hAnsi="Times New Roman"/>
                <w:b/>
                <w:color w:val="auto"/>
                <w:szCs w:val="24"/>
              </w:rPr>
            </w:pPr>
            <w:r>
              <w:rPr>
                <w:rFonts w:ascii="Times New Roman" w:hAnsi="Times New Roman"/>
                <w:b/>
                <w:color w:val="auto"/>
                <w:szCs w:val="24"/>
              </w:rPr>
              <w:t xml:space="preserve">Date </w:t>
            </w:r>
            <w:r w:rsidR="00955F5D">
              <w:rPr>
                <w:rFonts w:ascii="Times New Roman" w:hAnsi="Times New Roman"/>
                <w:b/>
                <w:color w:val="auto"/>
                <w:szCs w:val="24"/>
              </w:rPr>
              <w:t xml:space="preserve">of Administration </w:t>
            </w:r>
          </w:p>
        </w:tc>
        <w:tc>
          <w:tcPr>
            <w:tcW w:w="2956" w:type="dxa"/>
            <w:tcBorders>
              <w:top w:val="single" w:sz="4" w:space="0" w:color="000000"/>
              <w:left w:val="single" w:sz="4" w:space="0" w:color="auto"/>
              <w:bottom w:val="single" w:sz="4" w:space="0" w:color="000000"/>
              <w:right w:val="single" w:sz="4" w:space="0" w:color="000000"/>
            </w:tcBorders>
            <w:shd w:val="clear" w:color="auto" w:fill="FFFFFF"/>
          </w:tcPr>
          <w:p w:rsidR="00955F5D" w:rsidRPr="005353B9" w:rsidRDefault="00955F5D" w:rsidP="00955F5D">
            <w:pPr>
              <w:pStyle w:val="TableGrid1"/>
              <w:rPr>
                <w:rFonts w:ascii="Times New Roman" w:hAnsi="Times New Roman"/>
                <w:b/>
                <w:color w:val="auto"/>
                <w:szCs w:val="24"/>
              </w:rPr>
            </w:pPr>
            <w:r>
              <w:rPr>
                <w:rFonts w:ascii="Times New Roman" w:hAnsi="Times New Roman"/>
                <w:b/>
                <w:color w:val="auto"/>
                <w:szCs w:val="24"/>
              </w:rPr>
              <w:t>Date of Feed-back (approximate)*</w:t>
            </w:r>
          </w:p>
        </w:tc>
      </w:tr>
      <w:tr w:rsidR="00955F5D" w:rsidRPr="005353B9" w:rsidTr="00AE20B7">
        <w:trPr>
          <w:cantSplit/>
          <w:trHeight w:val="45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55F5D" w:rsidRPr="005353B9" w:rsidRDefault="008D4ADE" w:rsidP="00853C77">
            <w:pPr>
              <w:rPr>
                <w:rFonts w:ascii="Times New Roman" w:hAnsi="Times New Roman"/>
                <w:b/>
                <w:color w:val="auto"/>
              </w:rPr>
            </w:pPr>
            <w:r>
              <w:rPr>
                <w:rFonts w:ascii="Times New Roman" w:hAnsi="Times New Roman"/>
                <w:b/>
                <w:color w:val="auto"/>
              </w:rPr>
              <w:t>Journal</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Pr="005353B9" w:rsidRDefault="008D4ADE" w:rsidP="000A2DE8">
            <w:pPr>
              <w:pStyle w:val="TableGrid1"/>
              <w:rPr>
                <w:rFonts w:ascii="Times New Roman" w:hAnsi="Times New Roman"/>
                <w:b/>
                <w:color w:val="auto"/>
                <w:szCs w:val="24"/>
              </w:rPr>
            </w:pPr>
            <w:r>
              <w:rPr>
                <w:rFonts w:ascii="Times New Roman" w:hAnsi="Times New Roman"/>
                <w:b/>
                <w:color w:val="auto"/>
                <w:szCs w:val="24"/>
              </w:rPr>
              <w:t>10 marks ( 5 for each novel)</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955F5D" w:rsidRPr="005353B9" w:rsidRDefault="008D4ADE" w:rsidP="00805E88">
            <w:pPr>
              <w:pStyle w:val="TableGrid1"/>
              <w:rPr>
                <w:rFonts w:ascii="Times New Roman" w:hAnsi="Times New Roman"/>
                <w:color w:val="auto"/>
                <w:szCs w:val="24"/>
              </w:rPr>
            </w:pPr>
            <w:r>
              <w:rPr>
                <w:rFonts w:ascii="Times New Roman" w:hAnsi="Times New Roman"/>
                <w:color w:val="auto"/>
                <w:szCs w:val="24"/>
              </w:rPr>
              <w:t xml:space="preserve"> Throughout the semester</w:t>
            </w:r>
          </w:p>
        </w:tc>
        <w:tc>
          <w:tcPr>
            <w:tcW w:w="2956" w:type="dxa"/>
            <w:tcBorders>
              <w:top w:val="single" w:sz="4" w:space="0" w:color="000000"/>
              <w:left w:val="single" w:sz="4" w:space="0" w:color="auto"/>
              <w:bottom w:val="single" w:sz="4" w:space="0" w:color="000000"/>
              <w:right w:val="single" w:sz="4" w:space="0" w:color="000000"/>
            </w:tcBorders>
            <w:shd w:val="clear" w:color="auto" w:fill="FFFFFF"/>
          </w:tcPr>
          <w:p w:rsidR="00955F5D" w:rsidRPr="005353B9" w:rsidRDefault="008D4ADE" w:rsidP="00805E88">
            <w:pPr>
              <w:pStyle w:val="TableGrid1"/>
              <w:rPr>
                <w:rFonts w:ascii="Times New Roman" w:hAnsi="Times New Roman"/>
                <w:color w:val="auto"/>
                <w:szCs w:val="24"/>
              </w:rPr>
            </w:pPr>
            <w:r>
              <w:rPr>
                <w:rFonts w:ascii="Times New Roman" w:hAnsi="Times New Roman"/>
                <w:color w:val="auto"/>
                <w:szCs w:val="24"/>
              </w:rPr>
              <w:t>Next class</w:t>
            </w:r>
          </w:p>
        </w:tc>
      </w:tr>
      <w:tr w:rsidR="00955F5D" w:rsidRPr="005353B9" w:rsidTr="00AE20B7">
        <w:trPr>
          <w:cantSplit/>
          <w:trHeight w:val="45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55F5D" w:rsidRDefault="008D4ADE" w:rsidP="000A2DE8">
            <w:pPr>
              <w:rPr>
                <w:rFonts w:ascii="Times New Roman" w:hAnsi="Times New Roman"/>
                <w:b/>
                <w:color w:val="auto"/>
              </w:rPr>
            </w:pPr>
            <w:r>
              <w:rPr>
                <w:rFonts w:ascii="Times New Roman" w:hAnsi="Times New Roman"/>
                <w:b/>
                <w:color w:val="auto"/>
              </w:rPr>
              <w:t>Presentation</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Default="008D4ADE" w:rsidP="000A2DE8">
            <w:pPr>
              <w:pStyle w:val="TableGrid1"/>
              <w:rPr>
                <w:rFonts w:ascii="Times New Roman" w:hAnsi="Times New Roman"/>
                <w:b/>
                <w:color w:val="auto"/>
                <w:szCs w:val="24"/>
              </w:rPr>
            </w:pPr>
            <w:r>
              <w:rPr>
                <w:rFonts w:ascii="Times New Roman" w:hAnsi="Times New Roman"/>
                <w:b/>
                <w:color w:val="auto"/>
                <w:szCs w:val="24"/>
              </w:rPr>
              <w:t xml:space="preserve">10 marks </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955F5D" w:rsidRPr="005353B9" w:rsidRDefault="008D4ADE" w:rsidP="00805E88">
            <w:pPr>
              <w:pStyle w:val="TableGrid1"/>
              <w:rPr>
                <w:rFonts w:ascii="Times New Roman" w:hAnsi="Times New Roman"/>
                <w:color w:val="auto"/>
                <w:szCs w:val="24"/>
              </w:rPr>
            </w:pPr>
            <w:r>
              <w:rPr>
                <w:rFonts w:ascii="Times New Roman" w:hAnsi="Times New Roman"/>
                <w:color w:val="auto"/>
                <w:szCs w:val="24"/>
              </w:rPr>
              <w:t xml:space="preserve"> Throughout the semester</w:t>
            </w:r>
          </w:p>
        </w:tc>
        <w:tc>
          <w:tcPr>
            <w:tcW w:w="2956" w:type="dxa"/>
            <w:tcBorders>
              <w:top w:val="single" w:sz="4" w:space="0" w:color="000000"/>
              <w:left w:val="single" w:sz="4" w:space="0" w:color="auto"/>
              <w:bottom w:val="single" w:sz="4" w:space="0" w:color="000000"/>
              <w:right w:val="single" w:sz="4" w:space="0" w:color="000000"/>
            </w:tcBorders>
            <w:shd w:val="clear" w:color="auto" w:fill="FFFFFF"/>
          </w:tcPr>
          <w:p w:rsidR="00955F5D" w:rsidRPr="005353B9" w:rsidRDefault="008D4ADE" w:rsidP="00805E88">
            <w:pPr>
              <w:pStyle w:val="TableGrid1"/>
              <w:rPr>
                <w:rFonts w:ascii="Times New Roman" w:hAnsi="Times New Roman"/>
                <w:color w:val="auto"/>
                <w:szCs w:val="24"/>
              </w:rPr>
            </w:pPr>
            <w:r>
              <w:rPr>
                <w:rFonts w:ascii="Times New Roman" w:hAnsi="Times New Roman"/>
                <w:color w:val="auto"/>
                <w:szCs w:val="24"/>
              </w:rPr>
              <w:t>Same class</w:t>
            </w:r>
          </w:p>
        </w:tc>
      </w:tr>
      <w:tr w:rsidR="00955F5D" w:rsidRPr="005353B9" w:rsidTr="00AE20B7">
        <w:trPr>
          <w:cantSplit/>
          <w:trHeight w:val="45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55F5D" w:rsidRPr="005353B9" w:rsidRDefault="008D4ADE" w:rsidP="00853C77">
            <w:pPr>
              <w:rPr>
                <w:rFonts w:ascii="Times New Roman" w:hAnsi="Times New Roman"/>
                <w:b/>
                <w:color w:val="auto"/>
              </w:rPr>
            </w:pPr>
            <w:r>
              <w:rPr>
                <w:rFonts w:ascii="Times New Roman" w:hAnsi="Times New Roman"/>
                <w:b/>
                <w:color w:val="auto"/>
              </w:rPr>
              <w:t>2 Quizzes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Pr="005353B9" w:rsidRDefault="008D4ADE">
            <w:pPr>
              <w:pStyle w:val="TableGrid1"/>
              <w:rPr>
                <w:rFonts w:ascii="Times New Roman" w:hAnsi="Times New Roman"/>
                <w:b/>
                <w:color w:val="auto"/>
                <w:szCs w:val="24"/>
              </w:rPr>
            </w:pPr>
            <w:r>
              <w:rPr>
                <w:rFonts w:ascii="Times New Roman" w:hAnsi="Times New Roman"/>
                <w:b/>
                <w:color w:val="auto"/>
                <w:szCs w:val="24"/>
              </w:rPr>
              <w:t xml:space="preserve"> 10 marks ( 5 each)</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8D4ADE" w:rsidRPr="00DD5952" w:rsidRDefault="008D4ADE" w:rsidP="008D4ADE">
            <w:pPr>
              <w:pStyle w:val="Default"/>
              <w:rPr>
                <w:rFonts w:asciiTheme="majorBidi" w:hAnsiTheme="majorBidi" w:cstheme="majorBidi"/>
                <w:sz w:val="23"/>
                <w:szCs w:val="23"/>
              </w:rPr>
            </w:pPr>
            <w:r w:rsidRPr="00DD5952">
              <w:rPr>
                <w:rFonts w:asciiTheme="majorBidi" w:hAnsiTheme="majorBidi" w:cstheme="majorBidi"/>
                <w:sz w:val="23"/>
                <w:szCs w:val="23"/>
              </w:rPr>
              <w:t xml:space="preserve">Sun. 6/4 </w:t>
            </w:r>
          </w:p>
          <w:p w:rsidR="00955F5D" w:rsidRPr="005353B9" w:rsidRDefault="008D4ADE" w:rsidP="00262961">
            <w:pPr>
              <w:pStyle w:val="TableGrid1"/>
              <w:tabs>
                <w:tab w:val="left" w:pos="2300"/>
              </w:tabs>
              <w:rPr>
                <w:rFonts w:ascii="Times New Roman" w:hAnsi="Times New Roman"/>
                <w:color w:val="auto"/>
                <w:szCs w:val="24"/>
              </w:rPr>
            </w:pPr>
            <w:r w:rsidRPr="00DD5952">
              <w:rPr>
                <w:rFonts w:asciiTheme="majorBidi" w:hAnsiTheme="majorBidi" w:cstheme="majorBidi"/>
                <w:sz w:val="23"/>
                <w:szCs w:val="23"/>
              </w:rPr>
              <w:t>Tue. 6/5</w:t>
            </w:r>
          </w:p>
        </w:tc>
        <w:tc>
          <w:tcPr>
            <w:tcW w:w="2956" w:type="dxa"/>
            <w:tcBorders>
              <w:top w:val="single" w:sz="4" w:space="0" w:color="000000"/>
              <w:left w:val="single" w:sz="4" w:space="0" w:color="auto"/>
              <w:bottom w:val="single" w:sz="4" w:space="0" w:color="000000"/>
              <w:right w:val="single" w:sz="4" w:space="0" w:color="000000"/>
            </w:tcBorders>
            <w:shd w:val="clear" w:color="auto" w:fill="FFFFFF"/>
          </w:tcPr>
          <w:p w:rsidR="00955F5D" w:rsidRPr="005353B9" w:rsidRDefault="008D4ADE" w:rsidP="00262961">
            <w:pPr>
              <w:pStyle w:val="TableGrid1"/>
              <w:tabs>
                <w:tab w:val="left" w:pos="2300"/>
              </w:tabs>
              <w:rPr>
                <w:rFonts w:ascii="Times New Roman" w:hAnsi="Times New Roman"/>
                <w:color w:val="auto"/>
                <w:szCs w:val="24"/>
              </w:rPr>
            </w:pPr>
            <w:r>
              <w:rPr>
                <w:rFonts w:ascii="Times New Roman" w:hAnsi="Times New Roman"/>
                <w:color w:val="auto"/>
                <w:szCs w:val="24"/>
              </w:rPr>
              <w:t>Next class</w:t>
            </w:r>
          </w:p>
        </w:tc>
      </w:tr>
      <w:tr w:rsidR="008D4ADE" w:rsidRPr="005353B9" w:rsidTr="00AE20B7">
        <w:trPr>
          <w:cantSplit/>
          <w:trHeight w:val="45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4ADE" w:rsidRPr="005353B9" w:rsidRDefault="008D4ADE" w:rsidP="0080483A">
            <w:pPr>
              <w:rPr>
                <w:rFonts w:ascii="Times New Roman" w:hAnsi="Times New Roman"/>
                <w:b/>
                <w:color w:val="auto"/>
              </w:rPr>
            </w:pPr>
            <w:r w:rsidRPr="005353B9">
              <w:rPr>
                <w:rFonts w:ascii="Times New Roman" w:hAnsi="Times New Roman"/>
                <w:b/>
                <w:color w:val="auto"/>
              </w:rPr>
              <w:t>Midterm</w:t>
            </w:r>
            <w:r>
              <w:rPr>
                <w:rFonts w:ascii="Times New Roman" w:hAnsi="Times New Roman"/>
                <w:b/>
                <w:color w:val="auto"/>
              </w:rPr>
              <w:t>s (2)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4ADE" w:rsidRPr="005353B9" w:rsidRDefault="008D4ADE" w:rsidP="0080483A">
            <w:pPr>
              <w:pStyle w:val="TableGrid1"/>
              <w:rPr>
                <w:rFonts w:ascii="Times New Roman" w:hAnsi="Times New Roman"/>
                <w:b/>
                <w:color w:val="auto"/>
                <w:szCs w:val="24"/>
              </w:rPr>
            </w:pPr>
            <w:r>
              <w:rPr>
                <w:rFonts w:ascii="Times New Roman" w:hAnsi="Times New Roman"/>
                <w:b/>
                <w:color w:val="auto"/>
                <w:szCs w:val="24"/>
              </w:rPr>
              <w:t xml:space="preserve"> 30 marks ( 15 each)</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8D4ADE" w:rsidRPr="00DD5952" w:rsidRDefault="008D4ADE" w:rsidP="008D4ADE">
            <w:pPr>
              <w:pStyle w:val="Default"/>
              <w:rPr>
                <w:rFonts w:asciiTheme="majorBidi" w:hAnsiTheme="majorBidi" w:cstheme="majorBidi"/>
                <w:sz w:val="23"/>
                <w:szCs w:val="23"/>
              </w:rPr>
            </w:pPr>
            <w:r w:rsidRPr="00DD5952">
              <w:rPr>
                <w:rFonts w:asciiTheme="majorBidi" w:hAnsiTheme="majorBidi" w:cstheme="majorBidi"/>
                <w:sz w:val="23"/>
                <w:szCs w:val="23"/>
              </w:rPr>
              <w:t xml:space="preserve">Sun. 2/3 </w:t>
            </w:r>
          </w:p>
          <w:p w:rsidR="008D4ADE" w:rsidRPr="005353B9" w:rsidRDefault="008D4ADE" w:rsidP="008D4ADE">
            <w:pPr>
              <w:pStyle w:val="TableGrid1"/>
              <w:tabs>
                <w:tab w:val="left" w:pos="2300"/>
              </w:tabs>
              <w:rPr>
                <w:rFonts w:ascii="Times New Roman" w:hAnsi="Times New Roman"/>
                <w:color w:val="auto"/>
                <w:szCs w:val="24"/>
              </w:rPr>
            </w:pPr>
            <w:r w:rsidRPr="00DD5952">
              <w:rPr>
                <w:rFonts w:asciiTheme="majorBidi" w:hAnsiTheme="majorBidi" w:cstheme="majorBidi"/>
                <w:sz w:val="23"/>
                <w:szCs w:val="23"/>
              </w:rPr>
              <w:t>Tue. 15/4</w:t>
            </w:r>
          </w:p>
        </w:tc>
        <w:tc>
          <w:tcPr>
            <w:tcW w:w="2956" w:type="dxa"/>
            <w:tcBorders>
              <w:top w:val="single" w:sz="4" w:space="0" w:color="000000"/>
              <w:left w:val="single" w:sz="4" w:space="0" w:color="auto"/>
              <w:bottom w:val="single" w:sz="4" w:space="0" w:color="000000"/>
              <w:right w:val="single" w:sz="4" w:space="0" w:color="000000"/>
            </w:tcBorders>
            <w:shd w:val="clear" w:color="auto" w:fill="FFFFFF"/>
          </w:tcPr>
          <w:p w:rsidR="008D4ADE" w:rsidRPr="005353B9" w:rsidRDefault="008D4ADE" w:rsidP="00262961">
            <w:pPr>
              <w:pStyle w:val="TableGrid1"/>
              <w:tabs>
                <w:tab w:val="left" w:pos="2300"/>
              </w:tabs>
              <w:rPr>
                <w:rFonts w:ascii="Times New Roman" w:hAnsi="Times New Roman"/>
                <w:color w:val="auto"/>
                <w:szCs w:val="24"/>
              </w:rPr>
            </w:pPr>
            <w:r>
              <w:rPr>
                <w:rFonts w:ascii="Times New Roman" w:hAnsi="Times New Roman"/>
                <w:color w:val="auto"/>
                <w:szCs w:val="24"/>
              </w:rPr>
              <w:t>Two weeks</w:t>
            </w:r>
          </w:p>
        </w:tc>
      </w:tr>
      <w:tr w:rsidR="00C02411" w:rsidRPr="005353B9" w:rsidTr="00955F5D">
        <w:trPr>
          <w:cantSplit/>
          <w:trHeight w:val="45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2411" w:rsidRPr="005353B9" w:rsidRDefault="00C02411">
            <w:pPr>
              <w:pStyle w:val="TableGrid1"/>
              <w:rPr>
                <w:rFonts w:ascii="Times New Roman" w:hAnsi="Times New Roman"/>
                <w:b/>
                <w:color w:val="auto"/>
                <w:szCs w:val="24"/>
              </w:rPr>
            </w:pPr>
            <w:r w:rsidRPr="005353B9">
              <w:rPr>
                <w:rFonts w:ascii="Times New Roman" w:hAnsi="Times New Roman"/>
                <w:b/>
                <w:color w:val="auto"/>
                <w:szCs w:val="24"/>
              </w:rPr>
              <w:t>Final Exam</w:t>
            </w:r>
          </w:p>
        </w:tc>
        <w:tc>
          <w:tcPr>
            <w:tcW w:w="820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02411" w:rsidRPr="005353B9" w:rsidRDefault="008D4ADE" w:rsidP="00262961">
            <w:pPr>
              <w:pStyle w:val="TableGrid1"/>
              <w:rPr>
                <w:rFonts w:ascii="Times New Roman" w:hAnsi="Times New Roman"/>
                <w:color w:val="auto"/>
                <w:szCs w:val="24"/>
              </w:rPr>
            </w:pPr>
            <w:r>
              <w:rPr>
                <w:rFonts w:ascii="Times New Roman" w:hAnsi="Times New Roman"/>
                <w:color w:val="auto"/>
                <w:szCs w:val="24"/>
              </w:rPr>
              <w:t xml:space="preserve"> 40 marks</w:t>
            </w:r>
          </w:p>
        </w:tc>
      </w:tr>
      <w:tr w:rsidR="00853C77" w:rsidRPr="005353B9">
        <w:trPr>
          <w:cantSplit/>
          <w:trHeight w:val="450"/>
        </w:trPr>
        <w:tc>
          <w:tcPr>
            <w:tcW w:w="101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4ADE" w:rsidRPr="00DD5952" w:rsidRDefault="00853C77" w:rsidP="008D4ADE">
            <w:pPr>
              <w:rPr>
                <w:rFonts w:asciiTheme="majorBidi" w:hAnsiTheme="majorBidi" w:cstheme="majorBidi"/>
                <w:bCs/>
                <w:iCs/>
              </w:rPr>
            </w:pPr>
            <w:r w:rsidRPr="005353B9">
              <w:rPr>
                <w:rFonts w:ascii="Times New Roman" w:hAnsi="Times New Roman"/>
                <w:b/>
                <w:color w:val="auto"/>
              </w:rPr>
              <w:t>Additional notes</w:t>
            </w:r>
            <w:r w:rsidR="008D4ADE">
              <w:rPr>
                <w:rFonts w:ascii="Times New Roman" w:hAnsi="Times New Roman"/>
                <w:b/>
                <w:color w:val="auto"/>
              </w:rPr>
              <w:t xml:space="preserve">: </w:t>
            </w:r>
            <w:r w:rsidR="008D4ADE" w:rsidRPr="00DD5952">
              <w:rPr>
                <w:rFonts w:asciiTheme="majorBidi" w:hAnsiTheme="majorBidi" w:cstheme="majorBidi"/>
                <w:bCs/>
                <w:iCs/>
              </w:rPr>
              <w:t>No make-ups will be offered for quizzes with or without an excuse. Late submissions of take-home assignments will be penalized with a one-point-deduction each late day.</w:t>
            </w:r>
          </w:p>
          <w:p w:rsidR="00853C77" w:rsidRPr="005353B9" w:rsidRDefault="008D4ADE" w:rsidP="008D4ADE">
            <w:pPr>
              <w:pStyle w:val="TableGrid1"/>
              <w:rPr>
                <w:rFonts w:ascii="Times New Roman" w:hAnsi="Times New Roman"/>
                <w:b/>
                <w:color w:val="auto"/>
                <w:szCs w:val="24"/>
              </w:rPr>
            </w:pPr>
            <w:r w:rsidRPr="00DD5952">
              <w:rPr>
                <w:rFonts w:asciiTheme="majorBidi" w:hAnsiTheme="majorBidi" w:cstheme="majorBidi"/>
                <w:bCs/>
                <w:iCs/>
              </w:rPr>
              <w:t>Students who miss a midterm are supposed to provide me with an excuse for their absence. Only students with valid excuses will take a make-up exam.</w:t>
            </w:r>
            <w:r w:rsidRPr="00DD5952">
              <w:rPr>
                <w:rFonts w:asciiTheme="majorBidi" w:hAnsiTheme="majorBidi" w:cstheme="majorBidi"/>
                <w:b/>
                <w:color w:val="auto"/>
                <w:szCs w:val="24"/>
              </w:rPr>
              <w:t xml:space="preserve"> </w:t>
            </w:r>
            <w:r w:rsidRPr="00DD5952">
              <w:rPr>
                <w:rFonts w:asciiTheme="majorBidi" w:hAnsiTheme="majorBidi" w:cstheme="majorBidi"/>
                <w:bCs/>
                <w:color w:val="auto"/>
                <w:szCs w:val="24"/>
              </w:rPr>
              <w:t>The make-up exam will cover the entire syllabus and will be in the review week.</w:t>
            </w:r>
            <w:r w:rsidR="00853C77" w:rsidRPr="005353B9">
              <w:rPr>
                <w:rFonts w:ascii="Times New Roman" w:hAnsi="Times New Roman"/>
                <w:b/>
                <w:color w:val="auto"/>
                <w:szCs w:val="24"/>
              </w:rPr>
              <w:t xml:space="preserve"> </w:t>
            </w:r>
          </w:p>
        </w:tc>
      </w:tr>
    </w:tbl>
    <w:p w:rsidR="00853C77" w:rsidRPr="005353B9" w:rsidRDefault="00853C77">
      <w:pPr>
        <w:pStyle w:val="FreeForm"/>
        <w:ind w:left="5"/>
        <w:rPr>
          <w:color w:val="auto"/>
          <w:sz w:val="24"/>
          <w:szCs w:val="24"/>
        </w:rPr>
      </w:pPr>
    </w:p>
    <w:p w:rsidR="00853C77" w:rsidRPr="005353B9" w:rsidRDefault="00853C77">
      <w:pPr>
        <w:rPr>
          <w:rFonts w:ascii="Times New Roman" w:hAnsi="Times New Roman"/>
          <w:b/>
          <w:color w:val="auto"/>
        </w:rPr>
      </w:pPr>
    </w:p>
    <w:p w:rsidR="00853C77" w:rsidRPr="005353B9" w:rsidRDefault="00853C77">
      <w:pPr>
        <w:rPr>
          <w:rFonts w:ascii="Times New Roman" w:hAnsi="Times New Roman"/>
          <w:b/>
          <w:color w:val="auto"/>
        </w:rPr>
      </w:pPr>
      <w:r w:rsidRPr="005353B9">
        <w:rPr>
          <w:rFonts w:ascii="Times New Roman" w:hAnsi="Times New Roman"/>
          <w:b/>
          <w:color w:val="auto"/>
        </w:rPr>
        <w:t>Weekly Syllabus:</w:t>
      </w:r>
    </w:p>
    <w:p w:rsidR="00853C77" w:rsidRPr="005353B9" w:rsidRDefault="00853C77">
      <w:pPr>
        <w:rPr>
          <w:rFonts w:ascii="Times New Roman" w:hAnsi="Times New Roman"/>
          <w:b/>
          <w:color w:val="auto"/>
        </w:rPr>
      </w:pPr>
    </w:p>
    <w:tbl>
      <w:tblPr>
        <w:tblW w:w="0" w:type="auto"/>
        <w:tblInd w:w="5" w:type="dxa"/>
        <w:tblLayout w:type="fixed"/>
        <w:tblLook w:val="0000"/>
      </w:tblPr>
      <w:tblGrid>
        <w:gridCol w:w="1114"/>
        <w:gridCol w:w="7746"/>
      </w:tblGrid>
      <w:tr w:rsidR="00853C77" w:rsidRPr="005353B9">
        <w:trPr>
          <w:cantSplit/>
          <w:trHeight w:val="440"/>
        </w:trPr>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jc w:val="center"/>
              <w:rPr>
                <w:rFonts w:ascii="Times New Roman" w:hAnsi="Times New Roman"/>
                <w:b/>
                <w:color w:val="auto"/>
                <w:szCs w:val="24"/>
              </w:rPr>
            </w:pPr>
            <w:r w:rsidRPr="005353B9">
              <w:rPr>
                <w:rFonts w:ascii="Times New Roman" w:hAnsi="Times New Roman"/>
                <w:b/>
                <w:color w:val="auto"/>
                <w:szCs w:val="24"/>
              </w:rPr>
              <w:t>Week</w:t>
            </w:r>
          </w:p>
        </w:tc>
        <w:tc>
          <w:tcPr>
            <w:tcW w:w="7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jc w:val="center"/>
              <w:rPr>
                <w:rFonts w:ascii="Times New Roman" w:hAnsi="Times New Roman"/>
                <w:b/>
                <w:color w:val="auto"/>
                <w:szCs w:val="24"/>
              </w:rPr>
            </w:pPr>
            <w:r w:rsidRPr="005353B9">
              <w:rPr>
                <w:rFonts w:ascii="Times New Roman" w:hAnsi="Times New Roman"/>
                <w:b/>
                <w:color w:val="auto"/>
                <w:szCs w:val="24"/>
              </w:rPr>
              <w:t>Topic</w:t>
            </w:r>
          </w:p>
        </w:tc>
      </w:tr>
      <w:tr w:rsidR="00853C77" w:rsidRPr="005353B9">
        <w:trPr>
          <w:cantSplit/>
          <w:trHeight w:val="440"/>
        </w:trPr>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jc w:val="center"/>
              <w:rPr>
                <w:rFonts w:ascii="Times New Roman" w:hAnsi="Times New Roman"/>
                <w:b/>
                <w:color w:val="auto"/>
                <w:szCs w:val="24"/>
              </w:rPr>
            </w:pPr>
            <w:r w:rsidRPr="005353B9">
              <w:rPr>
                <w:rFonts w:ascii="Times New Roman" w:hAnsi="Times New Roman"/>
                <w:b/>
                <w:color w:val="auto"/>
                <w:szCs w:val="24"/>
              </w:rPr>
              <w:t>1</w:t>
            </w:r>
          </w:p>
        </w:tc>
        <w:tc>
          <w:tcPr>
            <w:tcW w:w="7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53C77" w:rsidRPr="005353B9" w:rsidRDefault="008D4ADE" w:rsidP="00156FB4">
            <w:pPr>
              <w:rPr>
                <w:rFonts w:ascii="Times New Roman" w:hAnsi="Times New Roman"/>
                <w:b/>
                <w:color w:val="auto"/>
              </w:rPr>
            </w:pPr>
            <w:r>
              <w:rPr>
                <w:rFonts w:ascii="Times New Roman" w:hAnsi="Times New Roman"/>
                <w:b/>
                <w:color w:val="auto"/>
              </w:rPr>
              <w:t xml:space="preserve"> Orientation </w:t>
            </w:r>
          </w:p>
        </w:tc>
      </w:tr>
      <w:tr w:rsidR="00853C77" w:rsidRPr="005353B9">
        <w:trPr>
          <w:cantSplit/>
          <w:trHeight w:val="440"/>
        </w:trPr>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jc w:val="center"/>
              <w:rPr>
                <w:rFonts w:ascii="Times New Roman" w:hAnsi="Times New Roman"/>
                <w:b/>
                <w:color w:val="auto"/>
                <w:szCs w:val="24"/>
              </w:rPr>
            </w:pPr>
            <w:r w:rsidRPr="005353B9">
              <w:rPr>
                <w:rFonts w:ascii="Times New Roman" w:hAnsi="Times New Roman"/>
                <w:b/>
                <w:color w:val="auto"/>
                <w:szCs w:val="24"/>
              </w:rPr>
              <w:t>2</w:t>
            </w:r>
          </w:p>
        </w:tc>
        <w:tc>
          <w:tcPr>
            <w:tcW w:w="7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4ADE" w:rsidRDefault="008D4ADE" w:rsidP="008D4ADE">
            <w:pPr>
              <w:autoSpaceDE w:val="0"/>
              <w:spacing w:line="0" w:lineRule="atLeast"/>
              <w:rPr>
                <w:rFonts w:ascii="TimesNewRomanPSMT" w:eastAsia="TimesNewRomanPSMT" w:hAnsi="TimesNewRomanPSMT" w:cs="TimesNewRomanPSMT"/>
                <w:bCs/>
              </w:rPr>
            </w:pPr>
            <w:r w:rsidRPr="0093778B">
              <w:rPr>
                <w:rFonts w:ascii="TimesNewRomanPSMT" w:eastAsia="TimesNewRomanPSMT" w:hAnsi="TimesNewRomanPSMT" w:cs="TimesNewRomanPSMT"/>
                <w:bCs/>
              </w:rPr>
              <w:t>Introduction to the 18</w:t>
            </w:r>
            <w:r w:rsidRPr="0093778B">
              <w:rPr>
                <w:rFonts w:ascii="TimesNewRomanPSMT" w:eastAsia="TimesNewRomanPSMT" w:hAnsi="TimesNewRomanPSMT" w:cs="TimesNewRomanPSMT"/>
                <w:bCs/>
                <w:vertAlign w:val="superscript"/>
              </w:rPr>
              <w:t>th</w:t>
            </w:r>
            <w:r w:rsidRPr="0093778B">
              <w:rPr>
                <w:rFonts w:ascii="TimesNewRomanPSMT" w:eastAsia="TimesNewRomanPSMT" w:hAnsi="TimesNewRomanPSMT" w:cs="TimesNewRomanPSMT"/>
                <w:bCs/>
              </w:rPr>
              <w:t xml:space="preserve"> Century Novel</w:t>
            </w:r>
            <w:r>
              <w:rPr>
                <w:rFonts w:ascii="TimesNewRomanPSMT" w:eastAsia="TimesNewRomanPSMT" w:hAnsi="TimesNewRomanPSMT" w:cs="TimesNewRomanPSMT"/>
                <w:bCs/>
              </w:rPr>
              <w:t>.</w:t>
            </w:r>
          </w:p>
          <w:p w:rsidR="008D4ADE" w:rsidRDefault="008D4ADE" w:rsidP="008D4ADE">
            <w:pPr>
              <w:autoSpaceDE w:val="0"/>
              <w:spacing w:line="0" w:lineRule="atLeast"/>
              <w:rPr>
                <w:rFonts w:ascii="TimesNewRomanPSMT" w:eastAsia="TimesNewRomanPSMT" w:hAnsi="TimesNewRomanPSMT" w:cs="TimesNewRomanPSMT"/>
                <w:bCs/>
              </w:rPr>
            </w:pPr>
            <w:r>
              <w:rPr>
                <w:rFonts w:ascii="TimesNewRomanPSMT" w:eastAsia="TimesNewRomanPSMT" w:hAnsi="TimesNewRomanPSMT" w:cs="TimesNewRomanPSMT"/>
                <w:bCs/>
              </w:rPr>
              <w:t xml:space="preserve">Realism </w:t>
            </w:r>
            <w:r w:rsidR="00914467">
              <w:rPr>
                <w:rFonts w:ascii="TimesNewRomanPSMT" w:eastAsia="TimesNewRomanPSMT" w:hAnsi="TimesNewRomanPSMT" w:cs="TimesNewRomanPSMT"/>
                <w:bCs/>
              </w:rPr>
              <w:t>vs.</w:t>
            </w:r>
            <w:r>
              <w:rPr>
                <w:rFonts w:ascii="TimesNewRomanPSMT" w:eastAsia="TimesNewRomanPSMT" w:hAnsi="TimesNewRomanPSMT" w:cs="TimesNewRomanPSMT"/>
                <w:bCs/>
              </w:rPr>
              <w:t xml:space="preserve"> Romance. </w:t>
            </w:r>
          </w:p>
          <w:p w:rsidR="008D4ADE" w:rsidRDefault="008D4ADE" w:rsidP="008D4ADE">
            <w:pPr>
              <w:autoSpaceDE w:val="0"/>
              <w:spacing w:line="0" w:lineRule="atLeast"/>
              <w:rPr>
                <w:rFonts w:ascii="TimesNewRomanPSMT" w:eastAsia="TimesNewRomanPSMT" w:hAnsi="TimesNewRomanPSMT" w:cs="TimesNewRomanPSMT"/>
                <w:bCs/>
              </w:rPr>
            </w:pPr>
            <w:r>
              <w:rPr>
                <w:rFonts w:ascii="TimesNewRomanPSMT" w:eastAsia="TimesNewRomanPSMT" w:hAnsi="TimesNewRomanPSMT" w:cs="TimesNewRomanPSMT"/>
                <w:bCs/>
              </w:rPr>
              <w:t>Important features of the novels we study.</w:t>
            </w:r>
          </w:p>
          <w:p w:rsidR="00853C77" w:rsidRPr="005353B9" w:rsidRDefault="00853C77" w:rsidP="00156FB4">
            <w:pPr>
              <w:rPr>
                <w:rFonts w:ascii="Times New Roman" w:hAnsi="Times New Roman"/>
                <w:color w:val="auto"/>
              </w:rPr>
            </w:pPr>
          </w:p>
        </w:tc>
      </w:tr>
      <w:tr w:rsidR="00853C77" w:rsidRPr="005353B9">
        <w:trPr>
          <w:cantSplit/>
          <w:trHeight w:val="413"/>
        </w:trPr>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jc w:val="center"/>
              <w:rPr>
                <w:rFonts w:ascii="Times New Roman" w:hAnsi="Times New Roman"/>
                <w:b/>
                <w:color w:val="auto"/>
                <w:szCs w:val="24"/>
              </w:rPr>
            </w:pPr>
            <w:r w:rsidRPr="005353B9">
              <w:rPr>
                <w:rFonts w:ascii="Times New Roman" w:hAnsi="Times New Roman"/>
                <w:b/>
                <w:color w:val="auto"/>
                <w:szCs w:val="24"/>
              </w:rPr>
              <w:t>3</w:t>
            </w:r>
          </w:p>
        </w:tc>
        <w:tc>
          <w:tcPr>
            <w:tcW w:w="7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70ACE" w:rsidP="00805E88">
            <w:pPr>
              <w:rPr>
                <w:rFonts w:ascii="Times New Roman" w:hAnsi="Times New Roman"/>
                <w:color w:val="auto"/>
              </w:rPr>
            </w:pPr>
            <w:r>
              <w:rPr>
                <w:rFonts w:ascii="TimesNewRomanPSMT" w:eastAsia="TimesNewRomanPSMT" w:hAnsi="TimesNewRomanPSMT" w:cs="TimesNewRomanPSMT"/>
                <w:u w:val="single"/>
              </w:rPr>
              <w:t>Robinson Crusoe</w:t>
            </w:r>
            <w:r>
              <w:rPr>
                <w:rFonts w:ascii="TimesNewRomanPSMT" w:eastAsia="TimesNewRomanPSMT" w:hAnsi="TimesNewRomanPSMT" w:cs="TimesNewRomanPSMT"/>
              </w:rPr>
              <w:t xml:space="preserve"> by Daniel Defoe</w:t>
            </w:r>
            <w:r>
              <w:rPr>
                <w:rFonts w:ascii="Times New Roman" w:hAnsi="Times New Roman"/>
                <w:color w:val="auto"/>
              </w:rPr>
              <w:t xml:space="preserve"> , Introduction to the author</w:t>
            </w:r>
          </w:p>
        </w:tc>
      </w:tr>
      <w:tr w:rsidR="00853C77" w:rsidRPr="005353B9">
        <w:trPr>
          <w:cantSplit/>
          <w:trHeight w:val="440"/>
        </w:trPr>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870ACE" w:rsidRDefault="00853C77">
            <w:pPr>
              <w:pStyle w:val="TableGrid1"/>
              <w:jc w:val="center"/>
              <w:rPr>
                <w:rFonts w:asciiTheme="majorBidi" w:hAnsiTheme="majorBidi" w:cstheme="majorBidi"/>
                <w:b/>
                <w:color w:val="auto"/>
                <w:szCs w:val="24"/>
              </w:rPr>
            </w:pPr>
            <w:r w:rsidRPr="00870ACE">
              <w:rPr>
                <w:rFonts w:asciiTheme="majorBidi" w:hAnsiTheme="majorBidi" w:cstheme="majorBidi"/>
                <w:b/>
                <w:color w:val="auto"/>
                <w:szCs w:val="24"/>
              </w:rPr>
              <w:t>5</w:t>
            </w:r>
          </w:p>
        </w:tc>
        <w:tc>
          <w:tcPr>
            <w:tcW w:w="7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870ACE" w:rsidRDefault="00870ACE" w:rsidP="00805E88">
            <w:pPr>
              <w:rPr>
                <w:rFonts w:asciiTheme="majorBidi" w:hAnsiTheme="majorBidi" w:cstheme="majorBidi"/>
                <w:color w:val="auto"/>
              </w:rPr>
            </w:pPr>
            <w:r w:rsidRPr="00870ACE">
              <w:rPr>
                <w:rFonts w:asciiTheme="majorBidi" w:hAnsiTheme="majorBidi" w:cstheme="majorBidi"/>
                <w:lang w:bidi="ar-EG"/>
              </w:rPr>
              <w:t>The human and self-asserting impulses of Crusoe’s character and the importance of self-awareness</w:t>
            </w:r>
          </w:p>
        </w:tc>
      </w:tr>
      <w:tr w:rsidR="00853C77" w:rsidRPr="005353B9">
        <w:trPr>
          <w:cantSplit/>
          <w:trHeight w:val="440"/>
        </w:trPr>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870ACE" w:rsidRDefault="00853C77">
            <w:pPr>
              <w:pStyle w:val="TableGrid1"/>
              <w:jc w:val="center"/>
              <w:rPr>
                <w:rFonts w:asciiTheme="majorBidi" w:hAnsiTheme="majorBidi" w:cstheme="majorBidi"/>
                <w:b/>
                <w:color w:val="auto"/>
                <w:szCs w:val="24"/>
              </w:rPr>
            </w:pPr>
            <w:r w:rsidRPr="00870ACE">
              <w:rPr>
                <w:rFonts w:asciiTheme="majorBidi" w:hAnsiTheme="majorBidi" w:cstheme="majorBidi"/>
                <w:b/>
                <w:color w:val="auto"/>
                <w:szCs w:val="24"/>
              </w:rPr>
              <w:t>6</w:t>
            </w:r>
          </w:p>
        </w:tc>
        <w:tc>
          <w:tcPr>
            <w:tcW w:w="7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870ACE" w:rsidRDefault="00870ACE" w:rsidP="00805E88">
            <w:pPr>
              <w:rPr>
                <w:rFonts w:asciiTheme="majorBidi" w:hAnsiTheme="majorBidi" w:cstheme="majorBidi"/>
                <w:color w:val="auto"/>
              </w:rPr>
            </w:pPr>
            <w:r w:rsidRPr="00870ACE">
              <w:rPr>
                <w:rFonts w:asciiTheme="majorBidi" w:hAnsiTheme="majorBidi" w:cstheme="majorBidi"/>
                <w:lang w:bidi="ar-EG"/>
              </w:rPr>
              <w:t>The religious significance of the journey in the novel and the necessity of repentance</w:t>
            </w:r>
          </w:p>
        </w:tc>
      </w:tr>
      <w:tr w:rsidR="00853C77" w:rsidRPr="005353B9">
        <w:trPr>
          <w:cantSplit/>
          <w:trHeight w:val="440"/>
        </w:trPr>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870ACE" w:rsidRDefault="00853C77">
            <w:pPr>
              <w:pStyle w:val="TableGrid1"/>
              <w:jc w:val="center"/>
              <w:rPr>
                <w:rFonts w:asciiTheme="majorBidi" w:hAnsiTheme="majorBidi" w:cstheme="majorBidi"/>
                <w:b/>
                <w:color w:val="auto"/>
                <w:szCs w:val="24"/>
              </w:rPr>
            </w:pPr>
            <w:r w:rsidRPr="00870ACE">
              <w:rPr>
                <w:rFonts w:asciiTheme="majorBidi" w:hAnsiTheme="majorBidi" w:cstheme="majorBidi"/>
                <w:b/>
                <w:color w:val="auto"/>
                <w:szCs w:val="24"/>
              </w:rPr>
              <w:t>7</w:t>
            </w:r>
          </w:p>
        </w:tc>
        <w:tc>
          <w:tcPr>
            <w:tcW w:w="7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70ACE" w:rsidRPr="00870ACE" w:rsidRDefault="00870ACE" w:rsidP="00870ACE">
            <w:pPr>
              <w:autoSpaceDE w:val="0"/>
              <w:spacing w:line="100" w:lineRule="atLeast"/>
              <w:rPr>
                <w:rFonts w:asciiTheme="majorBidi" w:hAnsiTheme="majorBidi" w:cstheme="majorBidi"/>
                <w:lang w:bidi="ar-EG"/>
              </w:rPr>
            </w:pPr>
            <w:r w:rsidRPr="00870ACE">
              <w:rPr>
                <w:rFonts w:asciiTheme="majorBidi" w:hAnsiTheme="majorBidi" w:cstheme="majorBidi"/>
                <w:lang w:bidi="ar-EG"/>
              </w:rPr>
              <w:t>The network of economic doctrines in the novel and the ambivalence of mastery</w:t>
            </w:r>
          </w:p>
          <w:p w:rsidR="00853C77" w:rsidRPr="00870ACE" w:rsidRDefault="00853C77" w:rsidP="00805E88">
            <w:pPr>
              <w:rPr>
                <w:rFonts w:asciiTheme="majorBidi" w:hAnsiTheme="majorBidi" w:cstheme="majorBidi"/>
                <w:color w:val="auto"/>
              </w:rPr>
            </w:pPr>
          </w:p>
        </w:tc>
      </w:tr>
      <w:tr w:rsidR="00853C77" w:rsidRPr="005353B9">
        <w:trPr>
          <w:cantSplit/>
          <w:trHeight w:val="413"/>
        </w:trPr>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jc w:val="center"/>
              <w:rPr>
                <w:rFonts w:ascii="Times New Roman" w:hAnsi="Times New Roman"/>
                <w:b/>
                <w:color w:val="auto"/>
                <w:szCs w:val="24"/>
              </w:rPr>
            </w:pPr>
            <w:r w:rsidRPr="005353B9">
              <w:rPr>
                <w:rFonts w:ascii="Times New Roman" w:hAnsi="Times New Roman"/>
                <w:b/>
                <w:color w:val="auto"/>
                <w:szCs w:val="24"/>
              </w:rPr>
              <w:t>8</w:t>
            </w:r>
          </w:p>
        </w:tc>
        <w:tc>
          <w:tcPr>
            <w:tcW w:w="7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70ACE" w:rsidRPr="00595A1C" w:rsidRDefault="00870ACE" w:rsidP="00870ACE">
            <w:pPr>
              <w:rPr>
                <w:rFonts w:asciiTheme="majorBidi" w:hAnsiTheme="majorBidi" w:cstheme="majorBidi"/>
              </w:rPr>
            </w:pPr>
            <w:r w:rsidRPr="00870ACE">
              <w:rPr>
                <w:rFonts w:asciiTheme="majorBidi" w:hAnsiTheme="majorBidi" w:cstheme="majorBidi"/>
                <w:u w:val="single"/>
              </w:rPr>
              <w:t>Joseph Andrews</w:t>
            </w:r>
            <w:r w:rsidRPr="00595A1C">
              <w:rPr>
                <w:rFonts w:asciiTheme="majorBidi" w:hAnsiTheme="majorBidi" w:cstheme="majorBidi"/>
              </w:rPr>
              <w:t xml:space="preserve"> by Henry Fielding</w:t>
            </w:r>
            <w:r>
              <w:rPr>
                <w:rFonts w:asciiTheme="majorBidi" w:hAnsiTheme="majorBidi" w:cstheme="majorBidi"/>
              </w:rPr>
              <w:t>, Introduction to the author.</w:t>
            </w:r>
            <w:r w:rsidRPr="00595A1C">
              <w:rPr>
                <w:rFonts w:asciiTheme="majorBidi" w:hAnsiTheme="majorBidi" w:cstheme="majorBidi"/>
                <w:rtl/>
              </w:rPr>
              <w:t xml:space="preserve"> </w:t>
            </w:r>
          </w:p>
          <w:p w:rsidR="00853C77" w:rsidRPr="005353B9" w:rsidRDefault="00853C77" w:rsidP="00805E88">
            <w:pPr>
              <w:rPr>
                <w:rFonts w:ascii="Times New Roman" w:hAnsi="Times New Roman"/>
                <w:color w:val="auto"/>
              </w:rPr>
            </w:pPr>
          </w:p>
        </w:tc>
      </w:tr>
      <w:tr w:rsidR="00444256" w:rsidRPr="005353B9" w:rsidTr="004E551E">
        <w:trPr>
          <w:cantSplit/>
          <w:trHeight w:val="440"/>
        </w:trPr>
        <w:tc>
          <w:tcPr>
            <w:tcW w:w="88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44256" w:rsidRPr="00444256" w:rsidRDefault="00444256" w:rsidP="00870ACE">
            <w:pPr>
              <w:rPr>
                <w:rFonts w:asciiTheme="majorBidi" w:hAnsiTheme="majorBidi" w:cstheme="majorBidi"/>
                <w:b/>
                <w:bCs/>
              </w:rPr>
            </w:pPr>
            <w:r w:rsidRPr="00444256">
              <w:rPr>
                <w:rFonts w:asciiTheme="majorBidi" w:hAnsiTheme="majorBidi" w:cstheme="majorBidi"/>
                <w:b/>
                <w:bCs/>
              </w:rPr>
              <w:t xml:space="preserve">                      BREAK</w:t>
            </w:r>
          </w:p>
        </w:tc>
      </w:tr>
      <w:tr w:rsidR="00444256" w:rsidRPr="005353B9">
        <w:trPr>
          <w:cantSplit/>
          <w:trHeight w:val="440"/>
        </w:trPr>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44256" w:rsidRPr="005353B9" w:rsidRDefault="00444256" w:rsidP="006C7040">
            <w:pPr>
              <w:pStyle w:val="TableGrid1"/>
              <w:jc w:val="center"/>
              <w:rPr>
                <w:rFonts w:ascii="Times New Roman" w:hAnsi="Times New Roman"/>
                <w:b/>
                <w:color w:val="auto"/>
                <w:szCs w:val="24"/>
              </w:rPr>
            </w:pPr>
            <w:r w:rsidRPr="005353B9">
              <w:rPr>
                <w:rFonts w:ascii="Times New Roman" w:hAnsi="Times New Roman"/>
                <w:b/>
                <w:color w:val="auto"/>
                <w:szCs w:val="24"/>
              </w:rPr>
              <w:t>9</w:t>
            </w:r>
          </w:p>
        </w:tc>
        <w:tc>
          <w:tcPr>
            <w:tcW w:w="7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44256" w:rsidRPr="00870ACE" w:rsidRDefault="00444256" w:rsidP="006C7040">
            <w:pPr>
              <w:rPr>
                <w:rFonts w:asciiTheme="majorBidi" w:hAnsiTheme="majorBidi" w:cstheme="majorBidi"/>
              </w:rPr>
            </w:pPr>
            <w:r w:rsidRPr="00595A1C">
              <w:rPr>
                <w:rFonts w:asciiTheme="majorBidi" w:hAnsiTheme="majorBidi" w:cstheme="majorBidi"/>
              </w:rPr>
              <w:t>Joseph Andrews as a form of</w:t>
            </w:r>
            <w:r w:rsidRPr="00595A1C">
              <w:rPr>
                <w:rFonts w:asciiTheme="majorBidi" w:hAnsiTheme="majorBidi" w:cstheme="majorBidi"/>
                <w:rtl/>
              </w:rPr>
              <w:t xml:space="preserve"> </w:t>
            </w:r>
            <w:r w:rsidRPr="00595A1C">
              <w:rPr>
                <w:rFonts w:asciiTheme="majorBidi" w:hAnsiTheme="majorBidi" w:cstheme="majorBidi"/>
              </w:rPr>
              <w:t>public art</w:t>
            </w:r>
          </w:p>
        </w:tc>
      </w:tr>
      <w:tr w:rsidR="00853C77" w:rsidRPr="005353B9">
        <w:trPr>
          <w:cantSplit/>
          <w:trHeight w:val="440"/>
        </w:trPr>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jc w:val="center"/>
              <w:rPr>
                <w:rFonts w:ascii="Times New Roman" w:hAnsi="Times New Roman"/>
                <w:b/>
                <w:color w:val="auto"/>
                <w:szCs w:val="24"/>
              </w:rPr>
            </w:pPr>
            <w:r w:rsidRPr="005353B9">
              <w:rPr>
                <w:rFonts w:ascii="Times New Roman" w:hAnsi="Times New Roman"/>
                <w:b/>
                <w:color w:val="auto"/>
                <w:szCs w:val="24"/>
              </w:rPr>
              <w:t>10</w:t>
            </w:r>
          </w:p>
        </w:tc>
        <w:tc>
          <w:tcPr>
            <w:tcW w:w="7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70ACE" w:rsidP="00805E88">
            <w:pPr>
              <w:rPr>
                <w:rFonts w:ascii="Times New Roman" w:hAnsi="Times New Roman"/>
                <w:color w:val="auto"/>
              </w:rPr>
            </w:pPr>
            <w:r w:rsidRPr="00595A1C">
              <w:rPr>
                <w:rFonts w:asciiTheme="majorBidi" w:hAnsiTheme="majorBidi" w:cstheme="majorBidi"/>
              </w:rPr>
              <w:t>The formal elegance of Fielding's novel</w:t>
            </w:r>
          </w:p>
        </w:tc>
      </w:tr>
      <w:tr w:rsidR="00853C77" w:rsidRPr="005353B9">
        <w:trPr>
          <w:cantSplit/>
          <w:trHeight w:val="440"/>
        </w:trPr>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jc w:val="center"/>
              <w:rPr>
                <w:rFonts w:ascii="Times New Roman" w:hAnsi="Times New Roman"/>
                <w:b/>
                <w:color w:val="auto"/>
                <w:szCs w:val="24"/>
              </w:rPr>
            </w:pPr>
            <w:r w:rsidRPr="005353B9">
              <w:rPr>
                <w:rFonts w:ascii="Times New Roman" w:hAnsi="Times New Roman"/>
                <w:b/>
                <w:color w:val="auto"/>
                <w:szCs w:val="24"/>
              </w:rPr>
              <w:t>11</w:t>
            </w:r>
          </w:p>
        </w:tc>
        <w:tc>
          <w:tcPr>
            <w:tcW w:w="7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70ACE" w:rsidP="00805E88">
            <w:pPr>
              <w:rPr>
                <w:rFonts w:ascii="Times New Roman" w:hAnsi="Times New Roman"/>
                <w:color w:val="auto"/>
              </w:rPr>
            </w:pPr>
            <w:r w:rsidRPr="00595A1C">
              <w:rPr>
                <w:rFonts w:asciiTheme="majorBidi" w:hAnsiTheme="majorBidi" w:cstheme="majorBidi"/>
              </w:rPr>
              <w:t>The</w:t>
            </w:r>
            <w:r w:rsidRPr="00595A1C">
              <w:rPr>
                <w:rFonts w:asciiTheme="majorBidi" w:hAnsiTheme="majorBidi" w:cstheme="majorBidi"/>
                <w:rtl/>
              </w:rPr>
              <w:t xml:space="preserve"> </w:t>
            </w:r>
            <w:r w:rsidRPr="00595A1C">
              <w:rPr>
                <w:rFonts w:asciiTheme="majorBidi" w:hAnsiTheme="majorBidi" w:cstheme="majorBidi"/>
              </w:rPr>
              <w:t>journey as a device of social criticism</w:t>
            </w:r>
          </w:p>
        </w:tc>
      </w:tr>
      <w:tr w:rsidR="00853C77" w:rsidRPr="005353B9">
        <w:trPr>
          <w:cantSplit/>
          <w:trHeight w:val="440"/>
        </w:trPr>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jc w:val="center"/>
              <w:rPr>
                <w:rFonts w:ascii="Times New Roman" w:hAnsi="Times New Roman"/>
                <w:b/>
                <w:color w:val="auto"/>
                <w:szCs w:val="24"/>
              </w:rPr>
            </w:pPr>
            <w:r w:rsidRPr="005353B9">
              <w:rPr>
                <w:rFonts w:ascii="Times New Roman" w:hAnsi="Times New Roman"/>
                <w:b/>
                <w:color w:val="auto"/>
                <w:szCs w:val="24"/>
              </w:rPr>
              <w:t>12</w:t>
            </w:r>
          </w:p>
        </w:tc>
        <w:tc>
          <w:tcPr>
            <w:tcW w:w="7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70ACE" w:rsidP="00805E88">
            <w:pPr>
              <w:rPr>
                <w:rFonts w:ascii="Times New Roman" w:hAnsi="Times New Roman"/>
                <w:color w:val="auto"/>
              </w:rPr>
            </w:pPr>
            <w:r w:rsidRPr="00595A1C">
              <w:rPr>
                <w:rFonts w:asciiTheme="majorBidi" w:hAnsiTheme="majorBidi" w:cstheme="majorBidi"/>
              </w:rPr>
              <w:t>Charity and</w:t>
            </w:r>
            <w:r w:rsidRPr="00595A1C">
              <w:rPr>
                <w:rFonts w:asciiTheme="majorBidi" w:hAnsiTheme="majorBidi" w:cstheme="majorBidi"/>
                <w:rtl/>
              </w:rPr>
              <w:t xml:space="preserve"> </w:t>
            </w:r>
            <w:r>
              <w:rPr>
                <w:rFonts w:asciiTheme="majorBidi" w:hAnsiTheme="majorBidi" w:cstheme="majorBidi"/>
              </w:rPr>
              <w:t xml:space="preserve"> </w:t>
            </w:r>
            <w:r w:rsidRPr="00595A1C">
              <w:rPr>
                <w:rFonts w:asciiTheme="majorBidi" w:hAnsiTheme="majorBidi" w:cstheme="majorBidi"/>
              </w:rPr>
              <w:t>chastity</w:t>
            </w:r>
          </w:p>
        </w:tc>
      </w:tr>
      <w:tr w:rsidR="00853C77" w:rsidRPr="005353B9">
        <w:trPr>
          <w:cantSplit/>
          <w:trHeight w:val="413"/>
        </w:trPr>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jc w:val="center"/>
              <w:rPr>
                <w:rFonts w:ascii="Times New Roman" w:hAnsi="Times New Roman"/>
                <w:b/>
                <w:color w:val="auto"/>
                <w:szCs w:val="24"/>
              </w:rPr>
            </w:pPr>
            <w:r w:rsidRPr="005353B9">
              <w:rPr>
                <w:rFonts w:ascii="Times New Roman" w:hAnsi="Times New Roman"/>
                <w:b/>
                <w:color w:val="auto"/>
                <w:szCs w:val="24"/>
              </w:rPr>
              <w:t>13</w:t>
            </w:r>
          </w:p>
        </w:tc>
        <w:tc>
          <w:tcPr>
            <w:tcW w:w="7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70ACE" w:rsidP="00805E88">
            <w:pPr>
              <w:rPr>
                <w:rFonts w:ascii="Times New Roman" w:hAnsi="Times New Roman"/>
                <w:color w:val="auto"/>
              </w:rPr>
            </w:pPr>
            <w:r w:rsidRPr="00595A1C">
              <w:rPr>
                <w:rFonts w:asciiTheme="majorBidi" w:hAnsiTheme="majorBidi" w:cstheme="majorBidi"/>
              </w:rPr>
              <w:t>Abraham Adams as a representative of the</w:t>
            </w:r>
            <w:r w:rsidRPr="00595A1C">
              <w:rPr>
                <w:rFonts w:asciiTheme="majorBidi" w:hAnsiTheme="majorBidi" w:cstheme="majorBidi"/>
                <w:rtl/>
              </w:rPr>
              <w:t xml:space="preserve"> </w:t>
            </w:r>
            <w:r w:rsidRPr="00595A1C">
              <w:rPr>
                <w:rFonts w:asciiTheme="majorBidi" w:hAnsiTheme="majorBidi" w:cstheme="majorBidi"/>
              </w:rPr>
              <w:t>Christian virtue of benevolence</w:t>
            </w:r>
          </w:p>
        </w:tc>
      </w:tr>
      <w:tr w:rsidR="00853C77" w:rsidRPr="005353B9">
        <w:trPr>
          <w:cantSplit/>
          <w:trHeight w:val="440"/>
        </w:trPr>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jc w:val="center"/>
              <w:rPr>
                <w:rFonts w:ascii="Times New Roman" w:hAnsi="Times New Roman"/>
                <w:b/>
                <w:color w:val="auto"/>
                <w:szCs w:val="24"/>
              </w:rPr>
            </w:pPr>
            <w:r w:rsidRPr="005353B9">
              <w:rPr>
                <w:rFonts w:ascii="Times New Roman" w:hAnsi="Times New Roman"/>
                <w:b/>
                <w:color w:val="auto"/>
                <w:szCs w:val="24"/>
              </w:rPr>
              <w:t>14</w:t>
            </w:r>
          </w:p>
        </w:tc>
        <w:tc>
          <w:tcPr>
            <w:tcW w:w="7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70ACE" w:rsidP="000A2DE8">
            <w:pPr>
              <w:rPr>
                <w:rFonts w:ascii="Times New Roman" w:hAnsi="Times New Roman"/>
                <w:color w:val="auto"/>
              </w:rPr>
            </w:pPr>
            <w:r>
              <w:rPr>
                <w:rFonts w:ascii="Times New Roman" w:hAnsi="Times New Roman"/>
                <w:color w:val="auto"/>
              </w:rPr>
              <w:t>Comparison between the two novels</w:t>
            </w:r>
          </w:p>
        </w:tc>
      </w:tr>
      <w:tr w:rsidR="00853C77" w:rsidRPr="005353B9">
        <w:trPr>
          <w:cantSplit/>
          <w:trHeight w:val="440"/>
        </w:trPr>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53C77">
            <w:pPr>
              <w:pStyle w:val="TableGrid1"/>
              <w:jc w:val="center"/>
              <w:rPr>
                <w:rFonts w:ascii="Times New Roman" w:hAnsi="Times New Roman"/>
                <w:b/>
                <w:color w:val="auto"/>
                <w:szCs w:val="24"/>
              </w:rPr>
            </w:pPr>
            <w:r w:rsidRPr="005353B9">
              <w:rPr>
                <w:rFonts w:ascii="Times New Roman" w:hAnsi="Times New Roman"/>
                <w:b/>
                <w:color w:val="auto"/>
                <w:szCs w:val="24"/>
              </w:rPr>
              <w:t>15</w:t>
            </w:r>
          </w:p>
        </w:tc>
        <w:tc>
          <w:tcPr>
            <w:tcW w:w="7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353B9" w:rsidRDefault="00870ACE" w:rsidP="00805E88">
            <w:pPr>
              <w:rPr>
                <w:rFonts w:ascii="Times New Roman" w:hAnsi="Times New Roman"/>
                <w:color w:val="auto"/>
              </w:rPr>
            </w:pPr>
            <w:r>
              <w:rPr>
                <w:rFonts w:ascii="Times New Roman" w:hAnsi="Times New Roman"/>
                <w:color w:val="auto"/>
              </w:rPr>
              <w:t xml:space="preserve"> Course wrap-up</w:t>
            </w:r>
          </w:p>
        </w:tc>
      </w:tr>
      <w:tr w:rsidR="00B63A1D" w:rsidRPr="005353B9" w:rsidTr="00B63A1D">
        <w:trPr>
          <w:cantSplit/>
          <w:trHeight w:val="440"/>
        </w:trPr>
        <w:tc>
          <w:tcPr>
            <w:tcW w:w="88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3A1D" w:rsidRPr="005353B9" w:rsidRDefault="00B63A1D" w:rsidP="00B63A1D">
            <w:pPr>
              <w:tabs>
                <w:tab w:val="left" w:pos="2980"/>
              </w:tabs>
              <w:jc w:val="center"/>
              <w:rPr>
                <w:rFonts w:ascii="Times New Roman" w:hAnsi="Times New Roman"/>
                <w:b/>
                <w:color w:val="auto"/>
              </w:rPr>
            </w:pPr>
            <w:r w:rsidRPr="005353B9">
              <w:rPr>
                <w:rFonts w:ascii="Times New Roman" w:hAnsi="Times New Roman"/>
                <w:b/>
                <w:color w:val="auto"/>
              </w:rPr>
              <w:t>Revision Week</w:t>
            </w:r>
          </w:p>
        </w:tc>
      </w:tr>
    </w:tbl>
    <w:p w:rsidR="00853C77" w:rsidRPr="005353B9" w:rsidRDefault="00853C77">
      <w:pPr>
        <w:pStyle w:val="FreeForm"/>
        <w:ind w:left="5"/>
        <w:rPr>
          <w:color w:val="auto"/>
          <w:sz w:val="24"/>
          <w:szCs w:val="24"/>
        </w:rPr>
      </w:pPr>
    </w:p>
    <w:p w:rsidR="00853C77" w:rsidRPr="005353B9" w:rsidRDefault="00853C77">
      <w:pPr>
        <w:pStyle w:val="FreeFormB"/>
        <w:ind w:left="108"/>
        <w:rPr>
          <w:color w:val="auto"/>
          <w:sz w:val="24"/>
          <w:szCs w:val="24"/>
        </w:rPr>
      </w:pPr>
    </w:p>
    <w:p w:rsidR="00853C77" w:rsidRPr="005353B9" w:rsidRDefault="00853C77">
      <w:pPr>
        <w:pStyle w:val="FreeFormA"/>
        <w:rPr>
          <w:rFonts w:ascii="Times New Roman" w:hAnsi="Times New Roman"/>
          <w:b/>
          <w:color w:val="auto"/>
          <w:szCs w:val="24"/>
        </w:rPr>
      </w:pPr>
    </w:p>
    <w:p w:rsidR="008D4ADE" w:rsidRDefault="008D4ADE">
      <w:pPr>
        <w:rPr>
          <w:rFonts w:ascii="Times New Roman" w:hAnsi="Times New Roman"/>
          <w:b/>
          <w:color w:val="auto"/>
        </w:rPr>
      </w:pPr>
    </w:p>
    <w:p w:rsidR="008D4ADE" w:rsidRPr="00DD5952" w:rsidRDefault="008D4ADE" w:rsidP="008D4ADE">
      <w:pPr>
        <w:rPr>
          <w:rFonts w:asciiTheme="majorBidi" w:hAnsiTheme="majorBidi" w:cstheme="majorBidi"/>
          <w:b/>
          <w:color w:val="auto"/>
        </w:rPr>
      </w:pPr>
      <w:r w:rsidRPr="00DD5952">
        <w:rPr>
          <w:rFonts w:asciiTheme="majorBidi" w:hAnsiTheme="majorBidi" w:cstheme="majorBidi"/>
          <w:b/>
          <w:color w:val="auto"/>
        </w:rPr>
        <w:t>Ground Rules:</w:t>
      </w:r>
    </w:p>
    <w:p w:rsidR="008D4ADE" w:rsidRPr="00DD5952" w:rsidRDefault="008D4ADE" w:rsidP="008D4ADE">
      <w:pPr>
        <w:autoSpaceDE w:val="0"/>
        <w:autoSpaceDN w:val="0"/>
        <w:adjustRightInd w:val="0"/>
        <w:rPr>
          <w:rFonts w:asciiTheme="majorBidi" w:hAnsiTheme="majorBidi" w:cstheme="majorBidi"/>
          <w:b/>
          <w:bCs/>
          <w:color w:val="auto"/>
          <w:u w:val="single"/>
        </w:rPr>
      </w:pPr>
    </w:p>
    <w:p w:rsidR="008D4ADE" w:rsidRPr="00DD5952" w:rsidRDefault="008D4ADE" w:rsidP="008D4ADE">
      <w:pPr>
        <w:numPr>
          <w:ilvl w:val="0"/>
          <w:numId w:val="8"/>
        </w:numPr>
        <w:rPr>
          <w:rFonts w:asciiTheme="majorBidi" w:hAnsiTheme="majorBidi" w:cstheme="majorBidi"/>
          <w:bCs/>
          <w:iCs/>
        </w:rPr>
      </w:pPr>
      <w:r w:rsidRPr="00DD5952">
        <w:rPr>
          <w:rFonts w:asciiTheme="majorBidi" w:hAnsiTheme="majorBidi" w:cstheme="majorBidi"/>
          <w:bCs/>
          <w:iCs/>
        </w:rPr>
        <w:t xml:space="preserve">It is the policy of the university that missing 25% of classes in any given course results in the automatic failure of the course. This 25% includes excused absences. </w:t>
      </w:r>
    </w:p>
    <w:p w:rsidR="008D4ADE" w:rsidRPr="00DD5952" w:rsidRDefault="008D4ADE" w:rsidP="008D4ADE">
      <w:pPr>
        <w:pStyle w:val="TableGrid1"/>
        <w:numPr>
          <w:ilvl w:val="0"/>
          <w:numId w:val="8"/>
        </w:numPr>
        <w:rPr>
          <w:rFonts w:asciiTheme="majorBidi" w:hAnsiTheme="majorBidi" w:cstheme="majorBidi"/>
          <w:bCs/>
          <w:iCs/>
          <w:szCs w:val="24"/>
        </w:rPr>
      </w:pPr>
      <w:r w:rsidRPr="00DD5952">
        <w:rPr>
          <w:rFonts w:asciiTheme="majorBidi" w:hAnsiTheme="majorBidi" w:cstheme="majorBidi"/>
          <w:bCs/>
          <w:iCs/>
        </w:rPr>
        <w:t xml:space="preserve">Academic dishonesty will not be tolerated. Plagiarized assignments will result in an immediate F. If </w:t>
      </w:r>
      <w:r w:rsidRPr="00DD5952">
        <w:rPr>
          <w:rFonts w:asciiTheme="majorBidi" w:hAnsiTheme="majorBidi" w:cstheme="majorBidi"/>
          <w:bCs/>
          <w:iCs/>
          <w:szCs w:val="24"/>
        </w:rPr>
        <w:t>you are unsure of what constitutes plagiarism, contact me for more information.</w:t>
      </w:r>
    </w:p>
    <w:p w:rsidR="008D4ADE" w:rsidRPr="00DD5952" w:rsidRDefault="008D4ADE" w:rsidP="008D4ADE">
      <w:pPr>
        <w:numPr>
          <w:ilvl w:val="0"/>
          <w:numId w:val="8"/>
        </w:numPr>
        <w:rPr>
          <w:rFonts w:asciiTheme="majorBidi" w:hAnsiTheme="majorBidi" w:cstheme="majorBidi"/>
          <w:bCs/>
          <w:iCs/>
        </w:rPr>
      </w:pPr>
      <w:r w:rsidRPr="00DD5952">
        <w:rPr>
          <w:rFonts w:asciiTheme="majorBidi" w:hAnsiTheme="majorBidi" w:cstheme="majorBidi"/>
          <w:bCs/>
          <w:iCs/>
        </w:rPr>
        <w:t>The syllabus is subject to change at the instructor’s discretion.</w:t>
      </w:r>
    </w:p>
    <w:p w:rsidR="008D4ADE" w:rsidRPr="00DD5952" w:rsidRDefault="008D4ADE" w:rsidP="008D4ADE">
      <w:pPr>
        <w:rPr>
          <w:rFonts w:asciiTheme="majorBidi" w:hAnsiTheme="majorBidi" w:cstheme="majorBidi"/>
          <w:b/>
        </w:rPr>
      </w:pPr>
    </w:p>
    <w:p w:rsidR="008D4ADE" w:rsidRPr="00DD5952" w:rsidRDefault="008D4ADE" w:rsidP="008D4ADE">
      <w:pPr>
        <w:pStyle w:val="-11"/>
        <w:spacing w:before="100" w:beforeAutospacing="1" w:after="100" w:afterAutospacing="1" w:line="360" w:lineRule="auto"/>
        <w:ind w:left="1440"/>
        <w:rPr>
          <w:rFonts w:asciiTheme="majorBidi" w:hAnsiTheme="majorBidi" w:cstheme="majorBidi"/>
          <w:sz w:val="24"/>
          <w:szCs w:val="24"/>
          <w:u w:val="single"/>
          <w:lang w:bidi="ar-SA"/>
        </w:rPr>
      </w:pPr>
    </w:p>
    <w:p w:rsidR="00183F69" w:rsidRPr="00477E53" w:rsidRDefault="00183F69" w:rsidP="00183F69">
      <w:pPr>
        <w:pStyle w:val="-11"/>
        <w:spacing w:before="100" w:beforeAutospacing="1" w:after="100" w:afterAutospacing="1" w:line="360" w:lineRule="auto"/>
        <w:ind w:left="1440"/>
        <w:rPr>
          <w:sz w:val="24"/>
          <w:szCs w:val="24"/>
          <w:u w:val="single"/>
          <w:lang w:bidi="ar-SA"/>
        </w:rPr>
      </w:pPr>
    </w:p>
    <w:sectPr w:rsidR="00183F69" w:rsidRPr="00477E53" w:rsidSect="00196634">
      <w:headerReference w:type="even" r:id="rId11"/>
      <w:headerReference w:type="default" r:id="rId12"/>
      <w:footerReference w:type="even" r:id="rId13"/>
      <w:footerReference w:type="default" r:id="rId14"/>
      <w:pgSz w:w="11900" w:h="16840"/>
      <w:pgMar w:top="720" w:right="720" w:bottom="720" w:left="720" w:header="440" w:footer="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C31" w:rsidRDefault="00242C31">
      <w:r>
        <w:separator/>
      </w:r>
    </w:p>
  </w:endnote>
  <w:endnote w:type="continuationSeparator" w:id="0">
    <w:p w:rsidR="00242C31" w:rsidRDefault="00242C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C31" w:rsidRDefault="00242C31">
      <w:r>
        <w:separator/>
      </w:r>
    </w:p>
  </w:footnote>
  <w:footnote w:type="continuationSeparator" w:id="0">
    <w:p w:rsidR="00242C31" w:rsidRDefault="00242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4EC98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741D9F"/>
    <w:multiLevelType w:val="hybridMultilevel"/>
    <w:tmpl w:val="04DA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06DC5"/>
    <w:multiLevelType w:val="hybridMultilevel"/>
    <w:tmpl w:val="CD8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F4AB9"/>
    <w:multiLevelType w:val="hybridMultilevel"/>
    <w:tmpl w:val="AD169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376305FD"/>
    <w:multiLevelType w:val="hybridMultilevel"/>
    <w:tmpl w:val="EF2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9D1618"/>
    <w:multiLevelType w:val="hybridMultilevel"/>
    <w:tmpl w:val="78F6F9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AF7345"/>
    <w:multiLevelType w:val="hybridMultilevel"/>
    <w:tmpl w:val="E1E46BD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nsid w:val="7D0C7D74"/>
    <w:multiLevelType w:val="hybridMultilevel"/>
    <w:tmpl w:val="57D0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B0AB2"/>
    <w:rsid w:val="0003282E"/>
    <w:rsid w:val="000A2DE8"/>
    <w:rsid w:val="000A331C"/>
    <w:rsid w:val="00107705"/>
    <w:rsid w:val="00156FB4"/>
    <w:rsid w:val="001606C9"/>
    <w:rsid w:val="001615DC"/>
    <w:rsid w:val="00167716"/>
    <w:rsid w:val="00183F69"/>
    <w:rsid w:val="001879B6"/>
    <w:rsid w:val="00196634"/>
    <w:rsid w:val="001C1D16"/>
    <w:rsid w:val="001E0AAA"/>
    <w:rsid w:val="00242C31"/>
    <w:rsid w:val="00262961"/>
    <w:rsid w:val="003218E5"/>
    <w:rsid w:val="003A7F4C"/>
    <w:rsid w:val="00444256"/>
    <w:rsid w:val="00477E53"/>
    <w:rsid w:val="005353B9"/>
    <w:rsid w:val="00547203"/>
    <w:rsid w:val="006061E7"/>
    <w:rsid w:val="006B1474"/>
    <w:rsid w:val="006B7C05"/>
    <w:rsid w:val="006F0D1F"/>
    <w:rsid w:val="007479BC"/>
    <w:rsid w:val="007E2839"/>
    <w:rsid w:val="00805E88"/>
    <w:rsid w:val="00853C77"/>
    <w:rsid w:val="00870ACE"/>
    <w:rsid w:val="008841AE"/>
    <w:rsid w:val="008D4ADE"/>
    <w:rsid w:val="00914467"/>
    <w:rsid w:val="00955F5D"/>
    <w:rsid w:val="00A42A7B"/>
    <w:rsid w:val="00A607CB"/>
    <w:rsid w:val="00A65A12"/>
    <w:rsid w:val="00A74444"/>
    <w:rsid w:val="00A87D55"/>
    <w:rsid w:val="00AC06A1"/>
    <w:rsid w:val="00AE20B7"/>
    <w:rsid w:val="00B63A1D"/>
    <w:rsid w:val="00C02411"/>
    <w:rsid w:val="00C24FD8"/>
    <w:rsid w:val="00C62FBB"/>
    <w:rsid w:val="00CE52F4"/>
    <w:rsid w:val="00D147CB"/>
    <w:rsid w:val="00D158BC"/>
    <w:rsid w:val="00DB0AB2"/>
    <w:rsid w:val="00DC13C7"/>
    <w:rsid w:val="00DC490B"/>
    <w:rsid w:val="00DF2FC6"/>
    <w:rsid w:val="00F143B2"/>
    <w:rsid w:val="00F72116"/>
    <w:rsid w:val="00FE18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34" w:qFormat="1"/>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196634"/>
    <w:rPr>
      <w:rFonts w:ascii="Lucida Grande" w:eastAsia="ヒラギノ角ゴ Pro W3" w:hAnsi="Lucida Grand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196634"/>
    <w:rPr>
      <w:rFonts w:ascii="Lucida Grande" w:eastAsia="ヒラギノ角ゴ Pro W3" w:hAnsi="Lucida Grande"/>
      <w:color w:val="000000"/>
      <w:sz w:val="24"/>
    </w:rPr>
  </w:style>
  <w:style w:type="paragraph" w:customStyle="1" w:styleId="TableGrid1">
    <w:name w:val="Table Grid1"/>
    <w:rsid w:val="00196634"/>
    <w:rPr>
      <w:rFonts w:ascii="Lucida Grande" w:eastAsia="ヒラギノ角ゴ Pro W3" w:hAnsi="Lucida Grande"/>
      <w:color w:val="000000"/>
      <w:sz w:val="24"/>
    </w:rPr>
  </w:style>
  <w:style w:type="paragraph" w:customStyle="1" w:styleId="FreeForm">
    <w:name w:val="Free Form"/>
    <w:rsid w:val="00196634"/>
    <w:rPr>
      <w:rFonts w:eastAsia="ヒラギノ角ゴ Pro W3"/>
      <w:color w:val="000000"/>
    </w:rPr>
  </w:style>
  <w:style w:type="paragraph" w:customStyle="1" w:styleId="FreeFormB">
    <w:name w:val="Free Form B"/>
    <w:rsid w:val="00196634"/>
    <w:rPr>
      <w:rFonts w:eastAsia="ヒラギノ角ゴ Pro W3"/>
      <w:color w:val="000000"/>
    </w:rPr>
  </w:style>
  <w:style w:type="paragraph" w:customStyle="1" w:styleId="-11">
    <w:name w:val="قائمة ملونة - تمييز 11"/>
    <w:basedOn w:val="Normal"/>
    <w:uiPriority w:val="34"/>
    <w:qFormat/>
    <w:rsid w:val="00805E88"/>
    <w:pPr>
      <w:spacing w:after="200" w:line="276" w:lineRule="auto"/>
      <w:ind w:left="720"/>
      <w:contextualSpacing/>
    </w:pPr>
    <w:rPr>
      <w:rFonts w:ascii="Times New Roman" w:eastAsia="Times New Roman" w:hAnsi="Times New Roman"/>
      <w:color w:val="auto"/>
      <w:sz w:val="22"/>
      <w:szCs w:val="22"/>
      <w:lang w:bidi="en-US"/>
    </w:rPr>
  </w:style>
  <w:style w:type="character" w:styleId="Hyperlink">
    <w:name w:val="Hyperlink"/>
    <w:unhideWhenUsed/>
    <w:locked/>
    <w:rsid w:val="005353B9"/>
    <w:rPr>
      <w:color w:val="0000FF"/>
      <w:u w:val="single"/>
    </w:rPr>
  </w:style>
  <w:style w:type="paragraph" w:customStyle="1" w:styleId="Default">
    <w:name w:val="Default"/>
    <w:rsid w:val="008D4AD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87354183">
      <w:bodyDiv w:val="1"/>
      <w:marLeft w:val="0"/>
      <w:marRight w:val="0"/>
      <w:marTop w:val="0"/>
      <w:marBottom w:val="0"/>
      <w:divBdr>
        <w:top w:val="none" w:sz="0" w:space="0" w:color="auto"/>
        <w:left w:val="none" w:sz="0" w:space="0" w:color="auto"/>
        <w:bottom w:val="none" w:sz="0" w:space="0" w:color="auto"/>
        <w:right w:val="none" w:sz="0" w:space="0" w:color="auto"/>
      </w:divBdr>
    </w:div>
    <w:div w:id="1476874958">
      <w:bodyDiv w:val="1"/>
      <w:marLeft w:val="0"/>
      <w:marRight w:val="0"/>
      <w:marTop w:val="0"/>
      <w:marBottom w:val="0"/>
      <w:divBdr>
        <w:top w:val="none" w:sz="0" w:space="0" w:color="auto"/>
        <w:left w:val="none" w:sz="0" w:space="0" w:color="auto"/>
        <w:bottom w:val="none" w:sz="0" w:space="0" w:color="auto"/>
        <w:right w:val="none" w:sz="0" w:space="0" w:color="auto"/>
      </w:divBdr>
    </w:div>
    <w:div w:id="2025546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ac.ksu.edu.sa/mohrah/home" TargetMode="External"/><Relationship Id="rId4" Type="http://schemas.openxmlformats.org/officeDocument/2006/relationships/settings" Target="settings.xml"/><Relationship Id="rId9" Type="http://schemas.openxmlformats.org/officeDocument/2006/relationships/hyperlink" Target="mailto:mohrah@ksu.edu.s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D4FB-BAB8-4CE4-A10E-D922876A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Links>
    <vt:vector size="12" baseType="variant">
      <vt:variant>
        <vt:i4>786452</vt:i4>
      </vt:variant>
      <vt:variant>
        <vt:i4>3</vt:i4>
      </vt:variant>
      <vt:variant>
        <vt:i4>0</vt:i4>
      </vt:variant>
      <vt:variant>
        <vt:i4>5</vt:i4>
      </vt:variant>
      <vt:variant>
        <vt:lpwstr>http://fac.ksu.edu.sa/mohrah/home</vt:lpwstr>
      </vt:variant>
      <vt:variant>
        <vt:lpwstr/>
      </vt:variant>
      <vt:variant>
        <vt:i4>3145794</vt:i4>
      </vt:variant>
      <vt:variant>
        <vt:i4>0</vt:i4>
      </vt:variant>
      <vt:variant>
        <vt:i4>0</vt:i4>
      </vt:variant>
      <vt:variant>
        <vt:i4>5</vt:i4>
      </vt:variant>
      <vt:variant>
        <vt:lpwstr>mailto:mohrah@ksu.edu.sa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AlAmeel</dc:creator>
  <cp:lastModifiedBy>dell</cp:lastModifiedBy>
  <cp:revision>6</cp:revision>
  <cp:lastPrinted>2013-09-09T04:03:00Z</cp:lastPrinted>
  <dcterms:created xsi:type="dcterms:W3CDTF">2014-01-30T05:55:00Z</dcterms:created>
  <dcterms:modified xsi:type="dcterms:W3CDTF">2014-02-06T05:10:00Z</dcterms:modified>
</cp:coreProperties>
</file>