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F" w:rsidRPr="00F62997" w:rsidRDefault="00F8360F" w:rsidP="00F8360F">
      <w:pPr>
        <w:jc w:val="right"/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</w:pPr>
      <w:bookmarkStart w:id="0" w:name="_GoBack"/>
      <w:bookmarkEnd w:id="0"/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جامعة الملك سعود                                              </w:t>
      </w:r>
      <w:r w:rsidR="00F62997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  العام الجامعي 143</w:t>
      </w:r>
      <w:r w:rsidR="003A32C9">
        <w:rPr>
          <w:rFonts w:asciiTheme="majorBidi" w:hAnsiTheme="majorBidi" w:cstheme="majorBidi" w:hint="cs"/>
          <w:b/>
          <w:bCs/>
          <w:sz w:val="30"/>
          <w:szCs w:val="30"/>
          <w:rtl/>
        </w:rPr>
        <w:t>8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</w:rPr>
        <w:t>/143</w:t>
      </w:r>
      <w:r w:rsidR="003A32C9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هـ</w:t>
      </w:r>
    </w:p>
    <w:p w:rsidR="00F8360F" w:rsidRPr="00F62997" w:rsidRDefault="00F8360F" w:rsidP="007945F7">
      <w:pPr>
        <w:jc w:val="right"/>
        <w:rPr>
          <w:rFonts w:asciiTheme="majorBidi" w:hAnsiTheme="majorBidi" w:cstheme="majorBidi"/>
          <w:sz w:val="30"/>
          <w:szCs w:val="30"/>
          <w:rtl/>
        </w:rPr>
      </w:pP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كلية إدارة </w:t>
      </w:r>
      <w:r w:rsidR="00DE1110" w:rsidRPr="00F62997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الأعمال</w:t>
      </w:r>
      <w:r w:rsidRPr="00F62997">
        <w:rPr>
          <w:rFonts w:asciiTheme="majorBidi" w:hAnsiTheme="majorBidi" w:cstheme="majorBidi"/>
          <w:b/>
          <w:bCs/>
          <w:sz w:val="30"/>
          <w:szCs w:val="30"/>
          <w:rtl/>
          <w:lang w:eastAsia="ar-SA"/>
        </w:rPr>
        <w:t xml:space="preserve"> – قسم المحاسبة                                           الفصل الدراسي </w:t>
      </w:r>
      <w:r w:rsidR="003A32C9">
        <w:rPr>
          <w:rFonts w:asciiTheme="majorBidi" w:hAnsiTheme="majorBidi" w:cstheme="majorBidi" w:hint="cs"/>
          <w:b/>
          <w:bCs/>
          <w:sz w:val="30"/>
          <w:szCs w:val="30"/>
          <w:rtl/>
          <w:lang w:eastAsia="ar-SA"/>
        </w:rPr>
        <w:t>الأول</w:t>
      </w:r>
    </w:p>
    <w:p w:rsidR="00F8360F" w:rsidRPr="00F62997" w:rsidRDefault="00F8360F" w:rsidP="00F8360F">
      <w:pPr>
        <w:pStyle w:val="Heading1"/>
        <w:rPr>
          <w:rFonts w:asciiTheme="majorBidi" w:hAnsiTheme="majorBidi" w:cstheme="majorBidi"/>
          <w:sz w:val="26"/>
          <w:szCs w:val="26"/>
          <w:rtl/>
        </w:rPr>
      </w:pPr>
    </w:p>
    <w:p w:rsidR="00F8360F" w:rsidRPr="00F62997" w:rsidRDefault="00F8360F" w:rsidP="00F8360F">
      <w:pPr>
        <w:pStyle w:val="Heading1"/>
        <w:rPr>
          <w:rFonts w:asciiTheme="majorBidi" w:hAnsiTheme="majorBidi" w:cstheme="majorBidi"/>
          <w:sz w:val="28"/>
          <w:szCs w:val="28"/>
          <w:u w:val="none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>الخطة التدريسية لمقرر مبادئ المحاسبة والتقرير المالي (201 حسب)</w:t>
      </w:r>
      <w:r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p w:rsidR="00F8360F" w:rsidRPr="00F62997" w:rsidRDefault="00F8360F" w:rsidP="00F8360F">
      <w:pPr>
        <w:rPr>
          <w:rFonts w:asciiTheme="majorBidi" w:hAnsiTheme="majorBidi" w:cstheme="majorBidi"/>
          <w:rtl/>
          <w:lang w:eastAsia="ar-SA" w:bidi="ar-EG"/>
        </w:rPr>
      </w:pP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هدف المقرر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F8360F" w:rsidRPr="00F62997" w:rsidRDefault="00F8360F" w:rsidP="001F2182">
      <w:pPr>
        <w:bidi/>
        <w:ind w:left="180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62997">
        <w:rPr>
          <w:rFonts w:asciiTheme="majorBidi" w:hAnsiTheme="majorBidi" w:cstheme="majorBidi"/>
          <w:sz w:val="28"/>
          <w:szCs w:val="28"/>
          <w:rtl/>
        </w:rPr>
        <w:t xml:space="preserve">   يهدف هذا المقرر إلى تعريف الطالب بالمحاسبة وأساسياتها وإجراءاتها مع التركيز على تعريف الطالب بالنظام المحاسبي وأساس</w:t>
      </w:r>
      <w:r w:rsidR="007945F7" w:rsidRPr="00F62997">
        <w:rPr>
          <w:rFonts w:asciiTheme="majorBidi" w:hAnsiTheme="majorBidi" w:cstheme="majorBidi"/>
          <w:sz w:val="28"/>
          <w:szCs w:val="28"/>
          <w:rtl/>
        </w:rPr>
        <w:t>يات المحاسبة المالية في المنشآت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الخدمية والتجارية بالإضافة إلى زيادة معرفة الطالب بمبادئ إعداد وتحليل التقارير المالية.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المرجع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F8360F" w:rsidRPr="001F2182" w:rsidRDefault="00F8360F" w:rsidP="0052458E">
      <w:pPr>
        <w:bidi/>
        <w:ind w:left="121"/>
        <w:jc w:val="both"/>
        <w:rPr>
          <w:rFonts w:asciiTheme="majorBidi" w:hAnsiTheme="majorBidi" w:cstheme="majorBidi"/>
          <w:sz w:val="28"/>
          <w:szCs w:val="28"/>
          <w:rtl/>
        </w:rPr>
      </w:pPr>
      <w:r w:rsidRPr="001F2182">
        <w:rPr>
          <w:rFonts w:asciiTheme="majorBidi" w:hAnsiTheme="majorBidi" w:cstheme="majorBidi"/>
          <w:sz w:val="28"/>
          <w:szCs w:val="28"/>
          <w:rtl/>
        </w:rPr>
        <w:t xml:space="preserve">جون جى وايلد، كين دابليو شاو، باربرا شيابيتا، ونستون كووك، "مبادئ المحاسبة المالية"، الطبعة </w:t>
      </w:r>
      <w:r w:rsidR="007945F7" w:rsidRPr="001F2182">
        <w:rPr>
          <w:rFonts w:asciiTheme="majorBidi" w:hAnsiTheme="majorBidi" w:cstheme="majorBidi"/>
          <w:sz w:val="28"/>
          <w:szCs w:val="28"/>
          <w:rtl/>
        </w:rPr>
        <w:t>2</w:t>
      </w:r>
      <w:r w:rsidRPr="001F2182">
        <w:rPr>
          <w:rFonts w:asciiTheme="majorBidi" w:hAnsiTheme="majorBidi" w:cstheme="majorBidi"/>
          <w:sz w:val="28"/>
          <w:szCs w:val="28"/>
          <w:rtl/>
        </w:rPr>
        <w:t>، عام 201</w:t>
      </w:r>
      <w:r w:rsidR="00DE1110" w:rsidRPr="001F2182">
        <w:rPr>
          <w:rFonts w:asciiTheme="majorBidi" w:hAnsiTheme="majorBidi" w:cstheme="majorBidi" w:hint="cs"/>
          <w:sz w:val="28"/>
          <w:szCs w:val="28"/>
          <w:rtl/>
        </w:rPr>
        <w:t>6</w:t>
      </w:r>
      <w:r w:rsidR="0052458E">
        <w:rPr>
          <w:rFonts w:asciiTheme="majorBidi" w:hAnsiTheme="majorBidi" w:cstheme="majorBidi"/>
          <w:sz w:val="28"/>
          <w:szCs w:val="28"/>
          <w:rtl/>
        </w:rPr>
        <w:t>م</w:t>
      </w:r>
      <w:r w:rsidR="0052458E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2458E" w:rsidRPr="0052458E">
        <w:rPr>
          <w:rFonts w:asciiTheme="majorBidi" w:hAnsiTheme="majorBidi" w:cs="Times New Roman"/>
          <w:sz w:val="28"/>
          <w:szCs w:val="28"/>
          <w:rtl/>
        </w:rPr>
        <w:t xml:space="preserve">متوفر لدى </w:t>
      </w:r>
      <w:r w:rsidR="0052458E">
        <w:rPr>
          <w:rFonts w:asciiTheme="majorBidi" w:hAnsiTheme="majorBidi" w:cs="Times New Roman"/>
          <w:sz w:val="28"/>
          <w:szCs w:val="28"/>
          <w:rtl/>
        </w:rPr>
        <w:t>الجمعية السعودية للمحاسبة</w:t>
      </w:r>
      <w:r w:rsidR="0052458E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F8360F" w:rsidRPr="00F62997" w:rsidRDefault="00F8360F" w:rsidP="002E303D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0" w:line="240" w:lineRule="auto"/>
        <w:ind w:left="121" w:hanging="21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تقييم أداء الطلاب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 يتم تقييم أداء الطلاب على النحو التالي:</w:t>
      </w:r>
    </w:p>
    <w:p w:rsidR="00F8360F" w:rsidRPr="00F62997" w:rsidRDefault="00F8360F" w:rsidP="00F8360F">
      <w:pPr>
        <w:overflowPunct w:val="0"/>
        <w:autoSpaceDE w:val="0"/>
        <w:autoSpaceDN w:val="0"/>
        <w:bidi/>
        <w:adjustRightInd w:val="0"/>
        <w:spacing w:after="0" w:line="240" w:lineRule="auto"/>
        <w:ind w:left="121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08"/>
        <w:gridCol w:w="991"/>
        <w:gridCol w:w="808"/>
      </w:tblGrid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البيــــــــــــــــــــــــــــــــــــــــــــــــــــــــــــــــــــــــــــــــــــــــــــــــــان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النسبة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أولاً: اختباران فصليان (غير موحدين): يتم تحديد مواعيدهما بمعرفة أستاذ المقرر</w:t>
            </w:r>
            <w:r w:rsidR="007122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674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71220B">
            <w:pPr>
              <w:bidi/>
              <w:ind w:left="546" w:hanging="5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ثانياً: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اختبار فصلي موحد: يوم الخميس </w:t>
            </w:r>
            <w:r w:rsidR="003A32C9" w:rsidRPr="003A32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05/03/1439هـ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الموافق 2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</w:t>
            </w:r>
            <w:r w:rsidR="003A32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11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/2017م </w:t>
            </w:r>
            <w:r w:rsid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من الساعة 3 مساءً وحتى 5 مساءً،</w:t>
            </w:r>
            <w:r w:rsidR="0071220B" w:rsidRPr="00712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ويشمل من بداية الفصل الأول وحتى نهاية الفصل الخامس.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25%</w:t>
            </w:r>
          </w:p>
        </w:tc>
      </w:tr>
      <w:tr w:rsidR="00F8360F" w:rsidRPr="00F62997" w:rsidTr="00593A97">
        <w:trPr>
          <w:trHeight w:val="337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ind w:left="432" w:hanging="43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ثالثاً: الانتظام في حضور التمارين والالتزام بالمشاركة وحل التمارين المطلوبة.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F8360F" w:rsidRPr="00F62997" w:rsidTr="00593A97">
        <w:trPr>
          <w:trHeight w:val="353"/>
          <w:jc w:val="center"/>
        </w:trPr>
        <w:tc>
          <w:tcPr>
            <w:tcW w:w="4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037E15">
            <w:pPr>
              <w:bidi/>
              <w:ind w:left="601" w:hanging="60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رابعاً: اختبار نهائي موحد: يحدد حسب جدول الاختبارات النهائية لكلية إدارة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الأعمال، </w:t>
            </w:r>
            <w:r w:rsidR="00037E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ويشمل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كامل موضوعات المقرر.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60F" w:rsidRPr="00F62997" w:rsidRDefault="00F8360F" w:rsidP="00FF0A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40%</w:t>
            </w:r>
          </w:p>
        </w:tc>
      </w:tr>
    </w:tbl>
    <w:p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8360F" w:rsidRPr="00F62997" w:rsidRDefault="00F8360F" w:rsidP="00F8360F">
      <w:pPr>
        <w:bidi/>
        <w:ind w:left="830" w:right="284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6299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تنبيه مهم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F6299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62997">
        <w:rPr>
          <w:rFonts w:asciiTheme="majorBidi" w:hAnsiTheme="majorBidi" w:cstheme="majorBidi"/>
          <w:b/>
          <w:bCs/>
          <w:sz w:val="28"/>
          <w:szCs w:val="28"/>
          <w:rtl/>
        </w:rPr>
        <w:t>على جميع الطلاب الانتظام في حضور المحاضرات والتمارين، علماً بأن الطالب سوف يحرم من دخول الاختبار النهائي إذا بلغت نسبة الغياب عن المحاضرات 25% فأكثر، وغير مسموح بعقد اختبارات بديلة.</w:t>
      </w:r>
    </w:p>
    <w:p w:rsidR="00CD6CA4" w:rsidRPr="00F62997" w:rsidRDefault="00CD6CA4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360F" w:rsidRPr="00F62997" w:rsidRDefault="00F8360F" w:rsidP="00CD6CA4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TableGrid"/>
        <w:tblpPr w:leftFromText="180" w:rightFromText="180" w:horzAnchor="margin" w:tblpXSpec="center" w:tblpY="-801"/>
        <w:tblW w:w="11808" w:type="dxa"/>
        <w:tblLayout w:type="fixed"/>
        <w:tblLook w:val="04A0" w:firstRow="1" w:lastRow="0" w:firstColumn="1" w:lastColumn="0" w:noHBand="0" w:noVBand="1"/>
      </w:tblPr>
      <w:tblGrid>
        <w:gridCol w:w="2250"/>
        <w:gridCol w:w="2758"/>
        <w:gridCol w:w="3092"/>
        <w:gridCol w:w="810"/>
        <w:gridCol w:w="2070"/>
        <w:gridCol w:w="828"/>
      </w:tblGrid>
      <w:tr w:rsidR="00CD6CA4" w:rsidRPr="00F62997" w:rsidTr="00CD6CA4">
        <w:trPr>
          <w:trHeight w:val="1413"/>
        </w:trPr>
        <w:tc>
          <w:tcPr>
            <w:tcW w:w="11808" w:type="dxa"/>
            <w:gridSpan w:val="6"/>
            <w:tcBorders>
              <w:top w:val="nil"/>
              <w:left w:val="nil"/>
              <w:right w:val="nil"/>
            </w:tcBorders>
          </w:tcPr>
          <w:p w:rsidR="00CD6CA4" w:rsidRPr="00F62997" w:rsidRDefault="00CD6CA4" w:rsidP="002E303D">
            <w:pPr>
              <w:numPr>
                <w:ilvl w:val="0"/>
                <w:numId w:val="1"/>
              </w:numPr>
              <w:tabs>
                <w:tab w:val="left" w:pos="435"/>
              </w:tabs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65" w:firstLine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lastRenderedPageBreak/>
              <w:t>موضوعات المقرر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:rsidR="00CD6CA4" w:rsidRPr="00F62997" w:rsidRDefault="00CD6CA4" w:rsidP="00CD6CA4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D6CA4" w:rsidRPr="00612B23" w:rsidRDefault="00CD6CA4" w:rsidP="00747737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تتمثل موضوعات </w:t>
            </w:r>
            <w:r w:rsidR="007477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مقرر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15A1"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(201 حسب)</w:t>
            </w:r>
            <w:r w:rsidR="00F115A1" w:rsidRPr="00F629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سوف يتم تناولها فيما </w:t>
            </w:r>
            <w:r w:rsidR="00037E15" w:rsidRPr="00F62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يلي</w:t>
            </w:r>
            <w:r w:rsidRPr="00F629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8360F" w:rsidRPr="00F62997" w:rsidTr="002E303D">
        <w:tc>
          <w:tcPr>
            <w:tcW w:w="225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br w:type="page"/>
            </w:r>
            <w:r w:rsidRPr="00F62997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275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3092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1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2070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828" w:type="dxa"/>
            <w:vAlign w:val="center"/>
          </w:tcPr>
          <w:p w:rsidR="00F8360F" w:rsidRPr="00F62997" w:rsidRDefault="00F8360F" w:rsidP="002E30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:rsidTr="001F2182">
        <w:trPr>
          <w:trHeight w:val="5760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*يتضمن جدول المعادلة المحاسبية خانة واحدة لرأس المال يظهر بها </w:t>
            </w:r>
            <w:r w:rsidR="002E303D" w:rsidRPr="00F62997">
              <w:rPr>
                <w:rFonts w:asciiTheme="majorBidi" w:hAnsiTheme="majorBidi" w:cstheme="majorBidi" w:hint="cs"/>
                <w:rtl/>
              </w:rPr>
              <w:t>أثر</w:t>
            </w:r>
            <w:r w:rsidRPr="00F62997">
              <w:rPr>
                <w:rFonts w:asciiTheme="majorBidi" w:hAnsiTheme="majorBidi" w:cstheme="majorBidi"/>
                <w:rtl/>
              </w:rPr>
              <w:t xml:space="preserve"> كل من الإيرادات، والمصروفات،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والاستثمارات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الإضافية، والمسحوبات.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8779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تتضمن القوائم المالية قائمة التدفقات النقدية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، يتم </w:t>
            </w:r>
            <w:r w:rsidR="008779AD" w:rsidRPr="00F62997">
              <w:rPr>
                <w:rFonts w:asciiTheme="majorBidi" w:hAnsiTheme="majorBidi" w:cstheme="majorBidi"/>
                <w:rtl/>
              </w:rPr>
              <w:t>تناوله</w:t>
            </w:r>
            <w:r w:rsidR="008779AD">
              <w:rPr>
                <w:rFonts w:asciiTheme="majorBidi" w:hAnsiTheme="majorBidi" w:cstheme="majorBidi" w:hint="cs"/>
                <w:rtl/>
              </w:rPr>
              <w:t>ا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>
              <w:rPr>
                <w:rFonts w:asciiTheme="majorBidi" w:hAnsiTheme="majorBidi" w:cstheme="majorBidi" w:hint="cs"/>
                <w:rtl/>
              </w:rPr>
              <w:t>بالتفصيل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8779AD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8779AD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="008779AD"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8779AD">
              <w:rPr>
                <w:rFonts w:asciiTheme="majorBidi" w:hAnsiTheme="majorBidi" w:cstheme="majorBidi" w:hint="cs"/>
                <w:rtl/>
              </w:rPr>
              <w:t>317 حسب</w:t>
            </w:r>
            <w:r w:rsidR="008779AD"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1-6، 1-8 ص. 34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 1-12 ص 35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:rsidR="00612B23" w:rsidRPr="00306297" w:rsidRDefault="00612B23" w:rsidP="00612B23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*يتم تأجيل دراسة الأخطاء المؤثرة على ميزان المراجعة، وطرق علاجها.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 2-2،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 2-16 ص. 81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عملية التحليل ودورة التسجيل المحاسبي.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:rsidR="00612B23" w:rsidRPr="00306297" w:rsidRDefault="00612B23" w:rsidP="00747737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:rsidR="00612B23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:rsidR="00612B23" w:rsidRPr="00306297" w:rsidRDefault="00612B23" w:rsidP="00612B23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828" w:type="dxa"/>
          </w:tcPr>
          <w:p w:rsidR="00612B23" w:rsidRPr="00F62997" w:rsidRDefault="00747737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:rsidTr="001F2182">
        <w:trPr>
          <w:trHeight w:val="5867"/>
        </w:trPr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>*لا تتضمن تسوية الحسابات تناول المعالجات البديلة للمصروفات المدفوعة مقدماً، والإيرادات المحصلة مقدماً.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3-1، 3-2،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3092" w:type="dxa"/>
          </w:tcPr>
          <w:p w:rsidR="00612B23" w:rsidRPr="00306297" w:rsidRDefault="00612B23" w:rsidP="001867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:rsidR="00612B23" w:rsidRPr="00AD1422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</w:tc>
        <w:tc>
          <w:tcPr>
            <w:tcW w:w="810" w:type="dxa"/>
          </w:tcPr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:rsidR="00612B23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الميزانية العمومية المصنفة.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 4-6،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 4-12،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إعداد ورقة العمل.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 لا يتم دراسة قيود التسوية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والإقفال</w:t>
            </w:r>
            <w:r w:rsidRPr="00F62997">
              <w:rPr>
                <w:rFonts w:asciiTheme="majorBidi" w:hAnsiTheme="majorBidi" w:cstheme="majorBidi"/>
                <w:rtl/>
              </w:rPr>
              <w:t xml:space="preserve"> والميزانية العمومية وورقة العمل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>
              <w:rPr>
                <w:rFonts w:asciiTheme="majorBidi" w:hAnsiTheme="majorBidi" w:cstheme="majorBidi" w:hint="cs"/>
                <w:rtl/>
              </w:rPr>
              <w:t>المنشأة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التجاري</w:t>
            </w:r>
            <w:r w:rsidR="00747737">
              <w:rPr>
                <w:rFonts w:asciiTheme="majorBidi" w:hAnsiTheme="majorBidi" w:cstheme="majorBidi" w:hint="cs"/>
                <w:rtl/>
              </w:rPr>
              <w:t>ة</w:t>
            </w:r>
            <w:r w:rsidRPr="00F62997">
              <w:rPr>
                <w:rFonts w:asciiTheme="majorBidi" w:hAnsiTheme="majorBidi" w:cstheme="majorBidi"/>
                <w:rtl/>
              </w:rPr>
              <w:t>.</w:t>
            </w:r>
          </w:p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الإشارة فقط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إلى</w:t>
            </w:r>
            <w:r w:rsidRPr="00F62997">
              <w:rPr>
                <w:rFonts w:asciiTheme="majorBidi" w:hAnsiTheme="majorBidi" w:cstheme="majorBidi"/>
                <w:rtl/>
              </w:rPr>
              <w:t xml:space="preserve"> نظام الجرد المستمر لأن تناوله </w:t>
            </w:r>
            <w:r w:rsidR="00747737">
              <w:rPr>
                <w:rFonts w:asciiTheme="majorBidi" w:hAnsiTheme="majorBidi" w:cstheme="majorBidi" w:hint="cs"/>
                <w:rtl/>
              </w:rPr>
              <w:t>بالتفصيل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في</w:t>
            </w:r>
            <w:r w:rsidR="00747737">
              <w:rPr>
                <w:rFonts w:asciiTheme="majorBidi" w:hAnsiTheme="majorBidi" w:cstheme="majorBidi" w:hint="cs"/>
                <w:rtl/>
              </w:rPr>
              <w:t xml:space="preserve"> مقرر</w:t>
            </w:r>
            <w:r w:rsidRPr="00F62997">
              <w:rPr>
                <w:rFonts w:asciiTheme="majorBidi" w:hAnsiTheme="majorBidi" w:cstheme="majorBidi"/>
                <w:rtl/>
              </w:rPr>
              <w:t xml:space="preserve"> (</w:t>
            </w:r>
            <w:r w:rsidR="00747737">
              <w:rPr>
                <w:rFonts w:asciiTheme="majorBidi" w:hAnsiTheme="majorBidi" w:cstheme="majorBidi" w:hint="cs"/>
                <w:rtl/>
              </w:rPr>
              <w:t>317 حسب</w:t>
            </w:r>
            <w:r w:rsidRPr="00F6299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5-15،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:rsidR="00612B23" w:rsidRPr="00950F65" w:rsidRDefault="00612B23" w:rsidP="00612B23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92" w:type="dxa"/>
          </w:tcPr>
          <w:p w:rsidR="00612B23" w:rsidRPr="00306297" w:rsidRDefault="00612B23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:rsidR="00612B23" w:rsidRPr="00306297" w:rsidRDefault="00747737" w:rsidP="007477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747737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يتم التركيز على نظام الجرد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الدوري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المستمر 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طرق تقدير المخزون،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وطريقة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التكلفة </w:t>
            </w:r>
            <w:r w:rsidR="00747737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القيمة القابلة للتحقق أيهما أقل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 لا يتم تناول تأثير أخطاء الجرد على القوائم المالية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758" w:type="dxa"/>
          </w:tcPr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6-17، 6-18، 6-19، 6-20، 6-21 ص 257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 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74773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:rsidR="00747737" w:rsidRDefault="00747737" w:rsidP="005F6C13">
            <w:pPr>
              <w:bidi/>
              <w:spacing w:after="0" w:line="240" w:lineRule="auto"/>
              <w:ind w:left="140" w:hanging="1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 w:rsidR="005F6C1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(يتم التطرق  للجانب النظري فقط)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:rsidR="0074773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747737" w:rsidP="0074773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لا يتم تناول نقطة التصرف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المقبوضات بالبيع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الرهن.</w:t>
            </w:r>
          </w:p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* وفقاً للكتاب تقتصر معالجة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 على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الاحتفاظ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بها حتى تاريخ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الاستحقاق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دون تناول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باقي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التصرفات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القبض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-2،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:rsidR="00612B23" w:rsidRPr="000C3157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7-6،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7-11،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</w:tc>
        <w:tc>
          <w:tcPr>
            <w:tcW w:w="3092" w:type="dxa"/>
          </w:tcPr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تسجيل العمليات المتعلقة بالمدينين.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:rsidR="00612B23" w:rsidRDefault="00612B23" w:rsidP="00612B2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تحصيل ورقة القبض خلال نفس السنة وفى سنة تالية. </w:t>
            </w:r>
          </w:p>
          <w:p w:rsidR="00612B23" w:rsidRPr="00306297" w:rsidRDefault="00612B23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العاشر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lastRenderedPageBreak/>
              <w:t xml:space="preserve">*لا يتم 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دراسة الموضوعات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التالية لدراستها تفصيلاً في متوسطة (1):</w:t>
            </w: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-الاضمحلال في الأصول الثابتة</w:t>
            </w: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-تعديل الإهلاك</w:t>
            </w: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-الموارد الطبيعية</w:t>
            </w: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-الأصول غير الملموسة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8-8،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8-2،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5BCA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:rsidR="00612B23" w:rsidRPr="00306297" w:rsidRDefault="00612B23" w:rsidP="00F718B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طريقة القسط المتناقص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وكذلك </w:t>
            </w:r>
            <w:r w:rsidR="00175BCA">
              <w:rPr>
                <w:rFonts w:asciiTheme="majorBidi" w:hAnsiTheme="majorBidi" w:cstheme="majorBidi"/>
                <w:sz w:val="24"/>
                <w:szCs w:val="24"/>
                <w:rtl/>
              </w:rPr>
              <w:t>قيد التسوية والأثر</w:t>
            </w:r>
            <w:r w:rsidR="00175B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على الميزانية العمومية.</w:t>
            </w:r>
          </w:p>
          <w:p w:rsidR="00612B23" w:rsidRPr="00306297" w:rsidRDefault="00175BCA" w:rsidP="00612B2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التصرف ف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الممتلكات والمعدات بالاستبعاد</w:t>
            </w:r>
            <w:r w:rsidR="00753B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بالبيع.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Pr="00306297" w:rsidRDefault="00612B23" w:rsidP="00612B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:rsidTr="001F2182">
        <w:tc>
          <w:tcPr>
            <w:tcW w:w="2250" w:type="dxa"/>
          </w:tcPr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*لا يتم تناول الالتزامات التالية: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الضمان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-حسابات الدائنين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-إيرادات غير مكتسبة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-التزامات الرواتب</w:t>
            </w:r>
          </w:p>
          <w:p w:rsidR="00612B23" w:rsidRPr="00F62997" w:rsidRDefault="00612B23" w:rsidP="00FD10CC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-ضمانات الدين</w:t>
            </w:r>
          </w:p>
        </w:tc>
        <w:tc>
          <w:tcPr>
            <w:tcW w:w="2758" w:type="dxa"/>
          </w:tcPr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9-4،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:rsidR="00612B23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950F65" w:rsidRDefault="00612B23" w:rsidP="00612B2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2B23" w:rsidRDefault="00612B23" w:rsidP="00F718BF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:rsidR="00F718BF" w:rsidRPr="00F718BF" w:rsidRDefault="00F718BF" w:rsidP="00F718BF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612B23">
            <w:pPr>
              <w:pStyle w:val="ListParagraph"/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 xml:space="preserve">3- الالتزامات المحتملة: </w:t>
            </w:r>
            <w:r w:rsidR="005F6C1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62997">
              <w:rPr>
                <w:rFonts w:asciiTheme="majorBidi" w:hAnsiTheme="majorBidi" w:cstheme="majorBidi"/>
                <w:rtl/>
              </w:rPr>
              <w:t>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</w:tcPr>
          <w:p w:rsidR="00612B23" w:rsidRPr="00306297" w:rsidRDefault="00612B23" w:rsidP="00612B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0" w:type="dxa"/>
          </w:tcPr>
          <w:p w:rsidR="00612B23" w:rsidRPr="00F62997" w:rsidRDefault="00612B23" w:rsidP="00612B23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828" w:type="dxa"/>
          </w:tcPr>
          <w:p w:rsidR="00612B23" w:rsidRPr="00F62997" w:rsidRDefault="00612B23" w:rsidP="001F218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</w:tbl>
    <w:p w:rsidR="005348C9" w:rsidRPr="00F62997" w:rsidRDefault="005348C9" w:rsidP="00CD6CA4">
      <w:pPr>
        <w:rPr>
          <w:rFonts w:asciiTheme="majorBidi" w:hAnsiTheme="majorBidi" w:cstheme="majorBidi"/>
        </w:rPr>
      </w:pPr>
    </w:p>
    <w:sectPr w:rsidR="005348C9" w:rsidRPr="00F62997" w:rsidSect="00865E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C6" w:rsidRDefault="004372C6" w:rsidP="0094079C">
      <w:pPr>
        <w:spacing w:after="0" w:line="240" w:lineRule="auto"/>
      </w:pPr>
      <w:r>
        <w:separator/>
      </w:r>
    </w:p>
  </w:endnote>
  <w:endnote w:type="continuationSeparator" w:id="0">
    <w:p w:rsidR="004372C6" w:rsidRDefault="004372C6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0266"/>
      <w:docPartObj>
        <w:docPartGallery w:val="Page Numbers (Bottom of Page)"/>
        <w:docPartUnique/>
      </w:docPartObj>
    </w:sdtPr>
    <w:sdtEndPr/>
    <w:sdtContent>
      <w:p w:rsidR="0094079C" w:rsidRDefault="0008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9C" w:rsidRDefault="0094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C6" w:rsidRDefault="004372C6" w:rsidP="0094079C">
      <w:pPr>
        <w:spacing w:after="0" w:line="240" w:lineRule="auto"/>
      </w:pPr>
      <w:r>
        <w:separator/>
      </w:r>
    </w:p>
  </w:footnote>
  <w:footnote w:type="continuationSeparator" w:id="0">
    <w:p w:rsidR="004372C6" w:rsidRDefault="004372C6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033BA4"/>
    <w:rsid w:val="00037E15"/>
    <w:rsid w:val="00081697"/>
    <w:rsid w:val="000C3151"/>
    <w:rsid w:val="001004D3"/>
    <w:rsid w:val="00127476"/>
    <w:rsid w:val="00175BCA"/>
    <w:rsid w:val="00186795"/>
    <w:rsid w:val="00195DCF"/>
    <w:rsid w:val="001D697A"/>
    <w:rsid w:val="001F2182"/>
    <w:rsid w:val="001F5B83"/>
    <w:rsid w:val="002326A0"/>
    <w:rsid w:val="002537F3"/>
    <w:rsid w:val="002A664F"/>
    <w:rsid w:val="002E303D"/>
    <w:rsid w:val="003422BD"/>
    <w:rsid w:val="003A32C9"/>
    <w:rsid w:val="003B3EFE"/>
    <w:rsid w:val="003C766E"/>
    <w:rsid w:val="003E5FB6"/>
    <w:rsid w:val="00405B13"/>
    <w:rsid w:val="004171C6"/>
    <w:rsid w:val="004372C6"/>
    <w:rsid w:val="00457A43"/>
    <w:rsid w:val="004901E0"/>
    <w:rsid w:val="0049452E"/>
    <w:rsid w:val="004A2F29"/>
    <w:rsid w:val="0052458E"/>
    <w:rsid w:val="005348C9"/>
    <w:rsid w:val="00542725"/>
    <w:rsid w:val="00592CED"/>
    <w:rsid w:val="00593A97"/>
    <w:rsid w:val="00597845"/>
    <w:rsid w:val="005B6D3E"/>
    <w:rsid w:val="005C2B30"/>
    <w:rsid w:val="005C4137"/>
    <w:rsid w:val="005C42FA"/>
    <w:rsid w:val="005F6C13"/>
    <w:rsid w:val="0061108B"/>
    <w:rsid w:val="00612B23"/>
    <w:rsid w:val="00621FB8"/>
    <w:rsid w:val="00640C1F"/>
    <w:rsid w:val="00662A04"/>
    <w:rsid w:val="00692426"/>
    <w:rsid w:val="006A78ED"/>
    <w:rsid w:val="006D7E76"/>
    <w:rsid w:val="0071220B"/>
    <w:rsid w:val="00747737"/>
    <w:rsid w:val="00753B69"/>
    <w:rsid w:val="00763FB6"/>
    <w:rsid w:val="007647C9"/>
    <w:rsid w:val="007945F7"/>
    <w:rsid w:val="007C529A"/>
    <w:rsid w:val="00812A5D"/>
    <w:rsid w:val="008512B9"/>
    <w:rsid w:val="008779AD"/>
    <w:rsid w:val="00881097"/>
    <w:rsid w:val="00894C57"/>
    <w:rsid w:val="008A0929"/>
    <w:rsid w:val="0094079C"/>
    <w:rsid w:val="00952192"/>
    <w:rsid w:val="009A0E23"/>
    <w:rsid w:val="009B6F81"/>
    <w:rsid w:val="00A31309"/>
    <w:rsid w:val="00A5366E"/>
    <w:rsid w:val="00A74FCA"/>
    <w:rsid w:val="00AD62AC"/>
    <w:rsid w:val="00B24232"/>
    <w:rsid w:val="00B66EE7"/>
    <w:rsid w:val="00B70DF3"/>
    <w:rsid w:val="00C0675E"/>
    <w:rsid w:val="00CA2E72"/>
    <w:rsid w:val="00CD6CA4"/>
    <w:rsid w:val="00D135AD"/>
    <w:rsid w:val="00D30C8D"/>
    <w:rsid w:val="00D51227"/>
    <w:rsid w:val="00D646D4"/>
    <w:rsid w:val="00DE1110"/>
    <w:rsid w:val="00E42043"/>
    <w:rsid w:val="00EA4AFE"/>
    <w:rsid w:val="00F115A1"/>
    <w:rsid w:val="00F62997"/>
    <w:rsid w:val="00F718BF"/>
    <w:rsid w:val="00F8360F"/>
    <w:rsid w:val="00F83D00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9C"/>
  </w:style>
  <w:style w:type="paragraph" w:styleId="Footer">
    <w:name w:val="footer"/>
    <w:basedOn w:val="Normal"/>
    <w:link w:val="FooterChar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9C"/>
  </w:style>
  <w:style w:type="paragraph" w:styleId="Footer">
    <w:name w:val="footer"/>
    <w:basedOn w:val="Normal"/>
    <w:link w:val="FooterChar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magroush</cp:lastModifiedBy>
  <cp:revision>2</cp:revision>
  <dcterms:created xsi:type="dcterms:W3CDTF">2017-09-21T10:44:00Z</dcterms:created>
  <dcterms:modified xsi:type="dcterms:W3CDTF">2017-09-21T10:44:00Z</dcterms:modified>
</cp:coreProperties>
</file>