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0F" w:rsidRPr="00F62997" w:rsidRDefault="00F8360F" w:rsidP="00F8360F">
      <w:pPr>
        <w:jc w:val="right"/>
        <w:rPr>
          <w:rFonts w:asciiTheme="majorBidi" w:hAnsiTheme="majorBidi" w:cstheme="majorBidi"/>
          <w:b/>
          <w:bCs/>
          <w:sz w:val="30"/>
          <w:szCs w:val="30"/>
          <w:rtl/>
          <w:lang w:eastAsia="ar-SA"/>
        </w:rPr>
      </w:pPr>
      <w:bookmarkStart w:id="0" w:name="_GoBack"/>
      <w:bookmarkEnd w:id="0"/>
      <w:r w:rsidRPr="00F6299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جامعة الملك سعود                                              </w:t>
      </w:r>
      <w:r w:rsidR="00F62997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</w:t>
      </w:r>
      <w:r w:rsidRPr="00F62997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       العام الجامعي 143</w:t>
      </w:r>
      <w:r w:rsidR="00D76984">
        <w:rPr>
          <w:rFonts w:asciiTheme="majorBidi" w:hAnsiTheme="majorBidi" w:cstheme="majorBidi" w:hint="cs"/>
          <w:b/>
          <w:bCs/>
          <w:sz w:val="30"/>
          <w:szCs w:val="30"/>
          <w:rtl/>
        </w:rPr>
        <w:t>9</w:t>
      </w:r>
      <w:r w:rsidRPr="00F62997">
        <w:rPr>
          <w:rFonts w:asciiTheme="majorBidi" w:hAnsiTheme="majorBidi" w:cstheme="majorBidi"/>
          <w:b/>
          <w:bCs/>
          <w:sz w:val="30"/>
          <w:szCs w:val="30"/>
          <w:rtl/>
        </w:rPr>
        <w:t>/14</w:t>
      </w:r>
      <w:r w:rsidR="00D76984">
        <w:rPr>
          <w:rFonts w:asciiTheme="majorBidi" w:hAnsiTheme="majorBidi" w:cstheme="majorBidi" w:hint="cs"/>
          <w:b/>
          <w:bCs/>
          <w:sz w:val="30"/>
          <w:szCs w:val="30"/>
          <w:rtl/>
        </w:rPr>
        <w:t>40</w:t>
      </w:r>
      <w:r w:rsidRPr="00F62997">
        <w:rPr>
          <w:rFonts w:asciiTheme="majorBidi" w:hAnsiTheme="majorBidi" w:cstheme="majorBidi"/>
          <w:b/>
          <w:bCs/>
          <w:sz w:val="30"/>
          <w:szCs w:val="30"/>
          <w:rtl/>
          <w:lang w:eastAsia="ar-SA"/>
        </w:rPr>
        <w:t xml:space="preserve"> هـ</w:t>
      </w:r>
    </w:p>
    <w:p w:rsidR="00F8360F" w:rsidRPr="00F62997" w:rsidRDefault="00F8360F" w:rsidP="007945F7">
      <w:pPr>
        <w:jc w:val="right"/>
        <w:rPr>
          <w:rFonts w:asciiTheme="majorBidi" w:hAnsiTheme="majorBidi" w:cstheme="majorBidi"/>
          <w:sz w:val="30"/>
          <w:szCs w:val="30"/>
          <w:rtl/>
        </w:rPr>
      </w:pPr>
      <w:r w:rsidRPr="00F62997">
        <w:rPr>
          <w:rFonts w:asciiTheme="majorBidi" w:hAnsiTheme="majorBidi" w:cstheme="majorBidi"/>
          <w:b/>
          <w:bCs/>
          <w:sz w:val="30"/>
          <w:szCs w:val="30"/>
          <w:rtl/>
          <w:lang w:eastAsia="ar-SA"/>
        </w:rPr>
        <w:t xml:space="preserve">كلية إدارة </w:t>
      </w:r>
      <w:r w:rsidR="00DE1110" w:rsidRPr="00F62997">
        <w:rPr>
          <w:rFonts w:asciiTheme="majorBidi" w:hAnsiTheme="majorBidi" w:cstheme="majorBidi" w:hint="cs"/>
          <w:b/>
          <w:bCs/>
          <w:sz w:val="30"/>
          <w:szCs w:val="30"/>
          <w:rtl/>
          <w:lang w:eastAsia="ar-SA"/>
        </w:rPr>
        <w:t>الأعمال</w:t>
      </w:r>
      <w:r w:rsidRPr="00F62997">
        <w:rPr>
          <w:rFonts w:asciiTheme="majorBidi" w:hAnsiTheme="majorBidi" w:cstheme="majorBidi"/>
          <w:b/>
          <w:bCs/>
          <w:sz w:val="30"/>
          <w:szCs w:val="30"/>
          <w:rtl/>
          <w:lang w:eastAsia="ar-SA"/>
        </w:rPr>
        <w:t xml:space="preserve"> – قسم المحاسبة                                           الفصل الدراسي </w:t>
      </w:r>
      <w:r w:rsidR="00D76984">
        <w:rPr>
          <w:rFonts w:asciiTheme="majorBidi" w:hAnsiTheme="majorBidi" w:cstheme="majorBidi" w:hint="cs"/>
          <w:b/>
          <w:bCs/>
          <w:sz w:val="30"/>
          <w:szCs w:val="30"/>
          <w:rtl/>
          <w:lang w:eastAsia="ar-SA"/>
        </w:rPr>
        <w:t>الأول</w:t>
      </w:r>
    </w:p>
    <w:p w:rsidR="00F8360F" w:rsidRPr="00F62997" w:rsidRDefault="00F8360F" w:rsidP="00F8360F">
      <w:pPr>
        <w:pStyle w:val="1"/>
        <w:rPr>
          <w:rFonts w:asciiTheme="majorBidi" w:hAnsiTheme="majorBidi" w:cstheme="majorBidi"/>
          <w:sz w:val="26"/>
          <w:szCs w:val="26"/>
          <w:rtl/>
        </w:rPr>
      </w:pPr>
    </w:p>
    <w:p w:rsidR="00F8360F" w:rsidRPr="00F62997" w:rsidRDefault="00F8360F" w:rsidP="00F8360F">
      <w:pPr>
        <w:pStyle w:val="1"/>
        <w:rPr>
          <w:rFonts w:asciiTheme="majorBidi" w:hAnsiTheme="majorBidi" w:cstheme="majorBidi"/>
          <w:sz w:val="28"/>
          <w:szCs w:val="28"/>
          <w:u w:val="none"/>
          <w:rtl/>
        </w:rPr>
      </w:pPr>
      <w:r w:rsidRPr="00F62997">
        <w:rPr>
          <w:rFonts w:asciiTheme="majorBidi" w:hAnsiTheme="majorBidi" w:cstheme="majorBidi"/>
          <w:sz w:val="28"/>
          <w:szCs w:val="28"/>
          <w:rtl/>
        </w:rPr>
        <w:t>الخطة التدريسية لمقرر مبادئ المحاسبة والتقرير المالي (201 حسب)</w:t>
      </w:r>
      <w:r w:rsidRPr="00F62997">
        <w:rPr>
          <w:rFonts w:asciiTheme="majorBidi" w:hAnsiTheme="majorBidi" w:cstheme="majorBidi"/>
          <w:sz w:val="28"/>
          <w:szCs w:val="28"/>
          <w:u w:val="none"/>
          <w:rtl/>
        </w:rPr>
        <w:t xml:space="preserve"> </w:t>
      </w:r>
    </w:p>
    <w:p w:rsidR="00F8360F" w:rsidRPr="00F62997" w:rsidRDefault="00F8360F" w:rsidP="00F8360F">
      <w:pPr>
        <w:rPr>
          <w:rFonts w:asciiTheme="majorBidi" w:hAnsiTheme="majorBidi" w:cstheme="majorBidi"/>
          <w:rtl/>
          <w:lang w:eastAsia="ar-SA" w:bidi="ar-EG"/>
        </w:rPr>
      </w:pPr>
    </w:p>
    <w:p w:rsidR="00F8360F" w:rsidRPr="00F62997" w:rsidRDefault="00F8360F" w:rsidP="002E303D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121" w:hanging="211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6299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هدف المقرر</w:t>
      </w:r>
      <w:r w:rsidRPr="00F6299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p w:rsidR="00F8360F" w:rsidRPr="00F62997" w:rsidRDefault="00F8360F" w:rsidP="001F2182">
      <w:pPr>
        <w:bidi/>
        <w:ind w:left="180" w:hanging="180"/>
        <w:jc w:val="both"/>
        <w:rPr>
          <w:rFonts w:asciiTheme="majorBidi" w:hAnsiTheme="majorBidi" w:cstheme="majorBidi"/>
          <w:sz w:val="28"/>
          <w:szCs w:val="28"/>
          <w:rtl/>
        </w:rPr>
      </w:pPr>
      <w:r w:rsidRPr="00F62997">
        <w:rPr>
          <w:rFonts w:asciiTheme="majorBidi" w:hAnsiTheme="majorBidi" w:cstheme="majorBidi"/>
          <w:sz w:val="28"/>
          <w:szCs w:val="28"/>
          <w:rtl/>
        </w:rPr>
        <w:t xml:space="preserve">   يهدف هذا المقرر إلى تعريف الطالب بالمحاسبة وأساسياتها وإجراءاتها مع التركيز على تعريف الطالب بالنظام المحاسبي وأساس</w:t>
      </w:r>
      <w:r w:rsidR="007945F7" w:rsidRPr="00F62997">
        <w:rPr>
          <w:rFonts w:asciiTheme="majorBidi" w:hAnsiTheme="majorBidi" w:cstheme="majorBidi"/>
          <w:sz w:val="28"/>
          <w:szCs w:val="28"/>
          <w:rtl/>
        </w:rPr>
        <w:t>يات المحاسبة المالية في المنشآت</w:t>
      </w:r>
      <w:r w:rsidRPr="00F62997">
        <w:rPr>
          <w:rFonts w:asciiTheme="majorBidi" w:hAnsiTheme="majorBidi" w:cstheme="majorBidi"/>
          <w:sz w:val="28"/>
          <w:szCs w:val="28"/>
          <w:rtl/>
        </w:rPr>
        <w:t xml:space="preserve"> الخدمية والتجارية بالإضافة إلى زيادة معرفة الطالب بمبادئ إعداد وتحليل التقارير المالية.</w:t>
      </w:r>
    </w:p>
    <w:p w:rsidR="00F8360F" w:rsidRPr="00F62997" w:rsidRDefault="00F8360F" w:rsidP="002E303D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121" w:hanging="211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6299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المرجع</w:t>
      </w:r>
      <w:r w:rsidRPr="00F62997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F8360F" w:rsidRPr="001F2182" w:rsidRDefault="00F8360F" w:rsidP="0052458E">
      <w:pPr>
        <w:bidi/>
        <w:ind w:left="121"/>
        <w:jc w:val="both"/>
        <w:rPr>
          <w:rFonts w:asciiTheme="majorBidi" w:hAnsiTheme="majorBidi" w:cstheme="majorBidi"/>
          <w:sz w:val="28"/>
          <w:szCs w:val="28"/>
          <w:rtl/>
        </w:rPr>
      </w:pPr>
      <w:r w:rsidRPr="001F2182">
        <w:rPr>
          <w:rFonts w:asciiTheme="majorBidi" w:hAnsiTheme="majorBidi" w:cstheme="majorBidi"/>
          <w:sz w:val="28"/>
          <w:szCs w:val="28"/>
          <w:rtl/>
        </w:rPr>
        <w:t xml:space="preserve">جون جى وايلد، كين دابليو شاو، باربرا شيابيتا، ونستون كووك، "مبادئ المحاسبة المالية"، الطبعة </w:t>
      </w:r>
      <w:r w:rsidR="007945F7" w:rsidRPr="001F2182">
        <w:rPr>
          <w:rFonts w:asciiTheme="majorBidi" w:hAnsiTheme="majorBidi" w:cstheme="majorBidi"/>
          <w:sz w:val="28"/>
          <w:szCs w:val="28"/>
          <w:rtl/>
        </w:rPr>
        <w:t>2</w:t>
      </w:r>
      <w:r w:rsidRPr="001F2182">
        <w:rPr>
          <w:rFonts w:asciiTheme="majorBidi" w:hAnsiTheme="majorBidi" w:cstheme="majorBidi"/>
          <w:sz w:val="28"/>
          <w:szCs w:val="28"/>
          <w:rtl/>
        </w:rPr>
        <w:t>، عام 201</w:t>
      </w:r>
      <w:r w:rsidR="00DE1110" w:rsidRPr="001F2182">
        <w:rPr>
          <w:rFonts w:asciiTheme="majorBidi" w:hAnsiTheme="majorBidi" w:cstheme="majorBidi" w:hint="cs"/>
          <w:sz w:val="28"/>
          <w:szCs w:val="28"/>
          <w:rtl/>
        </w:rPr>
        <w:t>6</w:t>
      </w:r>
      <w:r w:rsidR="0052458E">
        <w:rPr>
          <w:rFonts w:asciiTheme="majorBidi" w:hAnsiTheme="majorBidi" w:cstheme="majorBidi"/>
          <w:sz w:val="28"/>
          <w:szCs w:val="28"/>
          <w:rtl/>
        </w:rPr>
        <w:t>م</w:t>
      </w:r>
      <w:r w:rsidR="0052458E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="0052458E" w:rsidRPr="0052458E">
        <w:rPr>
          <w:rFonts w:asciiTheme="majorBidi" w:hAnsiTheme="majorBidi" w:cs="Times New Roman"/>
          <w:sz w:val="28"/>
          <w:szCs w:val="28"/>
          <w:rtl/>
        </w:rPr>
        <w:t>متوفر لدى مركز بيع الكتب بجامعة الملك سعود (بتخفيض 50%)</w:t>
      </w:r>
      <w:r w:rsidR="0052458E">
        <w:rPr>
          <w:rFonts w:asciiTheme="majorBidi" w:hAnsiTheme="majorBidi" w:cs="Times New Roman" w:hint="cs"/>
          <w:sz w:val="28"/>
          <w:szCs w:val="28"/>
          <w:rtl/>
        </w:rPr>
        <w:t>،</w:t>
      </w:r>
      <w:r w:rsidR="0052458E" w:rsidRPr="0052458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2458E">
        <w:rPr>
          <w:rFonts w:asciiTheme="majorBidi" w:hAnsiTheme="majorBidi" w:cs="Times New Roman"/>
          <w:sz w:val="28"/>
          <w:szCs w:val="28"/>
          <w:rtl/>
        </w:rPr>
        <w:t>الجمعية السعودية للمحاسبة</w:t>
      </w:r>
      <w:r w:rsidR="0052458E">
        <w:rPr>
          <w:rFonts w:asciiTheme="majorBidi" w:hAnsiTheme="majorBidi" w:cs="Times New Roman" w:hint="cs"/>
          <w:sz w:val="28"/>
          <w:szCs w:val="28"/>
          <w:rtl/>
        </w:rPr>
        <w:t>، مكتبة العبيكان، ومكتبة جرير.</w:t>
      </w:r>
    </w:p>
    <w:p w:rsidR="00F8360F" w:rsidRPr="00F62997" w:rsidRDefault="00F8360F" w:rsidP="002E303D">
      <w:pPr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after="0" w:line="240" w:lineRule="auto"/>
        <w:ind w:left="121" w:hanging="211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6299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تقييم أداء الطلاب</w:t>
      </w:r>
      <w:r w:rsidRPr="00F62997">
        <w:rPr>
          <w:rFonts w:asciiTheme="majorBidi" w:hAnsiTheme="majorBidi" w:cstheme="majorBidi"/>
          <w:b/>
          <w:bCs/>
          <w:sz w:val="28"/>
          <w:szCs w:val="28"/>
          <w:rtl/>
        </w:rPr>
        <w:t>: يتم تقييم أداء الطلاب على النحو التالي:</w:t>
      </w:r>
    </w:p>
    <w:p w:rsidR="00F8360F" w:rsidRPr="00F62997" w:rsidRDefault="00F8360F" w:rsidP="00F8360F">
      <w:pPr>
        <w:overflowPunct w:val="0"/>
        <w:autoSpaceDE w:val="0"/>
        <w:autoSpaceDN w:val="0"/>
        <w:bidi/>
        <w:adjustRightInd w:val="0"/>
        <w:spacing w:after="0" w:line="240" w:lineRule="auto"/>
        <w:ind w:left="121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517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108"/>
        <w:gridCol w:w="991"/>
        <w:gridCol w:w="808"/>
      </w:tblGrid>
      <w:tr w:rsidR="00F8360F" w:rsidRPr="00F62997" w:rsidTr="00593A97">
        <w:trPr>
          <w:trHeight w:val="337"/>
          <w:jc w:val="center"/>
        </w:trPr>
        <w:tc>
          <w:tcPr>
            <w:tcW w:w="409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البيــــــــــــــــــــــــــــــــــــــــــــــــــــــــــــــــــــــــــــــــــــــــــــــــــان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النسبة</w:t>
            </w:r>
          </w:p>
        </w:tc>
      </w:tr>
      <w:tr w:rsidR="00F8360F" w:rsidRPr="00F62997" w:rsidTr="00593A97">
        <w:trPr>
          <w:trHeight w:val="337"/>
          <w:jc w:val="center"/>
        </w:trPr>
        <w:tc>
          <w:tcPr>
            <w:tcW w:w="4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Default="00F8360F" w:rsidP="00AC73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أولاً: اختباران فصليان </w:t>
            </w:r>
            <w:r w:rsidR="00AC73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  <w:p w:rsidR="00DA61F8" w:rsidRDefault="00DA61F8" w:rsidP="00AC73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الامتحان الأول : الخميس 2-2 الموافق 11-10 من الساعة12-1 من 12 درجة</w:t>
            </w:r>
            <w:r w:rsidR="00D500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 يشمل الفص</w:t>
            </w:r>
            <w:r w:rsidR="004061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</w:t>
            </w:r>
            <w:r w:rsidR="00D500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 </w:t>
            </w:r>
            <w:r w:rsidR="00CE44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  <w:r w:rsidR="00AC73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-2-3</w:t>
            </w:r>
            <w:r w:rsidR="00D500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A61F8" w:rsidRPr="00F62997" w:rsidRDefault="00DA61F8" w:rsidP="00DA61F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الامتحان الثالث : الأحد 10-3 الموافق 18-11 من الساعة 12-1 من 13 درجة </w:t>
            </w:r>
            <w:r w:rsidR="00CE44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 يشمل الفصول 6-7-8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25%</w:t>
            </w:r>
          </w:p>
        </w:tc>
      </w:tr>
      <w:tr w:rsidR="00F8360F" w:rsidRPr="00F62997" w:rsidTr="00593A97">
        <w:trPr>
          <w:trHeight w:val="674"/>
          <w:jc w:val="center"/>
        </w:trPr>
        <w:tc>
          <w:tcPr>
            <w:tcW w:w="4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Pr="00F62997" w:rsidRDefault="00F8360F" w:rsidP="0071220B">
            <w:pPr>
              <w:bidi/>
              <w:ind w:left="546" w:hanging="54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ثانياً: </w:t>
            </w:r>
            <w:r w:rsidR="0071220B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اختبار فصلي موحد: يوم الخميس </w:t>
            </w:r>
            <w:r w:rsidR="00D76984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30</w:t>
            </w:r>
            <w:r w:rsidR="003A32C9" w:rsidRPr="003A32C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02</w:t>
            </w:r>
            <w:r w:rsidR="003A32C9" w:rsidRPr="003A32C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/14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40</w:t>
            </w:r>
            <w:r w:rsidR="003A32C9" w:rsidRPr="003A32C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هـ</w:t>
            </w:r>
            <w:r w:rsidR="003A32C9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220B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الموافق 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08</w:t>
            </w:r>
            <w:r w:rsidR="0071220B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11</w:t>
            </w:r>
            <w:r w:rsidR="0071220B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/201</w:t>
            </w:r>
            <w:r w:rsidR="00815EF3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8</w:t>
            </w:r>
            <w:r w:rsidR="0071220B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 </w:t>
            </w:r>
            <w:r w:rsid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من الساعة 3 مساءً وحتى 5 مساءً،</w:t>
            </w:r>
            <w:r w:rsidR="0071220B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ويشمل من بداية الفصل الأول وحتى نهاية الفصل الخامس.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25%</w:t>
            </w:r>
          </w:p>
        </w:tc>
      </w:tr>
      <w:tr w:rsidR="00F8360F" w:rsidRPr="00F62997" w:rsidTr="00593A97">
        <w:trPr>
          <w:trHeight w:val="337"/>
          <w:jc w:val="center"/>
        </w:trPr>
        <w:tc>
          <w:tcPr>
            <w:tcW w:w="4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Pr="00F62997" w:rsidRDefault="00F8360F" w:rsidP="00FF0A35">
            <w:pPr>
              <w:bidi/>
              <w:ind w:left="432" w:hanging="43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ثالثاً: الانتظام في حضور التمارين </w:t>
            </w:r>
            <w:r w:rsidR="00DA61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 الامتحانات القصيرة </w:t>
            </w: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والالتزام </w:t>
            </w:r>
            <w:r w:rsidR="00DA61F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بالمشاركة وحل التمارين المطلوبة</w:t>
            </w:r>
            <w:r w:rsidR="00DA61F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علما بأنه سيؤخذ متوسط الامتحانات القصيرة و ليس على أستاذة التمارين اعادة الامتحان لأي طالبة متغيبة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10%</w:t>
            </w:r>
          </w:p>
        </w:tc>
      </w:tr>
      <w:tr w:rsidR="00F8360F" w:rsidRPr="00F62997" w:rsidTr="00593A97">
        <w:trPr>
          <w:trHeight w:val="353"/>
          <w:jc w:val="center"/>
        </w:trPr>
        <w:tc>
          <w:tcPr>
            <w:tcW w:w="4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Pr="00F62997" w:rsidRDefault="00F8360F" w:rsidP="00037E15">
            <w:pPr>
              <w:bidi/>
              <w:ind w:left="601" w:hanging="60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رابعاً: اختبار نهائي موحد: </w:t>
            </w:r>
            <w:r w:rsidR="00D76984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يوم الخميس </w:t>
            </w:r>
            <w:r w:rsidR="00466B2C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06</w:t>
            </w:r>
            <w:r w:rsidR="00D76984" w:rsidRPr="003A32C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/0</w:t>
            </w:r>
            <w:r w:rsidR="00466B2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4</w:t>
            </w:r>
            <w:r w:rsidR="00D76984" w:rsidRPr="003A32C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/14</w:t>
            </w:r>
            <w:r w:rsidR="00466B2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40</w:t>
            </w:r>
            <w:r w:rsidR="00D76984" w:rsidRPr="003A32C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هـ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6984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الموافق </w:t>
            </w:r>
            <w:r w:rsidR="00466B2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13</w:t>
            </w:r>
            <w:r w:rsidR="00D76984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</w:t>
            </w:r>
            <w:r w:rsidR="00466B2C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12</w:t>
            </w:r>
            <w:r w:rsidR="00D76984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/201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8</w:t>
            </w:r>
            <w:r w:rsidR="00D76984" w:rsidRPr="0071220B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 </w:t>
            </w:r>
            <w:r w:rsidR="00D769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من الساعة 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10:30</w:t>
            </w:r>
            <w:r w:rsidR="00D769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صباحاً</w:t>
            </w:r>
            <w:r w:rsidR="00D769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وحتى </w:t>
            </w:r>
            <w:r w:rsidR="00D76984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12:30</w:t>
            </w:r>
            <w:r w:rsidR="00D76984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مساءً</w:t>
            </w:r>
            <w:r w:rsidR="00037E15" w:rsidRPr="00F629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037E1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ويشمل</w:t>
            </w: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كامل موضوعات المقرر.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60F" w:rsidRPr="00F62997" w:rsidRDefault="00F8360F" w:rsidP="00FF0A3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40%</w:t>
            </w:r>
          </w:p>
        </w:tc>
      </w:tr>
    </w:tbl>
    <w:p w:rsidR="00F8360F" w:rsidRPr="00F62997" w:rsidRDefault="00F8360F" w:rsidP="00F8360F">
      <w:pPr>
        <w:bidi/>
        <w:ind w:left="830" w:right="284" w:hanging="99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F8360F" w:rsidRPr="00F62997" w:rsidRDefault="00F8360F" w:rsidP="00AC73E2">
      <w:pPr>
        <w:bidi/>
        <w:ind w:left="830" w:right="284" w:hanging="993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61F8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تنبيه مهم</w:t>
      </w:r>
      <w:r w:rsidRPr="00DA61F8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:</w:t>
      </w:r>
      <w:r w:rsidRPr="00F6299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62997">
        <w:rPr>
          <w:rFonts w:asciiTheme="majorBidi" w:hAnsiTheme="majorBidi" w:cstheme="majorBidi"/>
          <w:b/>
          <w:bCs/>
          <w:sz w:val="28"/>
          <w:szCs w:val="28"/>
          <w:rtl/>
        </w:rPr>
        <w:t>على جميع الط</w:t>
      </w:r>
      <w:r w:rsidR="00AC73E2">
        <w:rPr>
          <w:rFonts w:asciiTheme="majorBidi" w:hAnsiTheme="majorBidi" w:cstheme="majorBidi" w:hint="cs"/>
          <w:b/>
          <w:bCs/>
          <w:sz w:val="28"/>
          <w:szCs w:val="28"/>
          <w:rtl/>
        </w:rPr>
        <w:t>البات</w:t>
      </w:r>
      <w:r w:rsidRPr="00F6299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الانتظام في حضور المحاضرات والتمارين، علماً بأن الطالب</w:t>
      </w:r>
      <w:r w:rsidR="00AC73E2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F6299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سوف </w:t>
      </w:r>
      <w:r w:rsidR="00AC73E2">
        <w:rPr>
          <w:rFonts w:asciiTheme="majorBidi" w:hAnsiTheme="majorBidi" w:cstheme="majorBidi" w:hint="cs"/>
          <w:b/>
          <w:bCs/>
          <w:sz w:val="28"/>
          <w:szCs w:val="28"/>
          <w:rtl/>
        </w:rPr>
        <w:t>ت</w:t>
      </w:r>
      <w:r w:rsidRPr="00F6299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حرم من دخول الاختبار النهائي إذا بلغت نسبة الغياب عن المحاضرات 25% فأكثر، </w:t>
      </w:r>
      <w:r w:rsidRPr="00DA61F8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وغير مسموح بعقد اختبارات بديلة</w:t>
      </w:r>
      <w:r w:rsidR="00DA61F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 ان عقد لعذر قاهر مصدق من شؤون الطالبات و بموافقة رئيس القسم سيشمل المنهج كاملا !</w:t>
      </w:r>
    </w:p>
    <w:p w:rsidR="00CD6CA4" w:rsidRPr="00F62997" w:rsidRDefault="00CD6CA4" w:rsidP="00CD6CA4">
      <w:p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8360F" w:rsidRPr="00F62997" w:rsidRDefault="00F8360F" w:rsidP="00CD6CA4">
      <w:pPr>
        <w:overflowPunct w:val="0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tbl>
      <w:tblPr>
        <w:tblStyle w:val="a3"/>
        <w:tblpPr w:leftFromText="180" w:rightFromText="180" w:horzAnchor="margin" w:tblpXSpec="center" w:tblpY="-801"/>
        <w:tblW w:w="11808" w:type="dxa"/>
        <w:tblLayout w:type="fixed"/>
        <w:tblLook w:val="04A0" w:firstRow="1" w:lastRow="0" w:firstColumn="1" w:lastColumn="0" w:noHBand="0" w:noVBand="1"/>
      </w:tblPr>
      <w:tblGrid>
        <w:gridCol w:w="2250"/>
        <w:gridCol w:w="2758"/>
        <w:gridCol w:w="3092"/>
        <w:gridCol w:w="810"/>
        <w:gridCol w:w="2070"/>
        <w:gridCol w:w="828"/>
      </w:tblGrid>
      <w:tr w:rsidR="00CD6CA4" w:rsidRPr="00F62997" w:rsidTr="00CD6CA4">
        <w:trPr>
          <w:trHeight w:val="1413"/>
        </w:trPr>
        <w:tc>
          <w:tcPr>
            <w:tcW w:w="11808" w:type="dxa"/>
            <w:gridSpan w:val="6"/>
            <w:tcBorders>
              <w:top w:val="nil"/>
              <w:left w:val="nil"/>
              <w:right w:val="nil"/>
            </w:tcBorders>
          </w:tcPr>
          <w:p w:rsidR="00CD6CA4" w:rsidRPr="00F62997" w:rsidRDefault="00CD6CA4" w:rsidP="002E303D">
            <w:pPr>
              <w:numPr>
                <w:ilvl w:val="0"/>
                <w:numId w:val="1"/>
              </w:numPr>
              <w:tabs>
                <w:tab w:val="left" w:pos="435"/>
              </w:tabs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65" w:firstLine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  <w:t>موضوعات المقرر</w:t>
            </w: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  <w:p w:rsidR="00CD6CA4" w:rsidRPr="00F62997" w:rsidRDefault="00CD6CA4" w:rsidP="00CD6CA4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2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CD6CA4" w:rsidRPr="00612B23" w:rsidRDefault="00CD6CA4" w:rsidP="00747737">
            <w:pPr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12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تتمثل موضوعات </w:t>
            </w:r>
            <w:r w:rsidR="0074773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مقرر</w:t>
            </w: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F115A1"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(201 حسب)</w:t>
            </w:r>
            <w:r w:rsidR="00F115A1" w:rsidRPr="00F6299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747737" w:rsidRPr="00F629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التي</w:t>
            </w: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سوف يتم تناولها فيما </w:t>
            </w:r>
            <w:r w:rsidR="00037E15" w:rsidRPr="00F629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يلي</w:t>
            </w:r>
            <w:r w:rsidRPr="00F629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F8360F" w:rsidRPr="00F62997" w:rsidTr="002E303D">
        <w:tc>
          <w:tcPr>
            <w:tcW w:w="2250" w:type="dxa"/>
            <w:vAlign w:val="center"/>
          </w:tcPr>
          <w:p w:rsidR="00F8360F" w:rsidRPr="00F62997" w:rsidRDefault="00F8360F" w:rsidP="002E3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997">
              <w:rPr>
                <w:rFonts w:asciiTheme="majorBidi" w:hAnsiTheme="majorBidi" w:cstheme="majorBidi"/>
              </w:rPr>
              <w:lastRenderedPageBreak/>
              <w:br w:type="page"/>
            </w:r>
            <w:r w:rsidRPr="00F62997">
              <w:rPr>
                <w:rFonts w:asciiTheme="majorBidi" w:hAnsiTheme="majorBidi" w:cstheme="majorBidi"/>
                <w:b/>
                <w:bCs/>
                <w:rtl/>
              </w:rPr>
              <w:t>ملاحظات</w:t>
            </w:r>
          </w:p>
        </w:tc>
        <w:tc>
          <w:tcPr>
            <w:tcW w:w="2758" w:type="dxa"/>
            <w:vAlign w:val="center"/>
          </w:tcPr>
          <w:p w:rsidR="00F8360F" w:rsidRPr="00F62997" w:rsidRDefault="00F8360F" w:rsidP="002E3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997">
              <w:rPr>
                <w:rFonts w:asciiTheme="majorBidi" w:hAnsiTheme="majorBidi" w:cstheme="majorBidi"/>
                <w:b/>
                <w:bCs/>
                <w:rtl/>
              </w:rPr>
              <w:t>تمارين الفصل</w:t>
            </w:r>
            <w:r w:rsidR="00D30C8D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المطلوبة</w:t>
            </w:r>
          </w:p>
        </w:tc>
        <w:tc>
          <w:tcPr>
            <w:tcW w:w="3092" w:type="dxa"/>
            <w:vAlign w:val="center"/>
          </w:tcPr>
          <w:p w:rsidR="00F8360F" w:rsidRPr="00F62997" w:rsidRDefault="00F8360F" w:rsidP="002E3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997">
              <w:rPr>
                <w:rFonts w:asciiTheme="majorBidi" w:hAnsiTheme="majorBidi" w:cstheme="majorBidi"/>
                <w:b/>
                <w:bCs/>
                <w:rtl/>
              </w:rPr>
              <w:t>الموضوعات التفصيلية</w:t>
            </w:r>
          </w:p>
        </w:tc>
        <w:tc>
          <w:tcPr>
            <w:tcW w:w="810" w:type="dxa"/>
            <w:vAlign w:val="center"/>
          </w:tcPr>
          <w:p w:rsidR="00F8360F" w:rsidRPr="00F62997" w:rsidRDefault="00F8360F" w:rsidP="002E3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997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2070" w:type="dxa"/>
            <w:vAlign w:val="center"/>
          </w:tcPr>
          <w:p w:rsidR="00F8360F" w:rsidRPr="00F62997" w:rsidRDefault="00F8360F" w:rsidP="002E3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2997">
              <w:rPr>
                <w:rFonts w:asciiTheme="majorBidi" w:hAnsiTheme="majorBidi" w:cstheme="majorBidi"/>
                <w:b/>
                <w:bCs/>
                <w:rtl/>
              </w:rPr>
              <w:t>عنوان الفصل</w:t>
            </w:r>
          </w:p>
        </w:tc>
        <w:tc>
          <w:tcPr>
            <w:tcW w:w="828" w:type="dxa"/>
            <w:vAlign w:val="center"/>
          </w:tcPr>
          <w:p w:rsidR="00F8360F" w:rsidRPr="00F62997" w:rsidRDefault="00F8360F" w:rsidP="002E303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299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الفصل</w:t>
            </w:r>
          </w:p>
        </w:tc>
      </w:tr>
      <w:tr w:rsidR="00612B23" w:rsidRPr="00F62997" w:rsidTr="001F2182">
        <w:trPr>
          <w:trHeight w:val="5760"/>
        </w:trPr>
        <w:tc>
          <w:tcPr>
            <w:tcW w:w="225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*يتضمن جدول المعادلة المحاسبية خانة واحدة لرأس المال يظهر بها </w:t>
            </w:r>
            <w:r w:rsidR="002E303D" w:rsidRPr="00F62997">
              <w:rPr>
                <w:rFonts w:asciiTheme="majorBidi" w:hAnsiTheme="majorBidi" w:cstheme="majorBidi" w:hint="cs"/>
                <w:rtl/>
              </w:rPr>
              <w:t>أثر</w:t>
            </w:r>
            <w:r w:rsidRPr="00F62997">
              <w:rPr>
                <w:rFonts w:asciiTheme="majorBidi" w:hAnsiTheme="majorBidi" w:cstheme="majorBidi"/>
                <w:rtl/>
              </w:rPr>
              <w:t xml:space="preserve"> كل من الإيرادات، والمصروفات،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والاستثمارات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الإضافية، والمسحوبات.</w:t>
            </w:r>
          </w:p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612B23" w:rsidRPr="00F62997" w:rsidRDefault="00612B23" w:rsidP="008779AD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*لا تتضمن القوائم المالية قائمة التدفقات النقدية</w:t>
            </w:r>
            <w:r w:rsidR="008779AD">
              <w:rPr>
                <w:rFonts w:asciiTheme="majorBidi" w:hAnsiTheme="majorBidi" w:cstheme="majorBidi" w:hint="cs"/>
                <w:rtl/>
              </w:rPr>
              <w:t xml:space="preserve">، يتم </w:t>
            </w:r>
            <w:r w:rsidR="008779AD" w:rsidRPr="00F62997">
              <w:rPr>
                <w:rFonts w:asciiTheme="majorBidi" w:hAnsiTheme="majorBidi" w:cstheme="majorBidi"/>
                <w:rtl/>
              </w:rPr>
              <w:t>تناوله</w:t>
            </w:r>
            <w:r w:rsidR="008779AD">
              <w:rPr>
                <w:rFonts w:asciiTheme="majorBidi" w:hAnsiTheme="majorBidi" w:cstheme="majorBidi" w:hint="cs"/>
                <w:rtl/>
              </w:rPr>
              <w:t>ا</w:t>
            </w:r>
            <w:r w:rsidR="008779AD" w:rsidRPr="00F62997">
              <w:rPr>
                <w:rFonts w:asciiTheme="majorBidi" w:hAnsiTheme="majorBidi" w:cstheme="majorBidi"/>
                <w:rtl/>
              </w:rPr>
              <w:t xml:space="preserve"> </w:t>
            </w:r>
            <w:r w:rsidR="008779AD">
              <w:rPr>
                <w:rFonts w:asciiTheme="majorBidi" w:hAnsiTheme="majorBidi" w:cstheme="majorBidi" w:hint="cs"/>
                <w:rtl/>
              </w:rPr>
              <w:t>بالتفصيل</w:t>
            </w:r>
            <w:r w:rsidR="008779AD" w:rsidRPr="00F62997">
              <w:rPr>
                <w:rFonts w:asciiTheme="majorBidi" w:hAnsiTheme="majorBidi" w:cstheme="majorBidi"/>
                <w:rtl/>
              </w:rPr>
              <w:t xml:space="preserve"> </w:t>
            </w:r>
            <w:r w:rsidR="008779AD" w:rsidRPr="00F62997">
              <w:rPr>
                <w:rFonts w:asciiTheme="majorBidi" w:hAnsiTheme="majorBidi" w:cstheme="majorBidi" w:hint="cs"/>
                <w:rtl/>
              </w:rPr>
              <w:t>في</w:t>
            </w:r>
            <w:r w:rsidR="008779AD">
              <w:rPr>
                <w:rFonts w:asciiTheme="majorBidi" w:hAnsiTheme="majorBidi" w:cstheme="majorBidi" w:hint="cs"/>
                <w:rtl/>
              </w:rPr>
              <w:t xml:space="preserve"> مقرر</w:t>
            </w:r>
            <w:r w:rsidR="008779AD" w:rsidRPr="00F62997">
              <w:rPr>
                <w:rFonts w:asciiTheme="majorBidi" w:hAnsiTheme="majorBidi" w:cstheme="majorBidi"/>
                <w:rtl/>
              </w:rPr>
              <w:t xml:space="preserve"> (</w:t>
            </w:r>
            <w:r w:rsidR="008779AD">
              <w:rPr>
                <w:rFonts w:asciiTheme="majorBidi" w:hAnsiTheme="majorBidi" w:cstheme="majorBidi" w:hint="cs"/>
                <w:rtl/>
              </w:rPr>
              <w:t>317 حسب</w:t>
            </w:r>
            <w:r w:rsidR="008779AD" w:rsidRPr="00F62997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758" w:type="dxa"/>
          </w:tcPr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متعدد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31،30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1-6، 1-7، 1-8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32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1-12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تدريب 1-2، 1-3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33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1-6، 1-8 ص. 34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1-9، 1-10، 1-11، 1-12 ص 35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تدريب 1-13، 1-14، 1-15، 1-16 ص 36  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1-2</w:t>
            </w:r>
            <w:r w:rsidRPr="006D07D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r w:rsidRPr="006D07DE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،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1-5</w:t>
            </w:r>
            <w:r w:rsidRPr="006D07D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،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38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1-7</w:t>
            </w:r>
            <w:r w:rsidRPr="005A16C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، 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A8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، 1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D30C8D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D30C8D" w:rsidRPr="00950F6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D30C8D"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بدون قائمة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تدفقات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نقدية)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39-40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المسألة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1-2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، 1-5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42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1-7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، 1-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B8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، 1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0C8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D30C8D" w:rsidRPr="00950F65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D30C8D"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بدون قائمة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تدفقات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نقدية)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ص 43-44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92" w:type="dxa"/>
          </w:tcPr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1- أهمية ومستخدمي المحاسبة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2- أساسيات المحاسبة.</w:t>
            </w:r>
          </w:p>
          <w:p w:rsidR="00612B23" w:rsidRPr="00306297" w:rsidRDefault="00612B23" w:rsidP="00612B23">
            <w:pPr>
              <w:spacing w:after="0" w:line="240" w:lineRule="auto"/>
              <w:ind w:left="545" w:hanging="360"/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3- أثر المعاملات على </w:t>
            </w:r>
            <w:r w:rsidRPr="0030629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المعادلة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المحاسبية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4- مثال شامل على المعادلة المحاسبية.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5- أنواع وأهداف القوائم المالية.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6- تمرين شامل على القوائم المالية.</w:t>
            </w:r>
            <w:r w:rsidRPr="0030629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الأول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الثان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  <w:lang w:bidi="ar-EG"/>
              </w:rPr>
              <w:t>ال</w:t>
            </w:r>
            <w:r w:rsidRPr="00F62997">
              <w:rPr>
                <w:rFonts w:asciiTheme="majorBidi" w:hAnsiTheme="majorBidi" w:cstheme="majorBidi"/>
                <w:rtl/>
              </w:rPr>
              <w:t xml:space="preserve">محاسبة </w:t>
            </w:r>
            <w:r w:rsidRPr="00F62997">
              <w:rPr>
                <w:rFonts w:asciiTheme="majorBidi" w:hAnsiTheme="majorBidi" w:cstheme="majorBidi" w:hint="cs"/>
                <w:rtl/>
              </w:rPr>
              <w:t>في</w:t>
            </w:r>
            <w:r w:rsidRPr="00F62997">
              <w:rPr>
                <w:rFonts w:asciiTheme="majorBidi" w:hAnsiTheme="majorBidi" w:cstheme="majorBidi"/>
                <w:rtl/>
              </w:rPr>
              <w:t xml:space="preserve"> </w:t>
            </w:r>
            <w:r w:rsidRPr="00F62997">
              <w:rPr>
                <w:rFonts w:asciiTheme="majorBidi" w:hAnsiTheme="majorBidi" w:cstheme="majorBidi" w:hint="cs"/>
                <w:rtl/>
              </w:rPr>
              <w:t>إدارة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الأعمال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الأول</w:t>
            </w: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12B23" w:rsidRPr="00F62997" w:rsidTr="001F2182">
        <w:tc>
          <w:tcPr>
            <w:tcW w:w="225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*يتم تأجيل دراسة الأخطاء المؤثرة على ميزان المراجعة، وطرق علاجها.</w:t>
            </w:r>
          </w:p>
        </w:tc>
        <w:tc>
          <w:tcPr>
            <w:tcW w:w="2758" w:type="dxa"/>
          </w:tcPr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3:1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77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2-1، 2-3، 2-4، 2-5، 2-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78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2-1، 2-2، 2-3، 2-4، 2-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>5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79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تدريب 2-6، 2-7، 2-8، 2-9، 2-10، 2-11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80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2-12، 2-13، 2-14، 2-15، 2-16 ص. 81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2-18، 2-19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82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83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2-3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مطلوب 2،1)،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2-5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85،84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86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2-3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مطلوب 2،1)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87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2-4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2-5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88  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2" w:type="dxa"/>
          </w:tcPr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1- عملية التحليل ودورة التسجيل المحاسبي.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2- دفتر اليومية العامة، ودليل الحسابات</w:t>
            </w:r>
          </w:p>
          <w:p w:rsidR="00612B23" w:rsidRPr="00306297" w:rsidRDefault="00612B23" w:rsidP="00747737">
            <w:pPr>
              <w:spacing w:after="0" w:line="240" w:lineRule="auto"/>
              <w:ind w:right="-15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3- الترحيل إلى دفاتر الأستاذ بنوعيه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612B23" w:rsidRPr="00306297" w:rsidRDefault="00612B23" w:rsidP="00612B23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4- إعداد ميزان المراجعة (من أرصدة دفاتر الأستاذ، ومن خلال أرصدة معطاه).</w:t>
            </w:r>
          </w:p>
          <w:p w:rsidR="00612B23" w:rsidRPr="00306297" w:rsidRDefault="00612B23" w:rsidP="00612B23">
            <w:pPr>
              <w:tabs>
                <w:tab w:val="left" w:pos="420"/>
              </w:tabs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5- مثال شامل على التسجيل والترحيل. وميزان المراجعة مع وجود دليل الحسابات.</w:t>
            </w:r>
          </w:p>
          <w:p w:rsidR="00612B23" w:rsidRDefault="00612B23" w:rsidP="00612B23">
            <w:pPr>
              <w:tabs>
                <w:tab w:val="left" w:pos="420"/>
              </w:tabs>
              <w:spacing w:after="0" w:line="240" w:lineRule="auto"/>
              <w:ind w:left="-14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6- إعداد القوائم المالية من ميزان المراجعة.</w:t>
            </w:r>
          </w:p>
          <w:p w:rsidR="00612B23" w:rsidRPr="00306297" w:rsidRDefault="00612B23" w:rsidP="00612B23">
            <w:pPr>
              <w:tabs>
                <w:tab w:val="left" w:pos="420"/>
              </w:tabs>
              <w:spacing w:after="0" w:line="240" w:lineRule="auto"/>
              <w:ind w:left="-14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الثالث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الرابع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تحليل المعاملات وتسجيلها</w:t>
            </w:r>
          </w:p>
        </w:tc>
        <w:tc>
          <w:tcPr>
            <w:tcW w:w="828" w:type="dxa"/>
          </w:tcPr>
          <w:p w:rsidR="00612B23" w:rsidRPr="00F62997" w:rsidRDefault="00747737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 w:hint="cs"/>
                <w:rtl/>
              </w:rPr>
              <w:t>الثاني</w:t>
            </w:r>
          </w:p>
        </w:tc>
      </w:tr>
      <w:tr w:rsidR="00612B23" w:rsidRPr="00F62997" w:rsidTr="001F2182">
        <w:trPr>
          <w:trHeight w:val="5867"/>
        </w:trPr>
        <w:tc>
          <w:tcPr>
            <w:tcW w:w="225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*لا تتضمن تسوية الحسابات تناول المعالجات البديلة للمصروفات المدفوعة مقدماً، والإيرادات المحصلة مقدماً.</w:t>
            </w:r>
          </w:p>
        </w:tc>
        <w:tc>
          <w:tcPr>
            <w:tcW w:w="2758" w:type="dxa"/>
          </w:tcPr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4:1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118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3-2، 3-3،3-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5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119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3-8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120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3-1، 3-2، 3-3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121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3-5، 3-6، 3-7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122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124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3-2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، 3-3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، 3-4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125-126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(المطلوب 1)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127-128 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3-2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128-129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3-3</w:t>
            </w:r>
            <w:r w:rsidRPr="00154330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130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3-4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 13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(المطلوب 1)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132</w:t>
            </w:r>
          </w:p>
        </w:tc>
        <w:tc>
          <w:tcPr>
            <w:tcW w:w="3092" w:type="dxa"/>
          </w:tcPr>
          <w:p w:rsidR="00612B23" w:rsidRPr="00306297" w:rsidRDefault="00612B23" w:rsidP="00186795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1- التوقيت وإعداد التقارير.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2- بعض أنواع تسوية الحسابات.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3- باقي أنواع تسوية الحسابات ومثال شامل.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4- ميزان المراجعة المعدل (بعد التسويات).</w:t>
            </w:r>
          </w:p>
          <w:p w:rsidR="00612B23" w:rsidRPr="00AD1422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5- إعداد القوائم المالية من ميزان المراجعة المعدل.</w:t>
            </w:r>
          </w:p>
        </w:tc>
        <w:tc>
          <w:tcPr>
            <w:tcW w:w="810" w:type="dxa"/>
          </w:tcPr>
          <w:p w:rsidR="00612B23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الخامس</w:t>
            </w:r>
          </w:p>
          <w:p w:rsidR="00612B23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السادس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تسوية الحسابات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الثالث</w:t>
            </w: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12B23" w:rsidRPr="00F62997" w:rsidTr="001F2182">
        <w:tc>
          <w:tcPr>
            <w:tcW w:w="225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758" w:type="dxa"/>
          </w:tcPr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4:1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159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4-1، 4-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160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4-5، 4-6، 4-8، 4-9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161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4-1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162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4-3، 4-4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163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4-8، 4-9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164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تدريب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4-10، 4-11، 4-12، 4-15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165-166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4-17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167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المسألة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4-4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المطلوب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2،1)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16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-170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المسألة 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المطلوب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1)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170-171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 4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B4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المطلوب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2،1)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174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المسألة 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المطلوب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1)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175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2" w:type="dxa"/>
          </w:tcPr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1- إعداد ورقة العمل.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2- إجراء قيود الإقفال وميزان المراجعة بعد الإقفال.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3- مثال شامل على ورقة العمل وقيود الإقفال.</w:t>
            </w: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السابع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إكمال الدورة المحاسبية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الرابع</w:t>
            </w:r>
          </w:p>
        </w:tc>
      </w:tr>
      <w:tr w:rsidR="00612B23" w:rsidRPr="00F62997" w:rsidTr="001F2182">
        <w:tc>
          <w:tcPr>
            <w:tcW w:w="2250" w:type="dxa"/>
          </w:tcPr>
          <w:p w:rsidR="00612B23" w:rsidRPr="00F62997" w:rsidRDefault="00612B23" w:rsidP="00747737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 لا يتم دراسة قيود التسوية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والإقفال</w:t>
            </w:r>
            <w:r w:rsidRPr="00F62997">
              <w:rPr>
                <w:rFonts w:asciiTheme="majorBidi" w:hAnsiTheme="majorBidi" w:cstheme="majorBidi"/>
                <w:rtl/>
              </w:rPr>
              <w:t xml:space="preserve"> والميزانية العمومية وورقة العمل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في</w:t>
            </w:r>
            <w:r w:rsidRPr="00F62997">
              <w:rPr>
                <w:rFonts w:asciiTheme="majorBidi" w:hAnsiTheme="majorBidi" w:cstheme="majorBidi"/>
                <w:rtl/>
              </w:rPr>
              <w:t xml:space="preserve"> </w:t>
            </w:r>
            <w:r w:rsidR="00747737">
              <w:rPr>
                <w:rFonts w:asciiTheme="majorBidi" w:hAnsiTheme="majorBidi" w:cstheme="majorBidi" w:hint="cs"/>
                <w:rtl/>
              </w:rPr>
              <w:t>المنشأة</w:t>
            </w:r>
            <w:r w:rsidRPr="00F62997">
              <w:rPr>
                <w:rFonts w:asciiTheme="majorBidi" w:hAnsiTheme="majorBidi" w:cstheme="majorBidi"/>
                <w:rtl/>
              </w:rPr>
              <w:t xml:space="preserve">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التجاري</w:t>
            </w:r>
            <w:r w:rsidR="00747737">
              <w:rPr>
                <w:rFonts w:asciiTheme="majorBidi" w:hAnsiTheme="majorBidi" w:cstheme="majorBidi" w:hint="cs"/>
                <w:rtl/>
              </w:rPr>
              <w:t>ة</w:t>
            </w:r>
            <w:r w:rsidRPr="00F62997">
              <w:rPr>
                <w:rFonts w:asciiTheme="majorBidi" w:hAnsiTheme="majorBidi" w:cstheme="majorBidi"/>
                <w:rtl/>
              </w:rPr>
              <w:t>.</w:t>
            </w:r>
          </w:p>
          <w:p w:rsidR="00612B23" w:rsidRPr="00F62997" w:rsidRDefault="00612B23" w:rsidP="00747737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 يتم الإشارة فقط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إلى</w:t>
            </w:r>
            <w:r w:rsidRPr="00F62997">
              <w:rPr>
                <w:rFonts w:asciiTheme="majorBidi" w:hAnsiTheme="majorBidi" w:cstheme="majorBidi"/>
                <w:rtl/>
              </w:rPr>
              <w:t xml:space="preserve"> نظام الجرد المستمر لأن تناوله </w:t>
            </w:r>
            <w:r w:rsidR="00747737">
              <w:rPr>
                <w:rFonts w:asciiTheme="majorBidi" w:hAnsiTheme="majorBidi" w:cstheme="majorBidi" w:hint="cs"/>
                <w:rtl/>
              </w:rPr>
              <w:t>بالتفصيل</w:t>
            </w:r>
            <w:r w:rsidRPr="00F62997">
              <w:rPr>
                <w:rFonts w:asciiTheme="majorBidi" w:hAnsiTheme="majorBidi" w:cstheme="majorBidi"/>
                <w:rtl/>
              </w:rPr>
              <w:t xml:space="preserve">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في</w:t>
            </w:r>
            <w:r w:rsidR="00747737">
              <w:rPr>
                <w:rFonts w:asciiTheme="majorBidi" w:hAnsiTheme="majorBidi" w:cstheme="majorBidi" w:hint="cs"/>
                <w:rtl/>
              </w:rPr>
              <w:t xml:space="preserve"> مقرر</w:t>
            </w:r>
            <w:r w:rsidRPr="00F62997">
              <w:rPr>
                <w:rFonts w:asciiTheme="majorBidi" w:hAnsiTheme="majorBidi" w:cstheme="majorBidi"/>
                <w:rtl/>
              </w:rPr>
              <w:t xml:space="preserve"> (</w:t>
            </w:r>
            <w:r w:rsidR="00747737">
              <w:rPr>
                <w:rFonts w:asciiTheme="majorBidi" w:hAnsiTheme="majorBidi" w:cstheme="majorBidi" w:hint="cs"/>
                <w:rtl/>
              </w:rPr>
              <w:t>317 حسب</w:t>
            </w:r>
            <w:r w:rsidRPr="00F62997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758" w:type="dxa"/>
          </w:tcPr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3:1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207-208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5-1،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5-2ص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208-209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5-12، 5-13، 5-14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210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5-9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212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5-15، 5-16، 5-17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213</w:t>
            </w:r>
          </w:p>
          <w:p w:rsidR="00612B23" w:rsidRPr="00950F65" w:rsidRDefault="00612B23" w:rsidP="00612B23">
            <w:pPr>
              <w:spacing w:after="0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5-18، 5-19، 5-20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214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5-1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5-2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نظام 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جرد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دوري)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214-215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5-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5-1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5-2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نظام 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جرد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دوري) ص217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5-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8-219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092" w:type="dxa"/>
          </w:tcPr>
          <w:p w:rsidR="00612B23" w:rsidRPr="00306297" w:rsidRDefault="00612B23" w:rsidP="0074773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1- استعراض نظامي الجرد الدوري والمستمر.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2- قيود اليومية في ظل نظام الجرد الدوري. </w:t>
            </w:r>
          </w:p>
          <w:p w:rsidR="00612B23" w:rsidRPr="00306297" w:rsidRDefault="00747737" w:rsidP="0074773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3- قائمة الدخ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 في المنشأة التجارية</w:t>
            </w:r>
            <w:r w:rsidR="00612B23"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السابع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الثامن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المحاسبة عن العمليات التجارية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الخامس</w:t>
            </w:r>
          </w:p>
        </w:tc>
      </w:tr>
      <w:tr w:rsidR="00612B23" w:rsidRPr="00F62997" w:rsidTr="001F2182">
        <w:tc>
          <w:tcPr>
            <w:tcW w:w="2250" w:type="dxa"/>
          </w:tcPr>
          <w:p w:rsidR="00612B23" w:rsidRPr="00F62997" w:rsidRDefault="00612B23" w:rsidP="00747737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 يتم التركيز على نظام الجرد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الدوري</w:t>
            </w:r>
            <w:r w:rsidRPr="00F62997">
              <w:rPr>
                <w:rFonts w:asciiTheme="majorBidi" w:hAnsiTheme="majorBidi" w:cstheme="majorBidi"/>
                <w:rtl/>
              </w:rPr>
              <w:t xml:space="preserve"> دون المستمر </w:t>
            </w:r>
          </w:p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 لا يتم تناول طرق تقدير المخزون،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وطريقة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التكلفة </w:t>
            </w:r>
            <w:r w:rsidR="00747737" w:rsidRPr="00F62997">
              <w:rPr>
                <w:rFonts w:asciiTheme="majorBidi" w:hAnsiTheme="majorBidi" w:cstheme="majorBidi" w:hint="cs"/>
                <w:rtl/>
              </w:rPr>
              <w:t>أو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القيمة القابلة للتحقق أيهما أقل</w:t>
            </w:r>
          </w:p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* لا يتم تناول تأثير أخطاء الجرد على القوائم المالية</w:t>
            </w:r>
          </w:p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758" w:type="dxa"/>
          </w:tcPr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(4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:1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 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54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6-15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256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6-16، 6-17، 6-18، 6-19، 6-20، 6-21 ص 257 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6-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 ص 258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6-11،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6-12، 6-13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259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6-14 ص. 260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6-5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6-6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 262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263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6-5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، 6-6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265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2" w:type="dxa"/>
          </w:tcPr>
          <w:p w:rsidR="0074773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1-</w:t>
            </w:r>
            <w:r w:rsidR="00747737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أساسيات المخزون السلعي.</w:t>
            </w:r>
          </w:p>
          <w:p w:rsidR="00747737" w:rsidRDefault="00747737" w:rsidP="0074773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2- </w:t>
            </w:r>
            <w:r w:rsidR="00612B23"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تحديد تكلفة المخزون</w:t>
            </w:r>
            <w:r w:rsidR="001F218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السلعي</w:t>
            </w:r>
            <w:r w:rsidR="00612B23"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في ظل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استخدام نظام الجرد الدوري:</w:t>
            </w:r>
          </w:p>
          <w:p w:rsidR="00747737" w:rsidRDefault="00747737" w:rsidP="005F6C13">
            <w:pPr>
              <w:bidi/>
              <w:spacing w:after="0" w:line="240" w:lineRule="auto"/>
              <w:ind w:left="140" w:hanging="14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612B23"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طريقة التعيين ا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لمحدد</w:t>
            </w:r>
            <w:r w:rsidR="005F6C1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(يتم التطرق  للجانب النظري فقط)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747737" w:rsidRDefault="00747737" w:rsidP="0074773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طريقة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الوارد أولاً صادر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أولاً.</w:t>
            </w:r>
          </w:p>
          <w:p w:rsidR="00747737" w:rsidRDefault="00747737" w:rsidP="0074773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Pr="00306297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طريقة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الوارد أخيراً صادر أولاً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612B23" w:rsidRPr="00306297" w:rsidRDefault="00747737" w:rsidP="00747737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- </w:t>
            </w:r>
            <w:r w:rsidR="001F2182"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طريقة 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المتوسط المرجح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التاسع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المخزون وتكلفة المبيعات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السادس</w:t>
            </w:r>
          </w:p>
        </w:tc>
      </w:tr>
      <w:tr w:rsidR="00612B23" w:rsidRPr="00F62997" w:rsidTr="001F2182">
        <w:tc>
          <w:tcPr>
            <w:tcW w:w="225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 لا يتم تناول نقطة التصرف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في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المقبوضات بالبيع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أو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الرهن.</w:t>
            </w:r>
          </w:p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 وفقاً للكتاب تقتصر معالجة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أوراق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القبض على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الاحتفاظ</w:t>
            </w:r>
            <w:r w:rsidRPr="00F62997">
              <w:rPr>
                <w:rFonts w:asciiTheme="majorBidi" w:hAnsiTheme="majorBidi" w:cstheme="majorBidi"/>
                <w:rtl/>
              </w:rPr>
              <w:t xml:space="preserve"> بها حتى تاريخ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الاستحقاق</w:t>
            </w:r>
            <w:r w:rsidRPr="00F62997">
              <w:rPr>
                <w:rFonts w:asciiTheme="majorBidi" w:hAnsiTheme="majorBidi" w:cstheme="majorBidi"/>
                <w:rtl/>
              </w:rPr>
              <w:t xml:space="preserve"> دون تناول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باقي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التصرفات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في</w:t>
            </w:r>
            <w:r w:rsidRPr="00F62997">
              <w:rPr>
                <w:rFonts w:asciiTheme="majorBidi" w:hAnsiTheme="majorBidi" w:cstheme="majorBidi"/>
                <w:rtl/>
              </w:rPr>
              <w:t xml:space="preserve">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أوراق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القبض</w:t>
            </w:r>
            <w:r w:rsidR="00590217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758" w:type="dxa"/>
          </w:tcPr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4:1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291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7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-2، 7-3، 7-4،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7-5، 7-6، 7-8، 7-9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292</w:t>
            </w:r>
          </w:p>
          <w:p w:rsidR="00612B23" w:rsidRPr="000C3157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7-3، 7-4، 7-5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،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7-6، 7-7، 7-8، 7-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10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293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294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تدريب 7-11، 7-12، 7-13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295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7-2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>،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7-3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296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7-4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7-5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(المطلوب 1)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297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7-2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7-3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، 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7-4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7-5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(المطلوب 1</w:t>
            </w:r>
            <w:r w:rsidRPr="00950F6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)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ص 298-300</w:t>
            </w:r>
          </w:p>
        </w:tc>
        <w:tc>
          <w:tcPr>
            <w:tcW w:w="3092" w:type="dxa"/>
          </w:tcPr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1- تسجيل العمليات المتعلقة بالمدينين.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2- طرق معالجة الديون المعدومة واستردادها – طريقة الشطب المباشر.</w:t>
            </w:r>
          </w:p>
          <w:p w:rsidR="00612B23" w:rsidRPr="00306297" w:rsidRDefault="00612B23" w:rsidP="00612B2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- التنبؤ بالديون المعدومة كنسبة من حسابات المديني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ن، وطريقة تقادم حسابات المدينين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- 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طريقة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المخصص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  <w:p w:rsidR="00612B23" w:rsidRPr="00306297" w:rsidRDefault="00612B23" w:rsidP="00612B2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- أوراق القبض: احتساب الفوائد، وتاريخ الاستحقاق، وإجراء قيود اليومية.</w:t>
            </w:r>
          </w:p>
          <w:p w:rsidR="00612B23" w:rsidRDefault="00612B23" w:rsidP="00612B23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- مثال شامل عن تحصيل وعدم تحصيل ورقة القبض خلال نفس السنة وفى سنة تالية. </w:t>
            </w:r>
          </w:p>
          <w:p w:rsidR="00612B23" w:rsidRPr="00306297" w:rsidRDefault="00612B23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العاشر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الحادي عشر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المحاسبة عن المدينين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السابع</w:t>
            </w:r>
          </w:p>
        </w:tc>
      </w:tr>
      <w:tr w:rsidR="00612B23" w:rsidRPr="00F62997" w:rsidTr="001F2182">
        <w:tc>
          <w:tcPr>
            <w:tcW w:w="2250" w:type="dxa"/>
          </w:tcPr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*لا يتم 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دراسة الموضوعات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التالية لدراستها تفصيلاً في متوسطة (1):</w:t>
            </w:r>
          </w:p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-الاضمحلال في الأصول الثابتة</w:t>
            </w:r>
          </w:p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-تعديل الإهلاك</w:t>
            </w:r>
          </w:p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-الموارد الطبيعية</w:t>
            </w:r>
          </w:p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-الأصول غير الملموسة</w:t>
            </w:r>
          </w:p>
        </w:tc>
        <w:tc>
          <w:tcPr>
            <w:tcW w:w="2758" w:type="dxa"/>
          </w:tcPr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4:1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330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331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8-1، 8-3، 8-4، 8-6، 8-8، 8-9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332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8-1، 8-2، 8-3، 8-4، 8-5، 8-6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333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8-7، 8-8، 8-9، 8-10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334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تدريب 8-16، 8-17 (المطلوب 1)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335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336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8-6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8-1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337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338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8-5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، 8-6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340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2" w:type="dxa"/>
          </w:tcPr>
          <w:p w:rsidR="00175BCA" w:rsidRPr="00306297" w:rsidRDefault="00612B23" w:rsidP="00F718B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1- احتساب تكلفة الممتلكات والمعدات والشراء بسعر موحد.</w:t>
            </w:r>
          </w:p>
          <w:p w:rsidR="00612B23" w:rsidRPr="00306297" w:rsidRDefault="00612B23" w:rsidP="00F718B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2- طرق الإهلاك: القسط الثابت، وحدات الإنتاج</w:t>
            </w:r>
            <w:r w:rsidR="00175BCA">
              <w:rPr>
                <w:rFonts w:asciiTheme="majorBidi" w:hAnsiTheme="majorBidi" w:cstheme="majorBidi" w:hint="cs"/>
                <w:sz w:val="24"/>
                <w:szCs w:val="24"/>
                <w:rtl/>
              </w:rPr>
              <w:t>، و</w:t>
            </w:r>
            <w:r w:rsidR="00175BCA">
              <w:rPr>
                <w:rFonts w:asciiTheme="majorBidi" w:hAnsiTheme="majorBidi" w:cstheme="majorBidi"/>
                <w:sz w:val="24"/>
                <w:szCs w:val="24"/>
                <w:rtl/>
              </w:rPr>
              <w:t>طريقة القسط المتناقص</w:t>
            </w:r>
            <w:r w:rsidR="00175BCA">
              <w:rPr>
                <w:rFonts w:asciiTheme="majorBidi" w:hAnsiTheme="majorBidi" w:cstheme="majorBidi" w:hint="cs"/>
                <w:sz w:val="24"/>
                <w:szCs w:val="24"/>
                <w:rtl/>
              </w:rPr>
              <w:t>،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175BC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وكذلك </w:t>
            </w:r>
            <w:r w:rsidR="00175BCA">
              <w:rPr>
                <w:rFonts w:asciiTheme="majorBidi" w:hAnsiTheme="majorBidi" w:cstheme="majorBidi"/>
                <w:sz w:val="24"/>
                <w:szCs w:val="24"/>
                <w:rtl/>
              </w:rPr>
              <w:t>قيد التسوية والأثر</w:t>
            </w:r>
            <w:r w:rsidR="00175BC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على الميزانية العمومية.</w:t>
            </w:r>
          </w:p>
          <w:p w:rsidR="00612B23" w:rsidRPr="00306297" w:rsidRDefault="00175BCA" w:rsidP="00612B2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 w:rsidR="00612B23"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- التصرف ف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ي الممتلكات والمعدات بالاستبعاد</w:t>
            </w:r>
            <w:r w:rsidR="00753B6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أو بالبيع.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12B23" w:rsidRDefault="00612B23" w:rsidP="00612B2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2B23" w:rsidRDefault="00612B23" w:rsidP="00612B2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12B23" w:rsidRPr="00306297" w:rsidRDefault="00612B23" w:rsidP="00612B2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الثاني عشر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</w:p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الثالث عشر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المحاسبة عن الأصول طويلة الأجل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الثامن</w:t>
            </w:r>
          </w:p>
        </w:tc>
      </w:tr>
      <w:tr w:rsidR="00612B23" w:rsidRPr="00F62997" w:rsidTr="001F2182">
        <w:tc>
          <w:tcPr>
            <w:tcW w:w="2250" w:type="dxa"/>
          </w:tcPr>
          <w:p w:rsidR="00612B23" w:rsidRPr="00F62997" w:rsidRDefault="00612B23" w:rsidP="00FD10CC">
            <w:pPr>
              <w:spacing w:after="0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*لا يتم تناول الالتزامات التالية:</w:t>
            </w:r>
          </w:p>
          <w:p w:rsidR="00612B23" w:rsidRPr="00F62997" w:rsidRDefault="00612B23" w:rsidP="00FD10CC">
            <w:pPr>
              <w:spacing w:after="0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-التزامات الضمان</w:t>
            </w:r>
          </w:p>
          <w:p w:rsidR="00612B23" w:rsidRPr="00F62997" w:rsidRDefault="00612B23" w:rsidP="00FD10CC">
            <w:pPr>
              <w:spacing w:after="0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-حسابات الدائنين</w:t>
            </w:r>
          </w:p>
          <w:p w:rsidR="00612B23" w:rsidRPr="00F62997" w:rsidRDefault="00612B23" w:rsidP="00FD10CC">
            <w:pPr>
              <w:spacing w:after="0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-إيرادات غير مكتسبة</w:t>
            </w:r>
          </w:p>
          <w:p w:rsidR="00612B23" w:rsidRPr="00F62997" w:rsidRDefault="00612B23" w:rsidP="00FD10CC">
            <w:pPr>
              <w:spacing w:after="0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-التزامات الرواتب</w:t>
            </w:r>
          </w:p>
          <w:p w:rsidR="00612B23" w:rsidRPr="00F62997" w:rsidRDefault="00612B23" w:rsidP="00FD10CC">
            <w:pPr>
              <w:spacing w:after="0"/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-ضمانات الدين</w:t>
            </w:r>
          </w:p>
        </w:tc>
        <w:tc>
          <w:tcPr>
            <w:tcW w:w="2758" w:type="dxa"/>
          </w:tcPr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أسئلة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اختيار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متعدد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362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سريعة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9-1، 9-4، تدريب 9-1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363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تدريب 9-2، 9-4، 9-5 ص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364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9-1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365</w:t>
            </w:r>
          </w:p>
          <w:p w:rsidR="00612B23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المسألة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9-1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ص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367</w:t>
            </w:r>
            <w:r w:rsidRPr="00950F6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612B23" w:rsidRPr="00950F65" w:rsidRDefault="00612B23" w:rsidP="00612B23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92" w:type="dxa"/>
          </w:tcPr>
          <w:p w:rsidR="00612B23" w:rsidRDefault="00612B23" w:rsidP="00F718BF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1-الالتزامات المعروفة: *ضرائب المبيعات المستحقة</w:t>
            </w:r>
            <w:r w:rsidR="001F2182">
              <w:rPr>
                <w:rFonts w:asciiTheme="majorBidi" w:hAnsiTheme="majorBidi" w:cstheme="majorBidi" w:hint="cs"/>
                <w:rtl/>
              </w:rPr>
              <w:t>.</w:t>
            </w:r>
            <w:r w:rsidRPr="00F62997">
              <w:rPr>
                <w:rFonts w:asciiTheme="majorBidi" w:hAnsiTheme="majorBidi" w:cstheme="majorBidi"/>
                <w:rtl/>
              </w:rPr>
              <w:t xml:space="preserve"> *</w:t>
            </w:r>
            <w:r w:rsidR="001F2182" w:rsidRPr="00F62997">
              <w:rPr>
                <w:rFonts w:asciiTheme="majorBidi" w:hAnsiTheme="majorBidi" w:cstheme="majorBidi" w:hint="cs"/>
                <w:rtl/>
              </w:rPr>
              <w:t>أوراق</w:t>
            </w:r>
            <w:r w:rsidRPr="00F62997">
              <w:rPr>
                <w:rFonts w:asciiTheme="majorBidi" w:hAnsiTheme="majorBidi" w:cstheme="majorBidi"/>
                <w:rtl/>
              </w:rPr>
              <w:t xml:space="preserve"> الدفع قصيرة الأجل</w:t>
            </w:r>
            <w:r w:rsidR="001F2182">
              <w:rPr>
                <w:rFonts w:asciiTheme="majorBidi" w:hAnsiTheme="majorBidi" w:cstheme="majorBidi" w:hint="cs"/>
                <w:rtl/>
              </w:rPr>
              <w:t>.</w:t>
            </w:r>
          </w:p>
          <w:p w:rsidR="00F718BF" w:rsidRPr="00F718BF" w:rsidRDefault="00F718BF" w:rsidP="00F718BF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</w:p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  <w:r w:rsidRPr="00F62997">
              <w:rPr>
                <w:rFonts w:asciiTheme="majorBidi" w:hAnsiTheme="majorBidi" w:cstheme="majorBidi"/>
                <w:rtl/>
              </w:rPr>
              <w:t>2-الالتزامات المقدرة</w:t>
            </w:r>
            <w:r w:rsidR="001F2182">
              <w:rPr>
                <w:rFonts w:asciiTheme="majorBidi" w:hAnsiTheme="majorBidi" w:cstheme="majorBidi" w:hint="cs"/>
                <w:rtl/>
              </w:rPr>
              <w:t>.</w:t>
            </w:r>
            <w:r w:rsidRPr="00F6299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  <w:rtl/>
              </w:rPr>
            </w:pPr>
          </w:p>
          <w:p w:rsidR="00612B23" w:rsidRPr="00F62997" w:rsidRDefault="00612B23" w:rsidP="00612B23">
            <w:pPr>
              <w:pStyle w:val="a4"/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 xml:space="preserve">3- الالتزامات المحتملة: </w:t>
            </w:r>
            <w:r w:rsidR="005F6C13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F62997">
              <w:rPr>
                <w:rFonts w:asciiTheme="majorBidi" w:hAnsiTheme="majorBidi" w:cstheme="majorBidi"/>
                <w:rtl/>
              </w:rPr>
              <w:t>المطالبات القانونية المتوقعة</w:t>
            </w:r>
            <w:r w:rsidR="001F2182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810" w:type="dxa"/>
          </w:tcPr>
          <w:p w:rsidR="00612B23" w:rsidRPr="00306297" w:rsidRDefault="00612B23" w:rsidP="00612B2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06297">
              <w:rPr>
                <w:rFonts w:asciiTheme="majorBidi" w:hAnsiTheme="majorBidi" w:cstheme="majorBidi"/>
                <w:sz w:val="24"/>
                <w:szCs w:val="24"/>
                <w:rtl/>
              </w:rPr>
              <w:t>الرابع عشر</w:t>
            </w:r>
          </w:p>
        </w:tc>
        <w:tc>
          <w:tcPr>
            <w:tcW w:w="2070" w:type="dxa"/>
          </w:tcPr>
          <w:p w:rsidR="00612B23" w:rsidRPr="00F62997" w:rsidRDefault="00612B23" w:rsidP="00612B23">
            <w:pPr>
              <w:jc w:val="right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المحاسبة عن الالتزامات قصيرة الأجل</w:t>
            </w:r>
          </w:p>
        </w:tc>
        <w:tc>
          <w:tcPr>
            <w:tcW w:w="828" w:type="dxa"/>
          </w:tcPr>
          <w:p w:rsidR="00612B23" w:rsidRPr="00F62997" w:rsidRDefault="00612B23" w:rsidP="001F218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62997">
              <w:rPr>
                <w:rFonts w:asciiTheme="majorBidi" w:hAnsiTheme="majorBidi" w:cstheme="majorBidi"/>
                <w:rtl/>
              </w:rPr>
              <w:t>التاسع</w:t>
            </w:r>
          </w:p>
        </w:tc>
      </w:tr>
    </w:tbl>
    <w:p w:rsidR="005348C9" w:rsidRPr="00F62997" w:rsidRDefault="005348C9" w:rsidP="00CD6CA4">
      <w:pPr>
        <w:rPr>
          <w:rFonts w:asciiTheme="majorBidi" w:hAnsiTheme="majorBidi" w:cstheme="majorBidi"/>
        </w:rPr>
      </w:pPr>
    </w:p>
    <w:sectPr w:rsidR="005348C9" w:rsidRPr="00F62997" w:rsidSect="00865E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8C" w:rsidRDefault="00BF658C" w:rsidP="0094079C">
      <w:pPr>
        <w:spacing w:after="0" w:line="240" w:lineRule="auto"/>
      </w:pPr>
      <w:r>
        <w:separator/>
      </w:r>
    </w:p>
  </w:endnote>
  <w:endnote w:type="continuationSeparator" w:id="0">
    <w:p w:rsidR="00BF658C" w:rsidRDefault="00BF658C" w:rsidP="0094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410266"/>
      <w:docPartObj>
        <w:docPartGallery w:val="Page Numbers (Bottom of Page)"/>
        <w:docPartUnique/>
      </w:docPartObj>
    </w:sdtPr>
    <w:sdtEndPr/>
    <w:sdtContent>
      <w:p w:rsidR="0094079C" w:rsidRDefault="0008169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6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79C" w:rsidRDefault="009407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8C" w:rsidRDefault="00BF658C" w:rsidP="0094079C">
      <w:pPr>
        <w:spacing w:after="0" w:line="240" w:lineRule="auto"/>
      </w:pPr>
      <w:r>
        <w:separator/>
      </w:r>
    </w:p>
  </w:footnote>
  <w:footnote w:type="continuationSeparator" w:id="0">
    <w:p w:rsidR="00BF658C" w:rsidRDefault="00BF658C" w:rsidP="0094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DE8"/>
    <w:multiLevelType w:val="hybridMultilevel"/>
    <w:tmpl w:val="C1DA3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A"/>
    <w:rsid w:val="00033BA4"/>
    <w:rsid w:val="00037E15"/>
    <w:rsid w:val="00081697"/>
    <w:rsid w:val="000C3151"/>
    <w:rsid w:val="001004D3"/>
    <w:rsid w:val="00127476"/>
    <w:rsid w:val="00165491"/>
    <w:rsid w:val="00175BCA"/>
    <w:rsid w:val="00186795"/>
    <w:rsid w:val="00195DCF"/>
    <w:rsid w:val="001D1BF9"/>
    <w:rsid w:val="001D697A"/>
    <w:rsid w:val="001F2182"/>
    <w:rsid w:val="001F5B83"/>
    <w:rsid w:val="002326A0"/>
    <w:rsid w:val="002514B1"/>
    <w:rsid w:val="002537F3"/>
    <w:rsid w:val="002A664F"/>
    <w:rsid w:val="002E303D"/>
    <w:rsid w:val="003422BD"/>
    <w:rsid w:val="003A32C9"/>
    <w:rsid w:val="003B117A"/>
    <w:rsid w:val="003B3EFE"/>
    <w:rsid w:val="003C766E"/>
    <w:rsid w:val="003E5FB6"/>
    <w:rsid w:val="00405B13"/>
    <w:rsid w:val="00406122"/>
    <w:rsid w:val="004171C6"/>
    <w:rsid w:val="00457A43"/>
    <w:rsid w:val="00466B2C"/>
    <w:rsid w:val="004901E0"/>
    <w:rsid w:val="0049452E"/>
    <w:rsid w:val="004A2F29"/>
    <w:rsid w:val="004A7CA6"/>
    <w:rsid w:val="0052458E"/>
    <w:rsid w:val="005348C9"/>
    <w:rsid w:val="00542725"/>
    <w:rsid w:val="00590217"/>
    <w:rsid w:val="00592CED"/>
    <w:rsid w:val="00593A97"/>
    <w:rsid w:val="00597845"/>
    <w:rsid w:val="005B6D3E"/>
    <w:rsid w:val="005C2B30"/>
    <w:rsid w:val="005C4137"/>
    <w:rsid w:val="005C42FA"/>
    <w:rsid w:val="005F6C13"/>
    <w:rsid w:val="0061108B"/>
    <w:rsid w:val="00612B23"/>
    <w:rsid w:val="00621FB8"/>
    <w:rsid w:val="00640C1F"/>
    <w:rsid w:val="00662A04"/>
    <w:rsid w:val="00692426"/>
    <w:rsid w:val="006A78ED"/>
    <w:rsid w:val="006D7E76"/>
    <w:rsid w:val="0071220B"/>
    <w:rsid w:val="00747737"/>
    <w:rsid w:val="00753B69"/>
    <w:rsid w:val="00763FB6"/>
    <w:rsid w:val="007647C9"/>
    <w:rsid w:val="007945F7"/>
    <w:rsid w:val="007C529A"/>
    <w:rsid w:val="0081564D"/>
    <w:rsid w:val="00815EF3"/>
    <w:rsid w:val="00834047"/>
    <w:rsid w:val="008512B9"/>
    <w:rsid w:val="008779AD"/>
    <w:rsid w:val="00881097"/>
    <w:rsid w:val="0094079C"/>
    <w:rsid w:val="00952192"/>
    <w:rsid w:val="009A0E23"/>
    <w:rsid w:val="009B6F81"/>
    <w:rsid w:val="00A31309"/>
    <w:rsid w:val="00A36311"/>
    <w:rsid w:val="00A5366E"/>
    <w:rsid w:val="00A74FCA"/>
    <w:rsid w:val="00AC73E2"/>
    <w:rsid w:val="00AD62AC"/>
    <w:rsid w:val="00B24232"/>
    <w:rsid w:val="00B66EE7"/>
    <w:rsid w:val="00B70DF3"/>
    <w:rsid w:val="00B80923"/>
    <w:rsid w:val="00BF658C"/>
    <w:rsid w:val="00C044F4"/>
    <w:rsid w:val="00C0675E"/>
    <w:rsid w:val="00C862E4"/>
    <w:rsid w:val="00CA2E72"/>
    <w:rsid w:val="00CD6CA4"/>
    <w:rsid w:val="00CE44A8"/>
    <w:rsid w:val="00D135AD"/>
    <w:rsid w:val="00D30C8D"/>
    <w:rsid w:val="00D50086"/>
    <w:rsid w:val="00D51227"/>
    <w:rsid w:val="00D646D4"/>
    <w:rsid w:val="00D76984"/>
    <w:rsid w:val="00DA61F8"/>
    <w:rsid w:val="00DE1110"/>
    <w:rsid w:val="00E42043"/>
    <w:rsid w:val="00EA4AFE"/>
    <w:rsid w:val="00F115A1"/>
    <w:rsid w:val="00F62997"/>
    <w:rsid w:val="00F718BF"/>
    <w:rsid w:val="00F8360F"/>
    <w:rsid w:val="00F83D00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0F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F8360F"/>
    <w:pPr>
      <w:keepNext/>
      <w:overflowPunct w:val="0"/>
      <w:autoSpaceDE w:val="0"/>
      <w:autoSpaceDN w:val="0"/>
      <w:bidi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8360F"/>
    <w:rPr>
      <w:rFonts w:ascii="Times New Roman" w:eastAsia="Times New Roman" w:hAnsi="Times New Roman" w:cs="Simplified Arabic"/>
      <w:b/>
      <w:bCs/>
      <w:sz w:val="20"/>
      <w:szCs w:val="20"/>
      <w:u w:val="single"/>
      <w:lang w:eastAsia="ar-SA"/>
    </w:rPr>
  </w:style>
  <w:style w:type="table" w:styleId="a3">
    <w:name w:val="Table Grid"/>
    <w:basedOn w:val="a1"/>
    <w:uiPriority w:val="59"/>
    <w:rsid w:val="00F8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60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940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94079C"/>
  </w:style>
  <w:style w:type="paragraph" w:styleId="a6">
    <w:name w:val="footer"/>
    <w:basedOn w:val="a"/>
    <w:link w:val="Char0"/>
    <w:uiPriority w:val="99"/>
    <w:unhideWhenUsed/>
    <w:rsid w:val="00940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40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0F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F8360F"/>
    <w:pPr>
      <w:keepNext/>
      <w:overflowPunct w:val="0"/>
      <w:autoSpaceDE w:val="0"/>
      <w:autoSpaceDN w:val="0"/>
      <w:bidi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8360F"/>
    <w:rPr>
      <w:rFonts w:ascii="Times New Roman" w:eastAsia="Times New Roman" w:hAnsi="Times New Roman" w:cs="Simplified Arabic"/>
      <w:b/>
      <w:bCs/>
      <w:sz w:val="20"/>
      <w:szCs w:val="20"/>
      <w:u w:val="single"/>
      <w:lang w:eastAsia="ar-SA"/>
    </w:rPr>
  </w:style>
  <w:style w:type="table" w:styleId="a3">
    <w:name w:val="Table Grid"/>
    <w:basedOn w:val="a1"/>
    <w:uiPriority w:val="59"/>
    <w:rsid w:val="00F8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360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940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94079C"/>
  </w:style>
  <w:style w:type="paragraph" w:styleId="a6">
    <w:name w:val="footer"/>
    <w:basedOn w:val="a"/>
    <w:link w:val="Char0"/>
    <w:uiPriority w:val="99"/>
    <w:unhideWhenUsed/>
    <w:rsid w:val="009407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40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Hebatallah Ashraf</dc:creator>
  <cp:lastModifiedBy>Sarah Abdulaziz Almuaither</cp:lastModifiedBy>
  <cp:revision>2</cp:revision>
  <dcterms:created xsi:type="dcterms:W3CDTF">2018-09-03T08:37:00Z</dcterms:created>
  <dcterms:modified xsi:type="dcterms:W3CDTF">2018-09-03T08:37:00Z</dcterms:modified>
</cp:coreProperties>
</file>