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640" w:rsidRPr="001D2640" w:rsidRDefault="001D2640" w:rsidP="001D2640">
      <w:pPr>
        <w:jc w:val="center"/>
        <w:rPr>
          <w:b/>
          <w:bCs/>
          <w:sz w:val="36"/>
          <w:szCs w:val="36"/>
          <w:rtl/>
        </w:rPr>
      </w:pPr>
      <w:r w:rsidRPr="001D2640">
        <w:rPr>
          <w:rFonts w:hint="cs"/>
          <w:b/>
          <w:bCs/>
          <w:sz w:val="36"/>
          <w:szCs w:val="36"/>
          <w:rtl/>
        </w:rPr>
        <w:t>روابط مراجع مقرر مدارس الفكر التاريخي</w:t>
      </w:r>
    </w:p>
    <w:p w:rsidR="001D2640" w:rsidRPr="001D2640" w:rsidRDefault="001D2640">
      <w:pPr>
        <w:rPr>
          <w:rFonts w:ascii="lotus_linotype" w:hAnsi="lotus_linotype"/>
          <w:color w:val="B40000"/>
          <w:spacing w:val="-12"/>
          <w:sz w:val="33"/>
          <w:szCs w:val="33"/>
          <w:shd w:val="clear" w:color="auto" w:fill="FFFFFF"/>
          <w:rtl/>
        </w:rPr>
      </w:pPr>
      <w:r w:rsidRPr="001D2640">
        <w:rPr>
          <w:rFonts w:ascii="lotus_linotype" w:hAnsi="lotus_linotype" w:hint="cs"/>
          <w:color w:val="B40000"/>
          <w:spacing w:val="-12"/>
          <w:sz w:val="33"/>
          <w:szCs w:val="33"/>
          <w:shd w:val="clear" w:color="auto" w:fill="FFFFFF"/>
          <w:rtl/>
        </w:rPr>
        <w:t>المدارس التاريخية الحديثة : الهادي التيمومي</w:t>
      </w:r>
    </w:p>
    <w:p w:rsidR="001D2640" w:rsidRDefault="001D2640">
      <w:pPr>
        <w:rPr>
          <w:rtl/>
        </w:rPr>
      </w:pPr>
      <w:hyperlink r:id="rId4" w:history="1">
        <w:r w:rsidRPr="00C67DD7">
          <w:rPr>
            <w:rStyle w:val="Hyperlink"/>
          </w:rPr>
          <w:t>https://archive.org/details/20190930_20190930_1632</w:t>
        </w:r>
      </w:hyperlink>
    </w:p>
    <w:p w:rsidR="001D2640" w:rsidRDefault="00C56B82">
      <w:pPr>
        <w:rPr>
          <w:rFonts w:ascii="lotus_linotype" w:hAnsi="lotus_linotype"/>
          <w:color w:val="B40000"/>
          <w:spacing w:val="-12"/>
          <w:sz w:val="33"/>
          <w:szCs w:val="33"/>
          <w:shd w:val="clear" w:color="auto" w:fill="FFFFFF"/>
          <w:rtl/>
        </w:rPr>
      </w:pPr>
      <w:hyperlink r:id="rId5" w:history="1">
        <w:r w:rsidRPr="00C67DD7">
          <w:rPr>
            <w:rStyle w:val="Hyperlink"/>
            <w:rFonts w:ascii="lotus_linotype" w:hAnsi="lotus_linotype"/>
            <w:spacing w:val="-12"/>
            <w:sz w:val="33"/>
            <w:szCs w:val="33"/>
            <w:shd w:val="clear" w:color="auto" w:fill="FFFFFF"/>
          </w:rPr>
          <w:t>https://ia800903.us.archive.org/27/items/4900_20240429/4900.pdf</w:t>
        </w:r>
      </w:hyperlink>
    </w:p>
    <w:p w:rsidR="00C56B82" w:rsidRDefault="003C186B">
      <w:pPr>
        <w:rPr>
          <w:rFonts w:ascii="lotus_linotype" w:hAnsi="lotus_linotype"/>
          <w:color w:val="B40000"/>
          <w:spacing w:val="-12"/>
          <w:sz w:val="33"/>
          <w:szCs w:val="33"/>
          <w:shd w:val="clear" w:color="auto" w:fill="FFFFFF"/>
          <w:rtl/>
        </w:rPr>
      </w:pPr>
      <w:hyperlink r:id="rId6" w:history="1">
        <w:r w:rsidRPr="00C67DD7">
          <w:rPr>
            <w:rStyle w:val="Hyperlink"/>
            <w:rFonts w:ascii="lotus_linotype" w:hAnsi="lotus_linotype"/>
            <w:spacing w:val="-12"/>
            <w:sz w:val="33"/>
            <w:szCs w:val="33"/>
            <w:shd w:val="clear" w:color="auto" w:fill="FFFFFF"/>
          </w:rPr>
          <w:t>https://hassrey.blogspot.com/2024/06/almadaris%20altaarikhia%20alhaditha.html</w:t>
        </w:r>
      </w:hyperlink>
    </w:p>
    <w:p w:rsidR="003C186B" w:rsidRPr="003C186B" w:rsidRDefault="003C186B">
      <w:pPr>
        <w:rPr>
          <w:rFonts w:ascii="lotus_linotype" w:hAnsi="lotus_linotype"/>
          <w:color w:val="B40000"/>
          <w:spacing w:val="-12"/>
          <w:sz w:val="33"/>
          <w:szCs w:val="33"/>
          <w:shd w:val="clear" w:color="auto" w:fill="FFFFFF"/>
          <w:rtl/>
        </w:rPr>
      </w:pPr>
    </w:p>
    <w:p w:rsidR="001D2640" w:rsidRDefault="001D2640">
      <w:pPr>
        <w:rPr>
          <w:rtl/>
        </w:rPr>
      </w:pPr>
      <w:r>
        <w:rPr>
          <w:rFonts w:ascii="lotus_linotype" w:hAnsi="lotus_linotype"/>
          <w:color w:val="B40000"/>
          <w:spacing w:val="-12"/>
          <w:sz w:val="33"/>
          <w:szCs w:val="33"/>
          <w:shd w:val="clear" w:color="auto" w:fill="FFFFFF"/>
          <w:rtl/>
        </w:rPr>
        <w:t>التاريخ وكيف يفسرونه من كنفوشيوس إلى توينبي </w:t>
      </w:r>
    </w:p>
    <w:p w:rsidR="001D2640" w:rsidRDefault="001D2640">
      <w:pPr>
        <w:rPr>
          <w:rtl/>
        </w:rPr>
      </w:pPr>
      <w:hyperlink r:id="rId7" w:history="1">
        <w:r w:rsidRPr="00C67DD7">
          <w:rPr>
            <w:rStyle w:val="Hyperlink"/>
          </w:rPr>
          <w:t>https://www.quranicthought.com/ar/books/%D8%A7%D9%84%D8%AA%D8%A7%D8%B1%D9%8A%D8%AE-%D9%88%D9%83%D9%8A%D9%81-%D9%8A%D9%81%D8%B3%D8%B1%D9%88%D9%86%D9%87-%D9%85%D9%86-%D9%83%D9%86%D9%81%D9%88%D8%B4%D9%8A%D9%88%D8%B3-%D8%A5%D9%84%D9%89-%D8%AA</w:t>
        </w:r>
        <w:r w:rsidRPr="00C67DD7">
          <w:rPr>
            <w:rStyle w:val="Hyperlink"/>
            <w:rFonts w:cs="Arial"/>
            <w:rtl/>
          </w:rPr>
          <w:t>/</w:t>
        </w:r>
      </w:hyperlink>
    </w:p>
    <w:p w:rsidR="001D2640" w:rsidRDefault="001D2640">
      <w:pPr>
        <w:rPr>
          <w:rtl/>
        </w:rPr>
      </w:pPr>
      <w:r>
        <w:rPr>
          <w:rFonts w:ascii="Cairo Fallback" w:hAnsi="Cairo Fallback"/>
          <w:b/>
          <w:bCs/>
          <w:spacing w:val="2"/>
          <w:sz w:val="30"/>
          <w:szCs w:val="30"/>
          <w:shd w:val="clear" w:color="auto" w:fill="FFFFFF"/>
          <w:rtl/>
        </w:rPr>
        <w:t>الفكر التاريخي الأوروبي من القرن السادس عشر إلى القرن الثامن عشر بقلم ناصر الدين سعيدوني</w:t>
      </w:r>
      <w:r>
        <w:rPr>
          <w:rFonts w:hint="cs"/>
          <w:rtl/>
        </w:rPr>
        <w:t>:</w:t>
      </w:r>
    </w:p>
    <w:p w:rsidR="001D2640" w:rsidRDefault="001D2640">
      <w:pPr>
        <w:rPr>
          <w:rtl/>
        </w:rPr>
      </w:pPr>
      <w:r>
        <w:rPr>
          <w:rFonts w:ascii="Cairo Fallback" w:hAnsi="Cairo Fallback"/>
          <w:b/>
          <w:bCs/>
          <w:color w:val="525D60"/>
          <w:spacing w:val="2"/>
          <w:sz w:val="21"/>
          <w:szCs w:val="21"/>
          <w:shd w:val="clear" w:color="auto" w:fill="F8F8F8"/>
          <w:rtl/>
        </w:rPr>
        <w:t>يقدم ناصر الدين سعيدوني استكشافًا علميًا لتطور الفكر التاريخي الأوروبي على مدى ثلاثة قرون حاسمة. تبدأ هذه الدراسة الشاملة مع الإنساني في عصر النهضة لورنزو فالا وتنتهي بشخصية عصر التنوير كوندورسيه. يفحص الكتاب بدقة التحولات في المنهجية، والتيارات الفكرية الرئيسية، والشخصيات الأساسية التي أعادت تشكيل فهم وكتابة التاريخ. يقدم تحليلاً عميقاً لكيفية ولادة علم التأريخ الحديث، مما يجعله مرجعاً أساسياً للطلاب والأكاديميين المهتمين بالتاريخ الفكري لأوروبا وفلسفة التاريخ</w:t>
      </w:r>
      <w:r>
        <w:rPr>
          <w:rFonts w:ascii="Cairo Fallback" w:hAnsi="Cairo Fallback"/>
          <w:b/>
          <w:bCs/>
          <w:color w:val="525D60"/>
          <w:spacing w:val="2"/>
          <w:sz w:val="21"/>
          <w:szCs w:val="21"/>
          <w:shd w:val="clear" w:color="auto" w:fill="F8F8F8"/>
        </w:rPr>
        <w:t>.</w:t>
      </w:r>
    </w:p>
    <w:p w:rsidR="001D2640" w:rsidRPr="001D2640" w:rsidRDefault="001D2640">
      <w:pPr>
        <w:rPr>
          <w:rtl/>
        </w:rPr>
      </w:pPr>
    </w:p>
    <w:p w:rsidR="001D2640" w:rsidRPr="001D2640" w:rsidRDefault="001D2640">
      <w:pPr>
        <w:rPr>
          <w:rFonts w:ascii="lotus_linotype" w:hAnsi="lotus_linotype"/>
          <w:color w:val="B40000"/>
          <w:spacing w:val="-12"/>
          <w:sz w:val="33"/>
          <w:szCs w:val="33"/>
          <w:shd w:val="clear" w:color="auto" w:fill="FFFFFF"/>
          <w:rtl/>
        </w:rPr>
      </w:pPr>
      <w:r w:rsidRPr="001D2640">
        <w:rPr>
          <w:rFonts w:ascii="lotus_linotype" w:hAnsi="lotus_linotype" w:hint="cs"/>
          <w:color w:val="B40000"/>
          <w:spacing w:val="-12"/>
          <w:sz w:val="33"/>
          <w:szCs w:val="33"/>
          <w:shd w:val="clear" w:color="auto" w:fill="FFFFFF"/>
          <w:rtl/>
        </w:rPr>
        <w:t>تاريخ الفكر الأوربي الحديث:</w:t>
      </w:r>
    </w:p>
    <w:p w:rsidR="001D2640" w:rsidRDefault="001D2640">
      <w:pPr>
        <w:rPr>
          <w:rtl/>
        </w:rPr>
      </w:pPr>
      <w:hyperlink r:id="rId8" w:history="1">
        <w:r w:rsidRPr="00C67DD7">
          <w:rPr>
            <w:rStyle w:val="Hyperlink"/>
          </w:rPr>
          <w:t>https://archive.org/details/azm101010_gmail_20180321_1551</w:t>
        </w:r>
      </w:hyperlink>
    </w:p>
    <w:p w:rsidR="001D2640" w:rsidRDefault="003C186B">
      <w:pPr>
        <w:rPr>
          <w:rFonts w:ascii="lotus_linotype" w:hAnsi="lotus_linotype"/>
          <w:color w:val="B40000"/>
          <w:spacing w:val="-12"/>
          <w:sz w:val="33"/>
          <w:szCs w:val="33"/>
          <w:shd w:val="clear" w:color="auto" w:fill="FFFFFF"/>
          <w:rtl/>
        </w:rPr>
      </w:pPr>
      <w:r w:rsidRPr="003C186B">
        <w:rPr>
          <w:rFonts w:ascii="lotus_linotype" w:hAnsi="lotus_linotype"/>
          <w:color w:val="B40000"/>
          <w:spacing w:val="-12"/>
          <w:sz w:val="33"/>
          <w:szCs w:val="33"/>
          <w:shd w:val="clear" w:color="auto" w:fill="FFFFFF"/>
          <w:rtl/>
        </w:rPr>
        <w:t>فلسفة التاريخ عند بن خلدون - د. زينب محمود الخضيري</w:t>
      </w:r>
      <w:r>
        <w:rPr>
          <w:rFonts w:ascii="lotus_linotype" w:hAnsi="lotus_linotype" w:hint="cs"/>
          <w:color w:val="B40000"/>
          <w:spacing w:val="-12"/>
          <w:sz w:val="33"/>
          <w:szCs w:val="33"/>
          <w:shd w:val="clear" w:color="auto" w:fill="FFFFFF"/>
          <w:rtl/>
        </w:rPr>
        <w:t xml:space="preserve"> </w:t>
      </w:r>
      <w:r w:rsidRPr="003C186B">
        <w:rPr>
          <w:rFonts w:ascii="lotus_linotype" w:hAnsi="lotus_linotype"/>
          <w:color w:val="B40000"/>
          <w:spacing w:val="-12"/>
          <w:sz w:val="33"/>
          <w:szCs w:val="33"/>
          <w:shd w:val="clear" w:color="auto" w:fill="FFFFFF"/>
          <w:rtl/>
        </w:rPr>
        <w:t>دار الثقافة للنشر والتوزيع - القاهرة 2007م</w:t>
      </w:r>
    </w:p>
    <w:p w:rsidR="00E20EDD" w:rsidRDefault="00E20EDD">
      <w:pPr>
        <w:rPr>
          <w:rFonts w:ascii="lotus_linotype" w:hAnsi="lotus_linotype"/>
          <w:color w:val="B40000"/>
          <w:spacing w:val="-12"/>
          <w:sz w:val="33"/>
          <w:szCs w:val="33"/>
          <w:shd w:val="clear" w:color="auto" w:fill="FFFFFF"/>
          <w:rtl/>
        </w:rPr>
      </w:pPr>
    </w:p>
    <w:p w:rsidR="00E20EDD" w:rsidRDefault="00E20EDD" w:rsidP="00E20EDD">
      <w:pPr>
        <w:rPr>
          <w:rFonts w:ascii="lotus_linotype" w:hAnsi="lotus_linotype"/>
          <w:color w:val="B40000"/>
          <w:spacing w:val="-12"/>
          <w:sz w:val="33"/>
          <w:szCs w:val="33"/>
          <w:shd w:val="clear" w:color="auto" w:fill="FFFFFF"/>
          <w:rtl/>
        </w:rPr>
      </w:pPr>
      <w:r w:rsidRPr="00E20EDD">
        <w:rPr>
          <w:rFonts w:ascii="lotus_linotype" w:hAnsi="lotus_linotype"/>
          <w:color w:val="B40000"/>
          <w:spacing w:val="-12"/>
          <w:sz w:val="33"/>
          <w:szCs w:val="33"/>
          <w:shd w:val="clear" w:color="auto" w:fill="FFFFFF"/>
          <w:rtl/>
        </w:rPr>
        <w:t>فلسفة التاريخ عند ابن خلدون ( ت 808 هـ /1406 م)</w:t>
      </w:r>
    </w:p>
    <w:p w:rsidR="00E20EDD" w:rsidRDefault="00E20EDD" w:rsidP="00E20EDD">
      <w:pPr>
        <w:rPr>
          <w:rFonts w:ascii="lotus_linotype" w:hAnsi="lotus_linotype"/>
          <w:color w:val="B40000"/>
          <w:spacing w:val="-12"/>
          <w:sz w:val="33"/>
          <w:szCs w:val="33"/>
          <w:shd w:val="clear" w:color="auto" w:fill="FFFFFF"/>
          <w:rtl/>
        </w:rPr>
      </w:pPr>
      <w:r w:rsidRPr="00E20EDD">
        <w:rPr>
          <w:rFonts w:ascii="lotus_linotype" w:hAnsi="lotus_linotype"/>
          <w:color w:val="B40000"/>
          <w:spacing w:val="-12"/>
          <w:sz w:val="33"/>
          <w:szCs w:val="33"/>
          <w:shd w:val="clear" w:color="auto" w:fill="FFFFFF"/>
        </w:rPr>
        <w:t>https://doi.org/10.21608/jfab.2021.236599</w:t>
      </w:r>
      <w:bookmarkStart w:id="0" w:name="_GoBack"/>
      <w:bookmarkEnd w:id="0"/>
    </w:p>
    <w:p w:rsidR="00E20EDD" w:rsidRDefault="00E20EDD" w:rsidP="00E20EDD">
      <w:pPr>
        <w:rPr>
          <w:rFonts w:ascii="Arial" w:hAnsi="Arial" w:cs="Arial"/>
          <w:color w:val="333333"/>
          <w:sz w:val="21"/>
          <w:szCs w:val="21"/>
          <w:shd w:val="clear" w:color="auto" w:fill="FFFFFF"/>
          <w:rtl/>
        </w:rPr>
      </w:pPr>
    </w:p>
    <w:p w:rsidR="00E20EDD" w:rsidRPr="00E20EDD" w:rsidRDefault="00E20EDD" w:rsidP="00E20EDD">
      <w:pPr>
        <w:rPr>
          <w:rFonts w:ascii="lotus_linotype" w:hAnsi="lotus_linotype"/>
          <w:color w:val="B40000"/>
          <w:spacing w:val="-12"/>
          <w:sz w:val="33"/>
          <w:szCs w:val="33"/>
          <w:shd w:val="clear" w:color="auto" w:fill="FFFFFF"/>
        </w:rPr>
      </w:pPr>
      <w:r>
        <w:rPr>
          <w:rFonts w:ascii="Arial" w:hAnsi="Arial" w:cs="Arial"/>
          <w:color w:val="333333"/>
          <w:sz w:val="21"/>
          <w:szCs w:val="21"/>
          <w:shd w:val="clear" w:color="auto" w:fill="FFFFFF"/>
          <w:rtl/>
        </w:rPr>
        <w:t xml:space="preserve">حظي ابن خلدون بعناية کبيرة في العصر الحديث واهتمام واسع في الشرق والغرب ونال من الاهتمام من قبل المدارس العلمية في العلوم الإنسانية بصفة عامة والعلوم الاجتماعية والفکرية وفي مجال التاريخ بصورة أخص من أي مؤرخ مسلم غيره، وقد </w:t>
      </w:r>
      <w:r>
        <w:rPr>
          <w:rFonts w:ascii="Arial" w:hAnsi="Arial" w:cs="Arial"/>
          <w:color w:val="333333"/>
          <w:sz w:val="21"/>
          <w:szCs w:val="21"/>
          <w:shd w:val="clear" w:color="auto" w:fill="FFFFFF"/>
          <w:rtl/>
        </w:rPr>
        <w:lastRenderedPageBreak/>
        <w:t>شکل ما کُتب عن إنتاجه المعرفي الزاخر والتنوع ما يشکل مکتبة علمية عظيمة تليق بمفکر مسلم ينتمي إلى حضارة عظيمة کان لها الفضل في الحفاظ على تراث الحضارات السابقة مع ما أضافته لها من العلوم والمعارف التي أبدعها علماؤها ومفکروها، ما جعلها</w:t>
      </w:r>
    </w:p>
    <w:p w:rsidR="003C186B" w:rsidRPr="00E20EDD" w:rsidRDefault="003C186B">
      <w:pPr>
        <w:rPr>
          <w:rFonts w:ascii="lotus_linotype" w:hAnsi="lotus_linotype"/>
          <w:color w:val="B40000"/>
          <w:spacing w:val="-12"/>
          <w:sz w:val="33"/>
          <w:szCs w:val="33"/>
          <w:shd w:val="clear" w:color="auto" w:fill="FFFFFF"/>
          <w:rtl/>
        </w:rPr>
      </w:pPr>
    </w:p>
    <w:p w:rsidR="003C186B" w:rsidRPr="003C186B" w:rsidRDefault="003C186B">
      <w:pPr>
        <w:rPr>
          <w:rFonts w:ascii="lotus_linotype" w:hAnsi="lotus_linotype"/>
          <w:color w:val="B40000"/>
          <w:spacing w:val="-12"/>
          <w:sz w:val="33"/>
          <w:szCs w:val="33"/>
          <w:shd w:val="clear" w:color="auto" w:fill="FFFFFF"/>
          <w:rtl/>
        </w:rPr>
      </w:pPr>
    </w:p>
    <w:p w:rsidR="001D2640" w:rsidRDefault="001D2640"/>
    <w:sectPr w:rsidR="001D2640" w:rsidSect="00E22B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_linotype">
    <w:altName w:val="Cambria"/>
    <w:panose1 w:val="00000000000000000000"/>
    <w:charset w:val="00"/>
    <w:family w:val="roman"/>
    <w:notTrueType/>
    <w:pitch w:val="default"/>
  </w:font>
  <w:font w:name="Cairo Fallback">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40"/>
    <w:rsid w:val="001D2640"/>
    <w:rsid w:val="003C186B"/>
    <w:rsid w:val="00C56B82"/>
    <w:rsid w:val="00E20EDD"/>
    <w:rsid w:val="00E22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BF7"/>
  <w15:chartTrackingRefBased/>
  <w15:docId w15:val="{BF2A2295-0C3C-4D2B-8B0D-0199754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E20E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D2640"/>
    <w:rPr>
      <w:color w:val="0563C1" w:themeColor="hyperlink"/>
      <w:u w:val="single"/>
    </w:rPr>
  </w:style>
  <w:style w:type="character" w:styleId="a3">
    <w:name w:val="Unresolved Mention"/>
    <w:basedOn w:val="a0"/>
    <w:uiPriority w:val="99"/>
    <w:semiHidden/>
    <w:unhideWhenUsed/>
    <w:rsid w:val="001D2640"/>
    <w:rPr>
      <w:color w:val="605E5C"/>
      <w:shd w:val="clear" w:color="auto" w:fill="E1DFDD"/>
    </w:rPr>
  </w:style>
  <w:style w:type="character" w:customStyle="1" w:styleId="1Char">
    <w:name w:val="العنوان 1 Char"/>
    <w:basedOn w:val="a0"/>
    <w:link w:val="1"/>
    <w:uiPriority w:val="9"/>
    <w:rsid w:val="00E20EDD"/>
    <w:rPr>
      <w:rFonts w:ascii="Times New Roman" w:eastAsia="Times New Roman" w:hAnsi="Times New Roman" w:cs="Times New Roman"/>
      <w:b/>
      <w:bCs/>
      <w:kern w:val="36"/>
      <w:sz w:val="48"/>
      <w:szCs w:val="48"/>
    </w:rPr>
  </w:style>
  <w:style w:type="character" w:customStyle="1" w:styleId="articletitle">
    <w:name w:val="article_title"/>
    <w:basedOn w:val="a0"/>
    <w:rsid w:val="00E2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azm101010_gmail_20180321_1551" TargetMode="External"/><Relationship Id="rId3" Type="http://schemas.openxmlformats.org/officeDocument/2006/relationships/webSettings" Target="webSettings.xml"/><Relationship Id="rId7" Type="http://schemas.openxmlformats.org/officeDocument/2006/relationships/hyperlink" Target="https://www.quranicthought.com/ar/books/%D8%A7%D9%84%D8%AA%D8%A7%D8%B1%D9%8A%D8%AE-%D9%88%D9%83%D9%8A%D9%81-%D9%8A%D9%81%D8%B3%D8%B1%D9%88%D9%86%D9%87-%D9%85%D9%86-%D9%83%D9%86%D9%81%D9%88%D8%B4%D9%8A%D9%88%D8%B3-%D8%A5%D9%84%D9%89-%D8%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ssrey.blogspot.com/2024/06/almadaris%20altaarikhia%20alhaditha.html" TargetMode="External"/><Relationship Id="rId5" Type="http://schemas.openxmlformats.org/officeDocument/2006/relationships/hyperlink" Target="https://ia800903.us.archive.org/27/items/4900_20240429/4900.pdf" TargetMode="External"/><Relationship Id="rId10" Type="http://schemas.openxmlformats.org/officeDocument/2006/relationships/theme" Target="theme/theme1.xml"/><Relationship Id="rId4" Type="http://schemas.openxmlformats.org/officeDocument/2006/relationships/hyperlink" Target="https://archive.org/details/20190930_20190930_1632" TargetMode="Externa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361</Words>
  <Characters>2061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Al-Babtain</dc:creator>
  <cp:keywords/>
  <dc:description/>
  <cp:lastModifiedBy>Elham Al-Babtain</cp:lastModifiedBy>
  <cp:revision>2</cp:revision>
  <dcterms:created xsi:type="dcterms:W3CDTF">2025-08-24T07:41:00Z</dcterms:created>
  <dcterms:modified xsi:type="dcterms:W3CDTF">2025-08-24T08:08:00Z</dcterms:modified>
</cp:coreProperties>
</file>