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9E" w:rsidRPr="007725A1" w:rsidRDefault="006816FE" w:rsidP="0059009E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725A1"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6704" behindDoc="1" locked="0" layoutInCell="1" allowOverlap="1" wp14:anchorId="5AFC6D0A" wp14:editId="20F00415">
            <wp:simplePos x="0" y="0"/>
            <wp:positionH relativeFrom="column">
              <wp:posOffset>2033318</wp:posOffset>
            </wp:positionH>
            <wp:positionV relativeFrom="paragraph">
              <wp:posOffset>-586596</wp:posOffset>
            </wp:positionV>
            <wp:extent cx="1456067" cy="1475117"/>
            <wp:effectExtent l="19050" t="0" r="0" b="0"/>
            <wp:wrapNone/>
            <wp:docPr id="1" name="صورة 0" descr="K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67" cy="147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5A1">
        <w:rPr>
          <w:rFonts w:asciiTheme="majorBidi" w:hAnsiTheme="majorBidi" w:cstheme="majorBidi"/>
          <w:b/>
          <w:bCs/>
          <w:sz w:val="20"/>
          <w:szCs w:val="20"/>
          <w:rtl/>
        </w:rPr>
        <w:t>جامعة الملك سعود</w:t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</w:t>
      </w:r>
      <w:r w:rsidRPr="007725A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="00E77C6A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59009E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="0059009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="0059009E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59009E" w:rsidRPr="007725A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أستاذة المادة : </w:t>
      </w:r>
      <w:r w:rsidR="00E77C6A">
        <w:rPr>
          <w:rFonts w:asciiTheme="majorBidi" w:hAnsiTheme="majorBidi" w:cstheme="majorBidi" w:hint="cs"/>
          <w:b/>
          <w:bCs/>
          <w:sz w:val="20"/>
          <w:szCs w:val="20"/>
          <w:rtl/>
        </w:rPr>
        <w:t>غدير العطيشان</w:t>
      </w:r>
    </w:p>
    <w:p w:rsidR="0059009E" w:rsidRPr="00BC64FB" w:rsidRDefault="00E77C6A" w:rsidP="00E77C6A">
      <w:pPr>
        <w:rPr>
          <w:rFonts w:asciiTheme="majorBidi" w:hAnsiTheme="majorBidi" w:cstheme="majorBidi"/>
          <w:sz w:val="20"/>
          <w:szCs w:val="20"/>
        </w:rPr>
      </w:pPr>
      <w:r w:rsidRPr="00E77C6A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  <w:r w:rsidRPr="00E77C6A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</w:t>
      </w:r>
      <w:r w:rsidRPr="00E77C6A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ال</w:t>
      </w:r>
      <w:r w:rsidRPr="00E77C6A">
        <w:rPr>
          <w:rFonts w:asciiTheme="majorBidi" w:hAnsiTheme="majorBidi" w:cstheme="majorBidi" w:hint="cs"/>
          <w:b/>
          <w:bCs/>
          <w:sz w:val="20"/>
          <w:szCs w:val="20"/>
          <w:rtl/>
        </w:rPr>
        <w:t>إ</w:t>
      </w:r>
      <w:r w:rsidRPr="00E77C6A">
        <w:rPr>
          <w:rFonts w:asciiTheme="majorBidi" w:hAnsiTheme="majorBidi" w:cstheme="majorBidi"/>
          <w:b/>
          <w:bCs/>
          <w:sz w:val="20"/>
          <w:szCs w:val="20"/>
          <w:rtl/>
        </w:rPr>
        <w:t>يميل :</w:t>
      </w:r>
      <w:r w:rsidR="0059009E" w:rsidRPr="007725A1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59009E" w:rsidRPr="007725A1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59009E" w:rsidRPr="007725A1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59009E" w:rsidRPr="007725A1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59009E" w:rsidRPr="007725A1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59009E" w:rsidRPr="007725A1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59009E" w:rsidRPr="007725A1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/>
        </w:rPr>
        <w:t>galotaishan@ksu.edu.sa</w:t>
      </w:r>
    </w:p>
    <w:p w:rsidR="006816FE" w:rsidRPr="007725A1" w:rsidRDefault="006816FE" w:rsidP="0059009E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6816FE" w:rsidRDefault="006816FE" w:rsidP="0059009E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725A1">
        <w:rPr>
          <w:rFonts w:asciiTheme="majorBidi" w:hAnsiTheme="majorBidi" w:cstheme="majorBidi"/>
          <w:b/>
          <w:bCs/>
          <w:sz w:val="20"/>
          <w:szCs w:val="20"/>
          <w:rtl/>
        </w:rPr>
        <w:t>كلية الدراسات التطبيقية وخدمة المجتمع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</w:t>
      </w:r>
      <w:r w:rsidR="0042746B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42746B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42746B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3F1143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</w:t>
      </w:r>
      <w:r w:rsidR="0059009E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</w:p>
    <w:p w:rsidR="002D5A89" w:rsidRDefault="0042746B" w:rsidP="0059009E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                                      </w:t>
      </w:r>
      <w:r w:rsidR="0059009E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</w:t>
      </w:r>
      <w:r w:rsidR="002D5A89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</w:p>
    <w:p w:rsidR="0042746B" w:rsidRPr="007725A1" w:rsidRDefault="002D5A89" w:rsidP="002D5A89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</w:t>
      </w:r>
    </w:p>
    <w:p w:rsidR="006816FE" w:rsidRPr="00BC64FB" w:rsidRDefault="006816FE" w:rsidP="0059009E">
      <w:pPr>
        <w:rPr>
          <w:rFonts w:asciiTheme="majorBidi" w:hAnsiTheme="majorBidi" w:cstheme="majorBidi"/>
          <w:sz w:val="20"/>
          <w:szCs w:val="20"/>
          <w:rtl/>
        </w:rPr>
      </w:pPr>
      <w:r w:rsidRPr="007725A1">
        <w:rPr>
          <w:rFonts w:asciiTheme="majorBidi" w:hAnsiTheme="majorBidi" w:cstheme="majorBidi"/>
          <w:b/>
          <w:bCs/>
          <w:sz w:val="20"/>
          <w:szCs w:val="20"/>
          <w:rtl/>
        </w:rPr>
        <w:t>برنامج العلوم الإدارية والإنسانية</w:t>
      </w:r>
      <w:r w:rsidR="0042746B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42746B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42746B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42746B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42746B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="0042746B">
        <w:rPr>
          <w:rFonts w:asciiTheme="majorBidi" w:hAnsiTheme="majorBidi" w:cstheme="majorBidi"/>
          <w:b/>
          <w:bCs/>
          <w:sz w:val="20"/>
          <w:szCs w:val="20"/>
          <w:rtl/>
        </w:rPr>
        <w:tab/>
      </w:r>
    </w:p>
    <w:p w:rsidR="001C1FE3" w:rsidRDefault="006816FE" w:rsidP="001C1FE3">
      <w:pPr>
        <w:tabs>
          <w:tab w:val="left" w:pos="5630"/>
        </w:tabs>
        <w:rPr>
          <w:rFonts w:ascii="Open Sans" w:hAnsi="Open Sans" w:cs="Arial"/>
          <w:color w:val="006621"/>
          <w:sz w:val="21"/>
          <w:szCs w:val="21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</w:t>
      </w:r>
      <w:r>
        <w:rPr>
          <w:b/>
          <w:bCs/>
          <w:sz w:val="20"/>
          <w:szCs w:val="20"/>
          <w:rtl/>
        </w:rPr>
        <w:tab/>
      </w:r>
      <w:r>
        <w:rPr>
          <w:rFonts w:hint="cs"/>
          <w:b/>
          <w:bCs/>
          <w:sz w:val="20"/>
          <w:szCs w:val="20"/>
          <w:rtl/>
        </w:rPr>
        <w:t xml:space="preserve">           </w:t>
      </w:r>
    </w:p>
    <w:p w:rsidR="006816FE" w:rsidRDefault="006816FE" w:rsidP="006816FE">
      <w:pPr>
        <w:tabs>
          <w:tab w:val="left" w:pos="1899"/>
        </w:tabs>
        <w:jc w:val="center"/>
        <w:rPr>
          <w:b/>
          <w:bCs/>
          <w:sz w:val="20"/>
          <w:szCs w:val="20"/>
          <w:rtl/>
        </w:rPr>
      </w:pPr>
    </w:p>
    <w:p w:rsidR="006816FE" w:rsidRDefault="006816FE" w:rsidP="006816FE">
      <w:pPr>
        <w:tabs>
          <w:tab w:val="left" w:pos="1899"/>
        </w:tabs>
        <w:jc w:val="center"/>
        <w:rPr>
          <w:b/>
          <w:bCs/>
          <w:sz w:val="20"/>
          <w:szCs w:val="20"/>
          <w:rtl/>
        </w:rPr>
      </w:pPr>
    </w:p>
    <w:p w:rsidR="006816FE" w:rsidRDefault="006816FE" w:rsidP="006816FE">
      <w:pPr>
        <w:tabs>
          <w:tab w:val="left" w:pos="1899"/>
        </w:tabs>
        <w:jc w:val="center"/>
        <w:rPr>
          <w:b/>
          <w:bCs/>
          <w:sz w:val="20"/>
          <w:szCs w:val="20"/>
          <w:rtl/>
        </w:rPr>
      </w:pPr>
    </w:p>
    <w:p w:rsidR="006816FE" w:rsidRDefault="006816FE" w:rsidP="006816FE">
      <w:pPr>
        <w:tabs>
          <w:tab w:val="left" w:pos="1899"/>
        </w:tabs>
        <w:jc w:val="center"/>
        <w:rPr>
          <w:b/>
          <w:bCs/>
          <w:sz w:val="20"/>
          <w:szCs w:val="20"/>
          <w:rtl/>
        </w:rPr>
      </w:pPr>
    </w:p>
    <w:p w:rsidR="006816FE" w:rsidRPr="00BD31DB" w:rsidRDefault="006816FE" w:rsidP="00982E64">
      <w:pPr>
        <w:tabs>
          <w:tab w:val="left" w:pos="1899"/>
        </w:tabs>
        <w:jc w:val="center"/>
        <w:rPr>
          <w:b/>
          <w:bCs/>
          <w:sz w:val="32"/>
          <w:szCs w:val="32"/>
          <w:rtl/>
        </w:rPr>
      </w:pPr>
      <w:r w:rsidRPr="00BD31DB">
        <w:rPr>
          <w:rFonts w:hint="cs"/>
          <w:b/>
          <w:bCs/>
          <w:sz w:val="32"/>
          <w:szCs w:val="32"/>
          <w:rtl/>
        </w:rPr>
        <w:t xml:space="preserve">   الخطة الدراسية لمقرر(1</w:t>
      </w:r>
      <w:r w:rsidR="00982E64">
        <w:rPr>
          <w:rFonts w:hint="cs"/>
          <w:b/>
          <w:bCs/>
          <w:sz w:val="32"/>
          <w:szCs w:val="32"/>
          <w:rtl/>
        </w:rPr>
        <w:t>312</w:t>
      </w:r>
      <w:r w:rsidRPr="00BD31DB">
        <w:rPr>
          <w:rFonts w:hint="cs"/>
          <w:b/>
          <w:bCs/>
          <w:sz w:val="32"/>
          <w:szCs w:val="32"/>
          <w:rtl/>
        </w:rPr>
        <w:t xml:space="preserve"> حسب)</w:t>
      </w:r>
      <w:r w:rsidR="00D15BB0" w:rsidRPr="00D15BB0">
        <w:rPr>
          <w:rFonts w:hint="cs"/>
          <w:b/>
          <w:bCs/>
          <w:sz w:val="32"/>
          <w:szCs w:val="32"/>
          <w:rtl/>
        </w:rPr>
        <w:t xml:space="preserve"> </w:t>
      </w:r>
      <w:r w:rsidR="00D15BB0" w:rsidRPr="00BD31DB">
        <w:rPr>
          <w:rFonts w:hint="cs"/>
          <w:b/>
          <w:bCs/>
          <w:sz w:val="32"/>
          <w:szCs w:val="32"/>
          <w:rtl/>
        </w:rPr>
        <w:t>المحاسبة ال</w:t>
      </w:r>
      <w:r w:rsidR="0065701F">
        <w:rPr>
          <w:rFonts w:hint="cs"/>
          <w:b/>
          <w:bCs/>
          <w:sz w:val="32"/>
          <w:szCs w:val="32"/>
          <w:rtl/>
        </w:rPr>
        <w:t>حكومية</w:t>
      </w:r>
    </w:p>
    <w:p w:rsidR="006816FE" w:rsidRDefault="00D15BB0" w:rsidP="00AC2A94">
      <w:pPr>
        <w:tabs>
          <w:tab w:val="left" w:pos="1899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للفصل</w:t>
      </w:r>
      <w:r w:rsidR="006816FE" w:rsidRPr="00BD31D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الدراسي </w:t>
      </w:r>
      <w:r w:rsidR="002D5A89">
        <w:rPr>
          <w:rFonts w:hint="cs"/>
          <w:b/>
          <w:bCs/>
          <w:sz w:val="32"/>
          <w:szCs w:val="32"/>
          <w:rtl/>
        </w:rPr>
        <w:t>ال</w:t>
      </w:r>
      <w:r w:rsidR="00C95C4A">
        <w:rPr>
          <w:rFonts w:hint="cs"/>
          <w:b/>
          <w:bCs/>
          <w:sz w:val="32"/>
          <w:szCs w:val="32"/>
          <w:rtl/>
        </w:rPr>
        <w:t>أول</w:t>
      </w:r>
      <w:r w:rsidR="003E394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للعام 14</w:t>
      </w:r>
      <w:r w:rsidR="001C1FE3">
        <w:rPr>
          <w:rFonts w:hint="cs"/>
          <w:b/>
          <w:bCs/>
          <w:sz w:val="32"/>
          <w:szCs w:val="32"/>
          <w:rtl/>
        </w:rPr>
        <w:t>4</w:t>
      </w:r>
      <w:r w:rsidR="00AC2A94">
        <w:rPr>
          <w:rFonts w:hint="cs"/>
          <w:b/>
          <w:bCs/>
          <w:sz w:val="32"/>
          <w:szCs w:val="32"/>
          <w:rtl/>
        </w:rPr>
        <w:t>6</w:t>
      </w:r>
      <w:r>
        <w:rPr>
          <w:rFonts w:hint="cs"/>
          <w:b/>
          <w:bCs/>
          <w:sz w:val="32"/>
          <w:szCs w:val="32"/>
          <w:rtl/>
        </w:rPr>
        <w:t>هـ</w:t>
      </w:r>
      <w:r w:rsidR="00CA00DB">
        <w:rPr>
          <w:rFonts w:hint="cs"/>
          <w:b/>
          <w:bCs/>
          <w:sz w:val="32"/>
          <w:szCs w:val="32"/>
          <w:rtl/>
        </w:rPr>
        <w:t xml:space="preserve"> 144</w:t>
      </w:r>
      <w:r w:rsidR="00AC2A94">
        <w:rPr>
          <w:rFonts w:hint="cs"/>
          <w:b/>
          <w:bCs/>
          <w:sz w:val="32"/>
          <w:szCs w:val="32"/>
          <w:rtl/>
        </w:rPr>
        <w:t>7</w:t>
      </w:r>
      <w:bookmarkStart w:id="0" w:name="_GoBack"/>
      <w:bookmarkEnd w:id="0"/>
      <w:r w:rsidR="00CA00DB">
        <w:rPr>
          <w:rFonts w:hint="cs"/>
          <w:b/>
          <w:bCs/>
          <w:sz w:val="32"/>
          <w:szCs w:val="32"/>
          <w:rtl/>
        </w:rPr>
        <w:t xml:space="preserve"> ه</w:t>
      </w:r>
    </w:p>
    <w:p w:rsidR="00D15BB0" w:rsidRDefault="00D15BB0" w:rsidP="006816FE">
      <w:pPr>
        <w:rPr>
          <w:b/>
          <w:bCs/>
          <w:sz w:val="28"/>
          <w:szCs w:val="28"/>
          <w:u w:val="single"/>
          <w:rtl/>
        </w:rPr>
      </w:pPr>
    </w:p>
    <w:p w:rsidR="006816FE" w:rsidRDefault="006816FE" w:rsidP="006816FE">
      <w:pPr>
        <w:rPr>
          <w:b/>
          <w:bCs/>
          <w:sz w:val="28"/>
          <w:szCs w:val="28"/>
          <w:u w:val="single"/>
          <w:rtl/>
        </w:rPr>
      </w:pPr>
      <w:r w:rsidRPr="007257C3">
        <w:rPr>
          <w:rFonts w:hint="cs"/>
          <w:b/>
          <w:bCs/>
          <w:sz w:val="28"/>
          <w:szCs w:val="28"/>
          <w:u w:val="single"/>
          <w:rtl/>
        </w:rPr>
        <w:t>الهدف من المقرر :</w:t>
      </w:r>
    </w:p>
    <w:p w:rsidR="006816FE" w:rsidRPr="007257C3" w:rsidRDefault="00EF2F69" w:rsidP="006816FE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BBBE0" wp14:editId="1AD3320E">
                <wp:simplePos x="0" y="0"/>
                <wp:positionH relativeFrom="column">
                  <wp:posOffset>-600075</wp:posOffset>
                </wp:positionH>
                <wp:positionV relativeFrom="paragraph">
                  <wp:posOffset>160655</wp:posOffset>
                </wp:positionV>
                <wp:extent cx="6391910" cy="1057275"/>
                <wp:effectExtent l="0" t="0" r="2794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6FE" w:rsidRPr="007257C3" w:rsidRDefault="0065701F" w:rsidP="00EF2F69">
                            <w:r>
                              <w:rPr>
                                <w:rStyle w:val="Strong"/>
                                <w:rtl/>
                              </w:rPr>
                              <w:t>التعريف بماهية المحاسبة الحكومية</w:t>
                            </w:r>
                            <w:r w:rsidR="00EF2F69" w:rsidRPr="00EF2F69">
                              <w:rPr>
                                <w:b/>
                                <w:bCs/>
                                <w:rtl/>
                              </w:rPr>
                              <w:t xml:space="preserve"> و</w:t>
                            </w:r>
                            <w:r w:rsidR="00EF2F69" w:rsidRPr="00EF2F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استعراض الإطار الفكري</w:t>
                            </w:r>
                            <w:r w:rsidR="00EF2F69" w:rsidRPr="00EF2F6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tl/>
                              </w:rPr>
                              <w:t>والتفريق بينها و بين المحاسبة المالية</w:t>
                            </w:r>
                            <w:r w:rsidR="00EF2F69">
                              <w:rPr>
                                <w:rStyle w:val="Strong"/>
                                <w:rFonts w:hint="cs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Style w:val="Strong"/>
                                <w:rtl/>
                              </w:rPr>
                              <w:t xml:space="preserve"> التعرف على </w:t>
                            </w:r>
                            <w:r w:rsidR="00EF2F69">
                              <w:rPr>
                                <w:rStyle w:val="Strong"/>
                                <w:rFonts w:hint="cs"/>
                                <w:rtl/>
                              </w:rPr>
                              <w:t xml:space="preserve">النظام المحاسبي </w:t>
                            </w:r>
                            <w:r>
                              <w:rPr>
                                <w:rStyle w:val="Strong"/>
                                <w:rtl/>
                              </w:rPr>
                              <w:t xml:space="preserve"> في المملكة العربية السعودية </w:t>
                            </w:r>
                            <w:r w:rsidR="00EF2F69">
                              <w:rPr>
                                <w:rStyle w:val="Strong"/>
                                <w:rFonts w:hint="cs"/>
                                <w:rtl/>
                              </w:rPr>
                              <w:t>ومستجداته الحديثة مع مناقشة الأنظمة واللوائح والتعليمات المالية المتبعة في المملكة مع بيان الدورة المحاسبية للإيرادات وكذلك المصروفات مع تحديد أنواع السجلات المحاسبية ،</w:t>
                            </w:r>
                            <w:r>
                              <w:rPr>
                                <w:rStyle w:val="Strong"/>
                                <w:rtl/>
                              </w:rPr>
                              <w:t xml:space="preserve"> ومعرفة الميزانية العامة للدولة وطرق اعدادها والرقابة عليها</w:t>
                            </w:r>
                            <w:r w:rsidR="00EF2F69">
                              <w:rPr>
                                <w:rStyle w:val="Strong"/>
                                <w:rFonts w:hint="cs"/>
                                <w:rtl/>
                              </w:rPr>
                              <w:t xml:space="preserve"> ، وأخيراً التعرف على دليل أهداف ومفاهيم ومعايير المحاسبة الحكومية في المملكة.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A2BB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25pt;margin-top:12.65pt;width:503.3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/D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">
                <v:textbox>
                  <w:txbxContent>
                    <w:p w:rsidR="006816FE" w:rsidRPr="007257C3" w:rsidRDefault="0065701F" w:rsidP="00EF2F69">
                      <w:r>
                        <w:rPr>
                          <w:rStyle w:val="Strong"/>
                          <w:rtl/>
                        </w:rPr>
                        <w:t>التعريف بماهية المحاسبة الحكومية</w:t>
                      </w:r>
                      <w:r w:rsidR="00EF2F69" w:rsidRPr="00EF2F69">
                        <w:rPr>
                          <w:b/>
                          <w:bCs/>
                          <w:rtl/>
                        </w:rPr>
                        <w:t xml:space="preserve"> و</w:t>
                      </w:r>
                      <w:r w:rsidR="00EF2F69" w:rsidRPr="00EF2F69">
                        <w:rPr>
                          <w:rFonts w:hint="cs"/>
                          <w:b/>
                          <w:bCs/>
                          <w:rtl/>
                        </w:rPr>
                        <w:t>استعراض الإطار الفكري</w:t>
                      </w:r>
                      <w:r w:rsidR="00EF2F69" w:rsidRPr="00EF2F69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Style w:val="Strong"/>
                          <w:rtl/>
                        </w:rPr>
                        <w:t>والتفريق بينها و بين المحاسبة المالية</w:t>
                      </w:r>
                      <w:r w:rsidR="00EF2F69">
                        <w:rPr>
                          <w:rStyle w:val="Strong"/>
                          <w:rFonts w:hint="cs"/>
                          <w:rtl/>
                        </w:rPr>
                        <w:t xml:space="preserve"> و</w:t>
                      </w:r>
                      <w:r>
                        <w:rPr>
                          <w:rStyle w:val="Strong"/>
                          <w:rtl/>
                        </w:rPr>
                        <w:t xml:space="preserve"> التعرف على </w:t>
                      </w:r>
                      <w:r w:rsidR="00EF2F69">
                        <w:rPr>
                          <w:rStyle w:val="Strong"/>
                          <w:rFonts w:hint="cs"/>
                          <w:rtl/>
                        </w:rPr>
                        <w:t xml:space="preserve">النظام المحاسبي </w:t>
                      </w:r>
                      <w:r>
                        <w:rPr>
                          <w:rStyle w:val="Strong"/>
                          <w:rtl/>
                        </w:rPr>
                        <w:t xml:space="preserve"> في المملكة العربية السعودية </w:t>
                      </w:r>
                      <w:r w:rsidR="00EF2F69">
                        <w:rPr>
                          <w:rStyle w:val="Strong"/>
                          <w:rFonts w:hint="cs"/>
                          <w:rtl/>
                        </w:rPr>
                        <w:t>ومستجداته الحديثة مع مناقشة الأنظمة واللوائح والتعليمات المالية المتبعة في المملكة مع بيان الدورة المحاسبية للإيرادات وكذلك المصروفات مع تحديد أنواع السجلات المحاسبية ،</w:t>
                      </w:r>
                      <w:r>
                        <w:rPr>
                          <w:rStyle w:val="Strong"/>
                          <w:rtl/>
                        </w:rPr>
                        <w:t xml:space="preserve"> ومعرفة الميزانية العامة للدولة وطرق اعدادها والرقابة عليها</w:t>
                      </w:r>
                      <w:r w:rsidR="00EF2F69">
                        <w:rPr>
                          <w:rStyle w:val="Strong"/>
                          <w:rFonts w:hint="cs"/>
                          <w:rtl/>
                        </w:rPr>
                        <w:t xml:space="preserve"> ، وأخيراً التعرف على دليل أهداف ومفاهيم ومعايير المحاسبة الحكومية في المملكة.</w:t>
                      </w:r>
                    </w:p>
                  </w:txbxContent>
                </v:textbox>
              </v:shape>
            </w:pict>
          </mc:Fallback>
        </mc:AlternateContent>
      </w:r>
    </w:p>
    <w:p w:rsidR="006816FE" w:rsidRDefault="006816FE" w:rsidP="006816FE"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</w:t>
      </w:r>
    </w:p>
    <w:p w:rsidR="006816FE" w:rsidRPr="0077123B" w:rsidRDefault="006816FE" w:rsidP="006816FE"/>
    <w:p w:rsidR="006816FE" w:rsidRPr="0077123B" w:rsidRDefault="006816FE" w:rsidP="006816FE"/>
    <w:p w:rsidR="006816FE" w:rsidRPr="003835BF" w:rsidRDefault="006816FE" w:rsidP="006816FE">
      <w:pPr>
        <w:rPr>
          <w:sz w:val="28"/>
          <w:szCs w:val="28"/>
        </w:rPr>
      </w:pPr>
    </w:p>
    <w:p w:rsidR="003835BF" w:rsidRDefault="003835BF" w:rsidP="006816FE">
      <w:pPr>
        <w:rPr>
          <w:b/>
          <w:bCs/>
          <w:sz w:val="28"/>
          <w:szCs w:val="28"/>
          <w:u w:val="single"/>
          <w:rtl/>
        </w:rPr>
      </w:pPr>
    </w:p>
    <w:p w:rsidR="00EF2F69" w:rsidRDefault="00EF2F69" w:rsidP="006816FE">
      <w:pPr>
        <w:rPr>
          <w:b/>
          <w:bCs/>
          <w:sz w:val="28"/>
          <w:szCs w:val="28"/>
          <w:u w:val="single"/>
          <w:rtl/>
        </w:rPr>
      </w:pPr>
    </w:p>
    <w:p w:rsidR="006816FE" w:rsidRDefault="003835BF" w:rsidP="006816FE">
      <w:pPr>
        <w:rPr>
          <w:b/>
          <w:bCs/>
          <w:sz w:val="28"/>
          <w:szCs w:val="28"/>
          <w:u w:val="single"/>
          <w:rtl/>
        </w:rPr>
      </w:pPr>
      <w:r w:rsidRPr="003835BF">
        <w:rPr>
          <w:rFonts w:hint="cs"/>
          <w:b/>
          <w:bCs/>
          <w:sz w:val="28"/>
          <w:szCs w:val="28"/>
          <w:u w:val="single"/>
          <w:rtl/>
        </w:rPr>
        <w:t>توصيف المقرر :</w:t>
      </w:r>
    </w:p>
    <w:p w:rsidR="003835BF" w:rsidRDefault="00E234BA" w:rsidP="006816FE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117475</wp:posOffset>
                </wp:positionV>
                <wp:extent cx="6438265" cy="923925"/>
                <wp:effectExtent l="0" t="0" r="1968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2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5BF" w:rsidRPr="008C12E5" w:rsidRDefault="00E234BA" w:rsidP="00811A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يمكن تقسيم المقرر إلى </w:t>
                            </w:r>
                            <w:r w:rsidR="006F11B4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أربعة</w:t>
                            </w: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أقسام : القسم الأول يصف بيئة ونظام المحاسبة الحكومية </w:t>
                            </w:r>
                            <w:r w:rsidR="00811A2D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القسم الثاني يصف </w:t>
                            </w:r>
                            <w:r w:rsidR="00EF2F69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الموازنة الحكومية وأنواعها</w:t>
                            </w: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والرقابة عليها </w:t>
                            </w:r>
                            <w:r w:rsidR="00811A2D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،القسم الثالث </w:t>
                            </w: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يصف المحاسبة عن إيرادات ومصروفات الميزانية وحسابات التسوية وإقفال الحسابات الختامية</w:t>
                            </w:r>
                            <w:r w:rsidR="00811A2D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والقسم الرابع يصف دليل أهداف ومفاهيم ومعايير المحاسبة الحكومية</w:t>
                            </w: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" o:spid="_x0000_s1027" type="#_x0000_t202" style="position:absolute;left:0;text-align:left;margin-left:-51pt;margin-top:9.25pt;width:506.9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">
                <v:textbox>
                  <w:txbxContent>
                    <w:p w:rsidR="003835BF" w:rsidRPr="008C12E5" w:rsidRDefault="00E234BA" w:rsidP="00811A2D">
                      <w:pPr>
                        <w:rPr>
                          <w:b/>
                          <w:bCs/>
                        </w:rPr>
                      </w:pP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يمكن تقسيم المقرر إلى </w:t>
                      </w:r>
                      <w:r w:rsidR="006F11B4" w:rsidRPr="008C12E5">
                        <w:rPr>
                          <w:rFonts w:hint="cs"/>
                          <w:b/>
                          <w:bCs/>
                          <w:rtl/>
                        </w:rPr>
                        <w:t>أربعة</w:t>
                      </w: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 أقسام : القسم الأول يصف بيئة ونظام المحاسبة الحكومية </w:t>
                      </w:r>
                      <w:r w:rsidR="00811A2D" w:rsidRPr="008C12E5">
                        <w:rPr>
                          <w:rFonts w:hint="cs"/>
                          <w:b/>
                          <w:bCs/>
                          <w:rtl/>
                        </w:rPr>
                        <w:t>،</w:t>
                      </w: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القسم الثاني يصف </w:t>
                      </w:r>
                      <w:r w:rsidR="00EF2F69" w:rsidRPr="008C12E5">
                        <w:rPr>
                          <w:rFonts w:hint="cs"/>
                          <w:b/>
                          <w:bCs/>
                          <w:rtl/>
                        </w:rPr>
                        <w:t>الموازنة الحكومية وأنواعها</w:t>
                      </w: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 والرقابة عليها </w:t>
                      </w:r>
                      <w:r w:rsidR="00811A2D"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،القسم الثالث </w:t>
                      </w: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>يصف المحاسبة عن إيرادات ومصروفات الميزانية وحسابات التسوية وإقفال الحسابات الختامية</w:t>
                      </w:r>
                      <w:r w:rsidR="00811A2D"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 والقسم الرابع يصف دليل أهداف ومفاهيم ومعايير المحاسبة الحكومية</w:t>
                      </w: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835BF" w:rsidRDefault="003835BF" w:rsidP="006816FE">
      <w:pPr>
        <w:rPr>
          <w:b/>
          <w:bCs/>
          <w:sz w:val="28"/>
          <w:szCs w:val="28"/>
          <w:u w:val="single"/>
          <w:rtl/>
        </w:rPr>
      </w:pPr>
    </w:p>
    <w:p w:rsidR="003835BF" w:rsidRDefault="003835BF" w:rsidP="006816FE">
      <w:pPr>
        <w:rPr>
          <w:b/>
          <w:bCs/>
          <w:sz w:val="28"/>
          <w:szCs w:val="28"/>
          <w:u w:val="single"/>
          <w:rtl/>
        </w:rPr>
      </w:pPr>
    </w:p>
    <w:p w:rsidR="003835BF" w:rsidRPr="003835BF" w:rsidRDefault="003835BF" w:rsidP="006816FE">
      <w:pPr>
        <w:rPr>
          <w:b/>
          <w:bCs/>
          <w:sz w:val="28"/>
          <w:szCs w:val="28"/>
          <w:u w:val="single"/>
        </w:rPr>
      </w:pPr>
    </w:p>
    <w:p w:rsidR="003835BF" w:rsidRDefault="003835BF" w:rsidP="003835BF">
      <w:pPr>
        <w:rPr>
          <w:b/>
          <w:bCs/>
          <w:sz w:val="28"/>
          <w:szCs w:val="28"/>
          <w:u w:val="single"/>
          <w:rtl/>
        </w:rPr>
      </w:pPr>
    </w:p>
    <w:p w:rsidR="00811A2D" w:rsidRDefault="00811A2D" w:rsidP="003835BF">
      <w:pPr>
        <w:rPr>
          <w:b/>
          <w:bCs/>
          <w:sz w:val="28"/>
          <w:szCs w:val="28"/>
          <w:u w:val="single"/>
          <w:rtl/>
        </w:rPr>
      </w:pPr>
    </w:p>
    <w:p w:rsidR="003835BF" w:rsidRDefault="006816FE" w:rsidP="003835BF">
      <w:pPr>
        <w:rPr>
          <w:rtl/>
        </w:rPr>
      </w:pPr>
      <w:r w:rsidRPr="007257C3">
        <w:rPr>
          <w:rFonts w:hint="cs"/>
          <w:b/>
          <w:bCs/>
          <w:sz w:val="28"/>
          <w:szCs w:val="28"/>
          <w:u w:val="single"/>
          <w:rtl/>
        </w:rPr>
        <w:t>المراجع :</w:t>
      </w:r>
    </w:p>
    <w:p w:rsidR="006816FE" w:rsidRDefault="0059009E" w:rsidP="006816FE">
      <w:pPr>
        <w:rPr>
          <w:rtl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C54ECD" wp14:editId="7E6CF9EB">
                <wp:simplePos x="0" y="0"/>
                <wp:positionH relativeFrom="column">
                  <wp:posOffset>-647700</wp:posOffset>
                </wp:positionH>
                <wp:positionV relativeFrom="paragraph">
                  <wp:posOffset>203835</wp:posOffset>
                </wp:positionV>
                <wp:extent cx="6439535" cy="723900"/>
                <wp:effectExtent l="0" t="0" r="1841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6FE" w:rsidRDefault="006816FE" w:rsidP="006816FE">
                            <w:pPr>
                              <w:pStyle w:val="1"/>
                              <w:bidi/>
                              <w:ind w:left="1563" w:hanging="1559"/>
                              <w:rPr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:rsidR="001C1FE3" w:rsidRPr="008C12E5" w:rsidRDefault="0065701F" w:rsidP="001C1FE3">
                            <w:pPr>
                              <w:tabs>
                                <w:tab w:val="left" w:pos="2778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المحاسبة </w:t>
                            </w:r>
                            <w:r w:rsidR="003835BF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لحكومية </w:t>
                            </w:r>
                            <w:r w:rsidR="001C1FE3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المملكة العربية السعودية </w:t>
                            </w:r>
                          </w:p>
                          <w:p w:rsidR="003835BF" w:rsidRPr="00225A38" w:rsidRDefault="007657B1" w:rsidP="001C1FE3">
                            <w:pPr>
                              <w:tabs>
                                <w:tab w:val="left" w:pos="2778"/>
                              </w:tabs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تأليف</w:t>
                            </w:r>
                            <w:r w:rsidR="0065701F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C1FE3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65701F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C1FE3" w:rsidRPr="008C12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سعد بن محمد الهويمل، مركز البحوث والدراسات</w:t>
                            </w:r>
                            <w:r w:rsidR="003835BF" w:rsidRPr="00225A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816FE" w:rsidRPr="003B467C" w:rsidRDefault="006816FE" w:rsidP="006816FE">
                            <w:pPr>
                              <w:tabs>
                                <w:tab w:val="left" w:pos="2778"/>
                              </w:tabs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816FE" w:rsidRPr="0074463F" w:rsidRDefault="006816FE" w:rsidP="006816FE">
                            <w:pPr>
                              <w:pStyle w:val="1"/>
                              <w:bidi/>
                              <w:ind w:left="1563" w:hanging="1559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816FE" w:rsidRPr="005E096A" w:rsidRDefault="006816FE" w:rsidP="006816FE">
                            <w:pPr>
                              <w:rPr>
                                <w:rFonts w:cs="Arabic Typesetting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C54ECD" id="Text Box 3" o:spid="_x0000_s1028" type="#_x0000_t202" style="position:absolute;left:0;text-align:left;margin-left:-51pt;margin-top:16.05pt;width:507.0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">
                <v:textbox>
                  <w:txbxContent>
                    <w:p w:rsidR="006816FE" w:rsidRDefault="006816FE" w:rsidP="006816FE">
                      <w:pPr>
                        <w:pStyle w:val="1"/>
                        <w:bidi/>
                        <w:ind w:left="1563" w:hanging="1559"/>
                        <w:rPr>
                          <w:szCs w:val="24"/>
                          <w:rtl/>
                          <w:lang w:bidi="ar-EG"/>
                        </w:rPr>
                      </w:pPr>
                    </w:p>
                    <w:p w:rsidR="001C1FE3" w:rsidRPr="008C12E5" w:rsidRDefault="0065701F" w:rsidP="001C1FE3">
                      <w:pPr>
                        <w:tabs>
                          <w:tab w:val="left" w:pos="2778"/>
                        </w:tabs>
                        <w:rPr>
                          <w:b/>
                          <w:bCs/>
                          <w:rtl/>
                        </w:rPr>
                      </w:pP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المحاسبة </w:t>
                      </w:r>
                      <w:r w:rsidR="003835BF" w:rsidRPr="008C12E5"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لحكومية </w:t>
                      </w:r>
                      <w:r w:rsidR="001C1FE3"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في المملكة العربية السعودية </w:t>
                      </w:r>
                    </w:p>
                    <w:p w:rsidR="003835BF" w:rsidRPr="00225A38" w:rsidRDefault="007657B1" w:rsidP="001C1FE3">
                      <w:pPr>
                        <w:tabs>
                          <w:tab w:val="left" w:pos="2778"/>
                        </w:tabs>
                        <w:rPr>
                          <w:sz w:val="28"/>
                          <w:szCs w:val="28"/>
                          <w:rtl/>
                        </w:rPr>
                      </w:pP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>تأليف</w:t>
                      </w:r>
                      <w:r w:rsidR="0065701F"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C1FE3" w:rsidRPr="008C12E5">
                        <w:rPr>
                          <w:rFonts w:hint="cs"/>
                          <w:b/>
                          <w:bCs/>
                          <w:rtl/>
                        </w:rPr>
                        <w:t>أ</w:t>
                      </w:r>
                      <w:r w:rsidRPr="008C12E5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="0065701F" w:rsidRPr="008C12E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C1FE3" w:rsidRPr="008C12E5">
                        <w:rPr>
                          <w:rFonts w:hint="cs"/>
                          <w:b/>
                          <w:bCs/>
                          <w:rtl/>
                        </w:rPr>
                        <w:t>سعد بن محمد الهويمل، مركز البحوث والدراسات</w:t>
                      </w:r>
                      <w:r w:rsidR="003835BF" w:rsidRPr="00225A38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816FE" w:rsidRPr="003B467C" w:rsidRDefault="006816FE" w:rsidP="006816FE">
                      <w:pPr>
                        <w:tabs>
                          <w:tab w:val="left" w:pos="2778"/>
                        </w:tabs>
                        <w:ind w:left="360"/>
                        <w:rPr>
                          <w:b/>
                          <w:bCs/>
                          <w:rtl/>
                        </w:rPr>
                      </w:pPr>
                    </w:p>
                    <w:p w:rsidR="006816FE" w:rsidRPr="0074463F" w:rsidRDefault="006816FE" w:rsidP="006816FE">
                      <w:pPr>
                        <w:pStyle w:val="1"/>
                        <w:bidi/>
                        <w:ind w:left="1563" w:hanging="1559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816FE" w:rsidRPr="005E096A" w:rsidRDefault="006816FE" w:rsidP="006816FE">
                      <w:pPr>
                        <w:rPr>
                          <w:rFonts w:cs="Arabic Typesetting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16FE" w:rsidRDefault="006816FE" w:rsidP="006816FE">
      <w:pPr>
        <w:pStyle w:val="1"/>
        <w:bidi/>
        <w:ind w:left="1563" w:hanging="1559"/>
        <w:rPr>
          <w:szCs w:val="24"/>
          <w:rtl/>
          <w:lang w:bidi="ar-EG"/>
        </w:rPr>
      </w:pPr>
    </w:p>
    <w:p w:rsidR="006816FE" w:rsidRPr="005E096A" w:rsidRDefault="006816FE" w:rsidP="006816FE">
      <w:pPr>
        <w:rPr>
          <w:rFonts w:cs="Arabic Typesetting"/>
          <w:sz w:val="32"/>
          <w:szCs w:val="32"/>
          <w:lang w:bidi="ar-EG"/>
        </w:rPr>
      </w:pPr>
    </w:p>
    <w:p w:rsidR="006816FE" w:rsidRPr="0077123B" w:rsidRDefault="006816FE" w:rsidP="006816FE"/>
    <w:p w:rsidR="006816FE" w:rsidRPr="0077123B" w:rsidRDefault="006816FE" w:rsidP="006816FE"/>
    <w:p w:rsidR="006816FE" w:rsidRDefault="006816FE" w:rsidP="006816FE"/>
    <w:p w:rsidR="006816FE" w:rsidRPr="007257C3" w:rsidRDefault="006816FE" w:rsidP="006816FE">
      <w:pPr>
        <w:rPr>
          <w:b/>
          <w:bCs/>
          <w:sz w:val="28"/>
          <w:szCs w:val="28"/>
          <w:u w:val="single"/>
          <w:rtl/>
        </w:rPr>
      </w:pPr>
      <w:r w:rsidRPr="007257C3">
        <w:rPr>
          <w:rFonts w:hint="cs"/>
          <w:b/>
          <w:bCs/>
          <w:sz w:val="28"/>
          <w:szCs w:val="28"/>
          <w:u w:val="single"/>
          <w:rtl/>
        </w:rPr>
        <w:t>توزيع الدرجات :</w:t>
      </w:r>
    </w:p>
    <w:p w:rsidR="00916025" w:rsidRPr="00582DFC" w:rsidRDefault="004E645F" w:rsidP="00582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2E5">
        <w:rPr>
          <w:rFonts w:ascii="Times New Roman" w:hAnsi="Times New Roman" w:cs="Times New Roman" w:hint="cs"/>
          <w:sz w:val="24"/>
          <w:szCs w:val="24"/>
          <w:rtl/>
        </w:rPr>
        <w:t>الإختبار الفصلي</w:t>
      </w:r>
      <w:r w:rsidR="00916025" w:rsidRPr="008C12E5">
        <w:rPr>
          <w:rFonts w:ascii="Times New Roman" w:hAnsi="Times New Roman" w:cs="Times New Roman" w:hint="cs"/>
          <w:sz w:val="24"/>
          <w:szCs w:val="24"/>
          <w:rtl/>
        </w:rPr>
        <w:t xml:space="preserve"> الأول</w:t>
      </w:r>
      <w:r w:rsidRPr="008C12E5">
        <w:rPr>
          <w:rFonts w:ascii="Times New Roman" w:hAnsi="Times New Roman" w:cs="Times New Roman" w:hint="cs"/>
          <w:sz w:val="24"/>
          <w:szCs w:val="24"/>
          <w:rtl/>
        </w:rPr>
        <w:t xml:space="preserve"> (</w:t>
      </w:r>
      <w:r w:rsidR="00916025" w:rsidRPr="008C12E5">
        <w:rPr>
          <w:rFonts w:ascii="Times New Roman" w:hAnsi="Times New Roman" w:cs="Times New Roman" w:hint="cs"/>
          <w:sz w:val="24"/>
          <w:szCs w:val="24"/>
          <w:rtl/>
        </w:rPr>
        <w:t>2</w:t>
      </w:r>
      <w:r w:rsidR="00582DFC">
        <w:rPr>
          <w:rFonts w:ascii="Times New Roman" w:hAnsi="Times New Roman" w:cs="Times New Roman" w:hint="cs"/>
          <w:sz w:val="24"/>
          <w:szCs w:val="24"/>
          <w:rtl/>
        </w:rPr>
        <w:t>5</w:t>
      </w:r>
      <w:r w:rsidRPr="008C12E5">
        <w:rPr>
          <w:rFonts w:ascii="Times New Roman" w:hAnsi="Times New Roman" w:cs="Times New Roman" w:hint="cs"/>
          <w:sz w:val="24"/>
          <w:szCs w:val="24"/>
          <w:rtl/>
        </w:rPr>
        <w:t xml:space="preserve"> درجة)</w:t>
      </w:r>
    </w:p>
    <w:p w:rsidR="004E645F" w:rsidRPr="008C12E5" w:rsidRDefault="004E645F" w:rsidP="00582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2E5">
        <w:rPr>
          <w:rFonts w:ascii="Times New Roman" w:hAnsi="Times New Roman" w:cs="Times New Roman" w:hint="cs"/>
          <w:sz w:val="24"/>
          <w:szCs w:val="24"/>
          <w:rtl/>
        </w:rPr>
        <w:t xml:space="preserve">اختبارات قصيرة </w:t>
      </w:r>
      <w:r w:rsidR="005C45AE">
        <w:rPr>
          <w:rFonts w:ascii="Times New Roman" w:hAnsi="Times New Roman" w:cs="Times New Roman" w:hint="cs"/>
          <w:sz w:val="24"/>
          <w:szCs w:val="24"/>
          <w:rtl/>
        </w:rPr>
        <w:t xml:space="preserve"> 1-2 </w:t>
      </w:r>
      <w:r w:rsidRPr="008C12E5">
        <w:rPr>
          <w:rFonts w:ascii="Times New Roman" w:hAnsi="Times New Roman" w:cs="Times New Roman" w:hint="cs"/>
          <w:sz w:val="24"/>
          <w:szCs w:val="24"/>
          <w:rtl/>
        </w:rPr>
        <w:t>(</w:t>
      </w:r>
      <w:r w:rsidRPr="008C12E5">
        <w:rPr>
          <w:rFonts w:ascii="Times New Roman" w:hAnsi="Times New Roman" w:cs="Times New Roman"/>
          <w:sz w:val="24"/>
          <w:szCs w:val="24"/>
        </w:rPr>
        <w:t>Quizes</w:t>
      </w:r>
      <w:r w:rsidR="00582DFC">
        <w:rPr>
          <w:rFonts w:ascii="Times New Roman" w:hAnsi="Times New Roman" w:cs="Times New Roman" w:hint="cs"/>
          <w:sz w:val="24"/>
          <w:szCs w:val="24"/>
          <w:rtl/>
        </w:rPr>
        <w:t>) (10</w:t>
      </w:r>
      <w:r w:rsidR="005C45AE">
        <w:rPr>
          <w:rFonts w:ascii="Times New Roman" w:hAnsi="Times New Roman" w:cs="Times New Roman" w:hint="cs"/>
          <w:sz w:val="24"/>
          <w:szCs w:val="24"/>
          <w:rtl/>
        </w:rPr>
        <w:t xml:space="preserve">- </w:t>
      </w:r>
      <w:r w:rsidR="00582DFC">
        <w:rPr>
          <w:rFonts w:ascii="Times New Roman" w:hAnsi="Times New Roman" w:cs="Times New Roman" w:hint="cs"/>
          <w:sz w:val="24"/>
          <w:szCs w:val="24"/>
          <w:rtl/>
        </w:rPr>
        <w:t>10</w:t>
      </w:r>
      <w:r w:rsidRPr="008C12E5">
        <w:rPr>
          <w:rFonts w:ascii="Times New Roman" w:hAnsi="Times New Roman" w:cs="Times New Roman" w:hint="cs"/>
          <w:sz w:val="24"/>
          <w:szCs w:val="24"/>
          <w:rtl/>
        </w:rPr>
        <w:t>درجة)</w:t>
      </w:r>
    </w:p>
    <w:p w:rsidR="001E7166" w:rsidRDefault="004E645F" w:rsidP="005C4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2E5">
        <w:rPr>
          <w:rFonts w:ascii="Times New Roman" w:hAnsi="Times New Roman" w:cs="Times New Roman" w:hint="cs"/>
          <w:sz w:val="24"/>
          <w:szCs w:val="24"/>
          <w:rtl/>
        </w:rPr>
        <w:t xml:space="preserve">نشاط تلخيص الفصل التاسع </w:t>
      </w:r>
      <w:r w:rsidR="0059009E" w:rsidRPr="008C12E5">
        <w:rPr>
          <w:rFonts w:ascii="Times New Roman" w:hAnsi="Times New Roman" w:cs="Times New Roman" w:hint="cs"/>
          <w:sz w:val="24"/>
          <w:szCs w:val="24"/>
          <w:rtl/>
        </w:rPr>
        <w:t xml:space="preserve">مع </w:t>
      </w:r>
      <w:r w:rsidRPr="008C12E5">
        <w:rPr>
          <w:rFonts w:ascii="Times New Roman" w:hAnsi="Times New Roman" w:cs="Times New Roman" w:hint="cs"/>
          <w:sz w:val="24"/>
          <w:szCs w:val="24"/>
          <w:rtl/>
        </w:rPr>
        <w:t>عرضه (</w:t>
      </w:r>
      <w:r w:rsidR="005C45AE">
        <w:rPr>
          <w:rFonts w:ascii="Times New Roman" w:hAnsi="Times New Roman" w:cs="Times New Roman" w:hint="cs"/>
          <w:sz w:val="24"/>
          <w:szCs w:val="24"/>
          <w:rtl/>
        </w:rPr>
        <w:t xml:space="preserve">5 </w:t>
      </w:r>
      <w:r w:rsidR="00582DFC">
        <w:rPr>
          <w:rFonts w:ascii="Times New Roman" w:hAnsi="Times New Roman" w:cs="Times New Roman" w:hint="cs"/>
          <w:sz w:val="24"/>
          <w:szCs w:val="24"/>
          <w:rtl/>
        </w:rPr>
        <w:t>درجه</w:t>
      </w:r>
      <w:r w:rsidRPr="008C12E5">
        <w:rPr>
          <w:rFonts w:ascii="Times New Roman" w:hAnsi="Times New Roman" w:cs="Times New Roman" w:hint="cs"/>
          <w:sz w:val="24"/>
          <w:szCs w:val="24"/>
          <w:rtl/>
        </w:rPr>
        <w:t>)</w:t>
      </w:r>
    </w:p>
    <w:p w:rsidR="00582DFC" w:rsidRPr="007E65C1" w:rsidRDefault="00582DFC" w:rsidP="005C4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الحضور 10 درجه</w:t>
      </w:r>
    </w:p>
    <w:p w:rsidR="00F0202D" w:rsidRPr="008C12E5" w:rsidRDefault="00F0202D" w:rsidP="00F020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rtl/>
        </w:rPr>
      </w:pPr>
      <w:r w:rsidRPr="008C12E5">
        <w:rPr>
          <w:rFonts w:ascii="Times New Roman" w:hAnsi="Times New Roman" w:cs="Times New Roman" w:hint="cs"/>
          <w:sz w:val="24"/>
          <w:szCs w:val="24"/>
          <w:rtl/>
        </w:rPr>
        <w:t>الاختبار النهائي : 40 درجة .</w:t>
      </w:r>
    </w:p>
    <w:p w:rsidR="008C12E5" w:rsidRDefault="008C12E5" w:rsidP="006816FE">
      <w:pPr>
        <w:rPr>
          <w:sz w:val="28"/>
          <w:szCs w:val="28"/>
          <w:u w:val="single"/>
          <w:rtl/>
        </w:rPr>
      </w:pPr>
    </w:p>
    <w:p w:rsidR="007E65C1" w:rsidRDefault="007E65C1" w:rsidP="006816FE">
      <w:pPr>
        <w:rPr>
          <w:sz w:val="28"/>
          <w:szCs w:val="28"/>
          <w:u w:val="single"/>
          <w:rtl/>
        </w:rPr>
      </w:pPr>
    </w:p>
    <w:p w:rsidR="008C12E5" w:rsidRDefault="008C12E5" w:rsidP="006816FE">
      <w:pPr>
        <w:rPr>
          <w:b/>
          <w:bCs/>
          <w:sz w:val="28"/>
          <w:szCs w:val="28"/>
          <w:u w:val="single"/>
          <w:rtl/>
        </w:rPr>
      </w:pPr>
    </w:p>
    <w:p w:rsidR="006816FE" w:rsidRPr="008C12E5" w:rsidRDefault="006816FE" w:rsidP="006816FE">
      <w:pPr>
        <w:rPr>
          <w:b/>
          <w:bCs/>
          <w:sz w:val="28"/>
          <w:szCs w:val="28"/>
          <w:u w:val="single"/>
          <w:rtl/>
        </w:rPr>
      </w:pPr>
      <w:r w:rsidRPr="008C12E5">
        <w:rPr>
          <w:rFonts w:hint="cs"/>
          <w:b/>
          <w:bCs/>
          <w:sz w:val="28"/>
          <w:szCs w:val="28"/>
          <w:u w:val="single"/>
          <w:rtl/>
        </w:rPr>
        <w:lastRenderedPageBreak/>
        <w:t>موضوعات المقرر:</w:t>
      </w:r>
    </w:p>
    <w:tbl>
      <w:tblPr>
        <w:tblpPr w:leftFromText="180" w:rightFromText="180" w:vertAnchor="text" w:horzAnchor="margin" w:tblpXSpec="right" w:tblpY="224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696"/>
        <w:gridCol w:w="9"/>
        <w:gridCol w:w="3960"/>
      </w:tblGrid>
      <w:tr w:rsidR="006816FE" w:rsidRPr="00FB2FEB" w:rsidTr="00E30F73">
        <w:tc>
          <w:tcPr>
            <w:tcW w:w="1463" w:type="dxa"/>
          </w:tcPr>
          <w:p w:rsidR="006816FE" w:rsidRPr="00BD31DB" w:rsidRDefault="006816FE" w:rsidP="00CD7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705" w:type="dxa"/>
            <w:gridSpan w:val="2"/>
          </w:tcPr>
          <w:p w:rsidR="006816FE" w:rsidRPr="00BD31DB" w:rsidRDefault="006816FE" w:rsidP="00CD7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31DB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3960" w:type="dxa"/>
          </w:tcPr>
          <w:p w:rsidR="006816FE" w:rsidRPr="00BD31DB" w:rsidRDefault="006816FE" w:rsidP="00CD7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31DB">
              <w:rPr>
                <w:rFonts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6816FE" w:rsidRPr="00FB2FEB" w:rsidTr="00E30F73">
        <w:tc>
          <w:tcPr>
            <w:tcW w:w="1463" w:type="dxa"/>
          </w:tcPr>
          <w:p w:rsidR="006816FE" w:rsidRPr="008C12E5" w:rsidRDefault="006816FE" w:rsidP="00CD76F6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الأول</w:t>
            </w:r>
          </w:p>
        </w:tc>
        <w:tc>
          <w:tcPr>
            <w:tcW w:w="5665" w:type="dxa"/>
            <w:gridSpan w:val="3"/>
          </w:tcPr>
          <w:p w:rsidR="006816FE" w:rsidRPr="008C12E5" w:rsidRDefault="00645533" w:rsidP="00E234BA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 xml:space="preserve">                      </w:t>
            </w:r>
            <w:r w:rsidR="006816FE" w:rsidRPr="008C12E5">
              <w:rPr>
                <w:rFonts w:hint="cs"/>
                <w:rtl/>
              </w:rPr>
              <w:t>مقدمة عن المحاسبة ال</w:t>
            </w:r>
            <w:r w:rsidR="00E234BA" w:rsidRPr="008C12E5">
              <w:rPr>
                <w:rFonts w:hint="cs"/>
                <w:rtl/>
              </w:rPr>
              <w:t xml:space="preserve">حكومية </w:t>
            </w:r>
          </w:p>
        </w:tc>
      </w:tr>
      <w:tr w:rsidR="006816FE" w:rsidRPr="00FB2FEB" w:rsidTr="00E30F73">
        <w:tc>
          <w:tcPr>
            <w:tcW w:w="1463" w:type="dxa"/>
          </w:tcPr>
          <w:p w:rsidR="006816FE" w:rsidRPr="008C12E5" w:rsidRDefault="006816FE" w:rsidP="00CD76F6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الثاني</w:t>
            </w:r>
          </w:p>
        </w:tc>
        <w:tc>
          <w:tcPr>
            <w:tcW w:w="1705" w:type="dxa"/>
            <w:gridSpan w:val="2"/>
          </w:tcPr>
          <w:p w:rsidR="006816FE" w:rsidRPr="008C12E5" w:rsidRDefault="00225A38" w:rsidP="00916025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الأول</w:t>
            </w:r>
            <w:r w:rsidR="00916025" w:rsidRPr="008C12E5">
              <w:rPr>
                <w:rFonts w:hint="cs"/>
                <w:rtl/>
              </w:rPr>
              <w:t xml:space="preserve"> </w:t>
            </w:r>
          </w:p>
        </w:tc>
        <w:tc>
          <w:tcPr>
            <w:tcW w:w="3960" w:type="dxa"/>
          </w:tcPr>
          <w:p w:rsidR="006816FE" w:rsidRPr="008C12E5" w:rsidRDefault="00645533" w:rsidP="00916025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الإطار الفكري للمحاسبة الحكومية</w:t>
            </w:r>
          </w:p>
        </w:tc>
      </w:tr>
      <w:tr w:rsidR="00916025" w:rsidRPr="00FB2FEB" w:rsidTr="00E30F73">
        <w:tc>
          <w:tcPr>
            <w:tcW w:w="1463" w:type="dxa"/>
          </w:tcPr>
          <w:p w:rsidR="00916025" w:rsidRPr="008C12E5" w:rsidRDefault="00916025" w:rsidP="00671742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الثالث</w:t>
            </w:r>
          </w:p>
        </w:tc>
        <w:tc>
          <w:tcPr>
            <w:tcW w:w="1705" w:type="dxa"/>
            <w:gridSpan w:val="2"/>
          </w:tcPr>
          <w:p w:rsidR="00916025" w:rsidRPr="008C12E5" w:rsidRDefault="00916025" w:rsidP="003E394F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الثاني</w:t>
            </w:r>
          </w:p>
        </w:tc>
        <w:tc>
          <w:tcPr>
            <w:tcW w:w="3960" w:type="dxa"/>
          </w:tcPr>
          <w:p w:rsidR="00916025" w:rsidRPr="008C12E5" w:rsidRDefault="00916025" w:rsidP="003E394F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الموازنة الحكومية</w:t>
            </w:r>
          </w:p>
        </w:tc>
      </w:tr>
      <w:tr w:rsidR="00671742" w:rsidRPr="00FB2FEB" w:rsidTr="00E30F73">
        <w:tc>
          <w:tcPr>
            <w:tcW w:w="1463" w:type="dxa"/>
          </w:tcPr>
          <w:p w:rsidR="00671742" w:rsidRPr="008C12E5" w:rsidRDefault="00671742" w:rsidP="00DD0F1E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</w:t>
            </w:r>
            <w:r w:rsidR="00DD0F1E" w:rsidRPr="008C12E5">
              <w:rPr>
                <w:rFonts w:hint="cs"/>
                <w:rtl/>
              </w:rPr>
              <w:t>رابع</w:t>
            </w:r>
          </w:p>
        </w:tc>
        <w:tc>
          <w:tcPr>
            <w:tcW w:w="1705" w:type="dxa"/>
            <w:gridSpan w:val="2"/>
          </w:tcPr>
          <w:p w:rsidR="00671742" w:rsidRPr="008C12E5" w:rsidRDefault="003E394F" w:rsidP="003E394F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الثالث</w:t>
            </w:r>
          </w:p>
        </w:tc>
        <w:tc>
          <w:tcPr>
            <w:tcW w:w="3960" w:type="dxa"/>
          </w:tcPr>
          <w:p w:rsidR="00671742" w:rsidRPr="008C12E5" w:rsidRDefault="003E394F" w:rsidP="003E394F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أنظمة وتشريعات مالية</w:t>
            </w:r>
          </w:p>
        </w:tc>
      </w:tr>
      <w:tr w:rsidR="00DD0F1E" w:rsidRPr="00FB2FEB" w:rsidTr="00E30F73">
        <w:tc>
          <w:tcPr>
            <w:tcW w:w="1463" w:type="dxa"/>
          </w:tcPr>
          <w:p w:rsidR="00DD0F1E" w:rsidRPr="008C12E5" w:rsidRDefault="00DD0F1E" w:rsidP="00DD0F1E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الخامس</w:t>
            </w:r>
          </w:p>
        </w:tc>
        <w:tc>
          <w:tcPr>
            <w:tcW w:w="1705" w:type="dxa"/>
            <w:gridSpan w:val="2"/>
          </w:tcPr>
          <w:p w:rsidR="00DD0F1E" w:rsidRPr="008C12E5" w:rsidRDefault="00DD0F1E" w:rsidP="003E394F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الثالث</w:t>
            </w:r>
          </w:p>
        </w:tc>
        <w:tc>
          <w:tcPr>
            <w:tcW w:w="3960" w:type="dxa"/>
          </w:tcPr>
          <w:p w:rsidR="00DD0F1E" w:rsidRPr="008C12E5" w:rsidRDefault="00DD0F1E" w:rsidP="00DD0F1E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 xml:space="preserve">تابع الأنظمة والتشريعات المالية + الكويزالأول </w:t>
            </w:r>
          </w:p>
        </w:tc>
      </w:tr>
      <w:tr w:rsidR="00671742" w:rsidRPr="00FB2FEB" w:rsidTr="00E30F73">
        <w:tc>
          <w:tcPr>
            <w:tcW w:w="1463" w:type="dxa"/>
          </w:tcPr>
          <w:p w:rsidR="00671742" w:rsidRPr="008C12E5" w:rsidRDefault="00671742" w:rsidP="00DD0F1E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</w:t>
            </w:r>
            <w:r w:rsidR="007E65C1">
              <w:rPr>
                <w:rFonts w:hint="cs"/>
                <w:rtl/>
              </w:rPr>
              <w:t>سادس</w:t>
            </w:r>
          </w:p>
        </w:tc>
        <w:tc>
          <w:tcPr>
            <w:tcW w:w="1705" w:type="dxa"/>
            <w:gridSpan w:val="2"/>
          </w:tcPr>
          <w:p w:rsidR="00582DFC" w:rsidRPr="008C12E5" w:rsidRDefault="00225A38" w:rsidP="00582DFC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</w:t>
            </w:r>
            <w:r w:rsidR="003E394F" w:rsidRPr="008C12E5">
              <w:rPr>
                <w:rFonts w:hint="cs"/>
                <w:rtl/>
              </w:rPr>
              <w:t>رابع</w:t>
            </w:r>
          </w:p>
        </w:tc>
        <w:tc>
          <w:tcPr>
            <w:tcW w:w="3960" w:type="dxa"/>
          </w:tcPr>
          <w:p w:rsidR="00671742" w:rsidRPr="008C12E5" w:rsidRDefault="003E394F" w:rsidP="003E394F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 xml:space="preserve">       أسس المحاسبة الحكومية في المملكة</w:t>
            </w:r>
          </w:p>
        </w:tc>
      </w:tr>
      <w:tr w:rsidR="00582DFC" w:rsidRPr="00FB2FEB" w:rsidTr="00582DFC">
        <w:tc>
          <w:tcPr>
            <w:tcW w:w="1463" w:type="dxa"/>
          </w:tcPr>
          <w:p w:rsidR="00582DFC" w:rsidRPr="008C12E5" w:rsidRDefault="00582DFC" w:rsidP="005226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السابع</w:t>
            </w:r>
          </w:p>
        </w:tc>
        <w:tc>
          <w:tcPr>
            <w:tcW w:w="1696" w:type="dxa"/>
          </w:tcPr>
          <w:p w:rsidR="00582DFC" w:rsidRPr="008C12E5" w:rsidRDefault="00582DFC" w:rsidP="003E39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المد الاول</w:t>
            </w:r>
          </w:p>
        </w:tc>
        <w:tc>
          <w:tcPr>
            <w:tcW w:w="3969" w:type="dxa"/>
            <w:gridSpan w:val="2"/>
          </w:tcPr>
          <w:p w:rsidR="00582DFC" w:rsidRPr="008C12E5" w:rsidRDefault="00582DFC" w:rsidP="003E394F">
            <w:pPr>
              <w:jc w:val="center"/>
              <w:rPr>
                <w:rtl/>
              </w:rPr>
            </w:pPr>
            <w:r w:rsidRPr="00582DFC">
              <w:rPr>
                <w:rtl/>
              </w:rPr>
              <w:t>الإختبار الفصلي الأول</w:t>
            </w:r>
          </w:p>
        </w:tc>
      </w:tr>
      <w:tr w:rsidR="00671742" w:rsidRPr="00FB2FEB" w:rsidTr="00E30F73">
        <w:tc>
          <w:tcPr>
            <w:tcW w:w="1463" w:type="dxa"/>
          </w:tcPr>
          <w:p w:rsidR="00671742" w:rsidRPr="008C12E5" w:rsidRDefault="00225A38" w:rsidP="00DD0F1E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</w:t>
            </w:r>
            <w:r w:rsidR="007E65C1">
              <w:rPr>
                <w:rFonts w:hint="cs"/>
                <w:rtl/>
              </w:rPr>
              <w:t>ثامن</w:t>
            </w:r>
          </w:p>
        </w:tc>
        <w:tc>
          <w:tcPr>
            <w:tcW w:w="1705" w:type="dxa"/>
            <w:gridSpan w:val="2"/>
          </w:tcPr>
          <w:p w:rsidR="00671742" w:rsidRPr="008C12E5" w:rsidRDefault="00225A38" w:rsidP="003E394F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</w:t>
            </w:r>
            <w:r w:rsidR="003E394F" w:rsidRPr="008C12E5">
              <w:rPr>
                <w:rFonts w:hint="cs"/>
                <w:rtl/>
              </w:rPr>
              <w:t>خامس</w:t>
            </w:r>
          </w:p>
        </w:tc>
        <w:tc>
          <w:tcPr>
            <w:tcW w:w="3960" w:type="dxa"/>
          </w:tcPr>
          <w:p w:rsidR="00671742" w:rsidRPr="008C12E5" w:rsidRDefault="003E394F" w:rsidP="003E394F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القيود المحاسبية الحكومية</w:t>
            </w:r>
          </w:p>
        </w:tc>
      </w:tr>
      <w:tr w:rsidR="0040743A" w:rsidRPr="00FB2FEB" w:rsidTr="00E30F73">
        <w:tc>
          <w:tcPr>
            <w:tcW w:w="1463" w:type="dxa"/>
          </w:tcPr>
          <w:p w:rsidR="0040743A" w:rsidRPr="008C12E5" w:rsidRDefault="0040743A" w:rsidP="00DD0F1E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</w:t>
            </w:r>
            <w:r w:rsidR="007E65C1">
              <w:rPr>
                <w:rFonts w:hint="cs"/>
                <w:rtl/>
              </w:rPr>
              <w:t>تاسع</w:t>
            </w:r>
          </w:p>
        </w:tc>
        <w:tc>
          <w:tcPr>
            <w:tcW w:w="1705" w:type="dxa"/>
            <w:gridSpan w:val="2"/>
          </w:tcPr>
          <w:p w:rsidR="0040743A" w:rsidRPr="008C12E5" w:rsidRDefault="00582DFC" w:rsidP="004074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كويز +</w:t>
            </w:r>
            <w:r w:rsidRPr="00582DFC">
              <w:rPr>
                <w:rtl/>
              </w:rPr>
              <w:t>السادس</w:t>
            </w:r>
          </w:p>
        </w:tc>
        <w:tc>
          <w:tcPr>
            <w:tcW w:w="3960" w:type="dxa"/>
          </w:tcPr>
          <w:p w:rsidR="0040743A" w:rsidRPr="008C12E5" w:rsidRDefault="00582DFC" w:rsidP="00582D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كويز على الفصل الخامس + </w:t>
            </w:r>
            <w:r>
              <w:rPr>
                <w:rtl/>
              </w:rPr>
              <w:t xml:space="preserve"> </w:t>
            </w:r>
            <w:r w:rsidRPr="00582DFC">
              <w:rPr>
                <w:rtl/>
              </w:rPr>
              <w:t>السجلات المحاسبية والإحصائية الحكومية</w:t>
            </w:r>
          </w:p>
        </w:tc>
      </w:tr>
      <w:tr w:rsidR="003E394F" w:rsidRPr="00FB2FEB" w:rsidTr="00BA60E1">
        <w:tc>
          <w:tcPr>
            <w:tcW w:w="1463" w:type="dxa"/>
          </w:tcPr>
          <w:p w:rsidR="003E394F" w:rsidRPr="008C12E5" w:rsidRDefault="003E394F" w:rsidP="00DD0F1E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</w:t>
            </w:r>
            <w:r w:rsidR="00DD0F1E" w:rsidRPr="008C12E5">
              <w:rPr>
                <w:rFonts w:hint="cs"/>
                <w:rtl/>
              </w:rPr>
              <w:t>ع</w:t>
            </w:r>
            <w:r w:rsidR="007E65C1">
              <w:rPr>
                <w:rFonts w:hint="cs"/>
                <w:rtl/>
              </w:rPr>
              <w:t>ا</w:t>
            </w:r>
            <w:r w:rsidR="00DD0F1E" w:rsidRPr="008C12E5">
              <w:rPr>
                <w:rFonts w:hint="cs"/>
                <w:rtl/>
              </w:rPr>
              <w:t>شر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3E394F" w:rsidRPr="008C12E5" w:rsidRDefault="003E394F" w:rsidP="00582DFC">
            <w:pPr>
              <w:rPr>
                <w:rtl/>
              </w:rPr>
            </w:pPr>
            <w:r w:rsidRPr="008C12E5">
              <w:rPr>
                <w:rFonts w:hint="cs"/>
                <w:rtl/>
              </w:rPr>
              <w:t>السابع</w:t>
            </w:r>
          </w:p>
        </w:tc>
        <w:tc>
          <w:tcPr>
            <w:tcW w:w="3960" w:type="dxa"/>
          </w:tcPr>
          <w:p w:rsidR="003E394F" w:rsidRPr="008C12E5" w:rsidRDefault="003E394F" w:rsidP="003E394F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التقارير المالية الحكومية</w:t>
            </w:r>
            <w:r w:rsidR="007E65C1">
              <w:rPr>
                <w:rFonts w:hint="cs"/>
                <w:rtl/>
              </w:rPr>
              <w:t xml:space="preserve"> </w:t>
            </w:r>
          </w:p>
        </w:tc>
      </w:tr>
      <w:tr w:rsidR="00582DFC" w:rsidRPr="00FB2FEB" w:rsidTr="00582DFC">
        <w:tc>
          <w:tcPr>
            <w:tcW w:w="1463" w:type="dxa"/>
          </w:tcPr>
          <w:p w:rsidR="00582DFC" w:rsidRPr="008C12E5" w:rsidRDefault="00582DFC" w:rsidP="00DD0F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الاحدى</w:t>
            </w:r>
            <w:r w:rsidRPr="008C12E5">
              <w:rPr>
                <w:rFonts w:hint="cs"/>
                <w:rtl/>
              </w:rPr>
              <w:t xml:space="preserve"> عشر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82DFC" w:rsidRPr="008C12E5" w:rsidRDefault="00582DFC" w:rsidP="003E39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الثامن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82DFC" w:rsidRPr="008C12E5" w:rsidRDefault="00582DFC" w:rsidP="003E394F">
            <w:pPr>
              <w:jc w:val="center"/>
              <w:rPr>
                <w:rtl/>
              </w:rPr>
            </w:pPr>
            <w:r w:rsidRPr="00582DFC">
              <w:rPr>
                <w:rtl/>
              </w:rPr>
              <w:t>الرقابة المالية</w:t>
            </w:r>
          </w:p>
        </w:tc>
      </w:tr>
      <w:tr w:rsidR="003E394F" w:rsidRPr="00FB2FEB" w:rsidTr="00E30F73">
        <w:tc>
          <w:tcPr>
            <w:tcW w:w="1463" w:type="dxa"/>
          </w:tcPr>
          <w:p w:rsidR="003E394F" w:rsidRPr="008C12E5" w:rsidRDefault="003E394F" w:rsidP="008C12E5">
            <w:pPr>
              <w:jc w:val="center"/>
              <w:rPr>
                <w:rtl/>
              </w:rPr>
            </w:pPr>
            <w:r w:rsidRPr="008C12E5">
              <w:rPr>
                <w:rFonts w:hint="cs"/>
                <w:rtl/>
              </w:rPr>
              <w:t>ال</w:t>
            </w:r>
            <w:r w:rsidR="007E65C1">
              <w:rPr>
                <w:rFonts w:hint="cs"/>
                <w:rtl/>
              </w:rPr>
              <w:t>ثاني</w:t>
            </w:r>
            <w:r w:rsidR="00DD0F1E" w:rsidRPr="008C12E5">
              <w:rPr>
                <w:rFonts w:hint="cs"/>
                <w:rtl/>
              </w:rPr>
              <w:t xml:space="preserve"> عشر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3E394F" w:rsidRPr="008C12E5" w:rsidRDefault="009D6376" w:rsidP="003E39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كويز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E394F" w:rsidRPr="008C12E5" w:rsidRDefault="009D6376" w:rsidP="003E394F">
            <w:pPr>
              <w:jc w:val="center"/>
              <w:rPr>
                <w:rtl/>
              </w:rPr>
            </w:pPr>
            <w:r w:rsidRPr="009D6376">
              <w:rPr>
                <w:rtl/>
              </w:rPr>
              <w:t>كويز على الفصل 8</w:t>
            </w:r>
          </w:p>
        </w:tc>
      </w:tr>
      <w:tr w:rsidR="008C12E5" w:rsidRPr="00FB2FEB" w:rsidTr="00E2183C">
        <w:tc>
          <w:tcPr>
            <w:tcW w:w="1463" w:type="dxa"/>
          </w:tcPr>
          <w:p w:rsidR="008C12E5" w:rsidRPr="008C12E5" w:rsidRDefault="007E65C1" w:rsidP="007E65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 عشر</w:t>
            </w:r>
          </w:p>
        </w:tc>
        <w:tc>
          <w:tcPr>
            <w:tcW w:w="5665" w:type="dxa"/>
            <w:gridSpan w:val="3"/>
          </w:tcPr>
          <w:p w:rsidR="008C12E5" w:rsidRPr="008C12E5" w:rsidRDefault="005C45AE" w:rsidP="007E65C1">
            <w:pPr>
              <w:rPr>
                <w:rtl/>
              </w:rPr>
            </w:pPr>
            <w:r>
              <w:rPr>
                <w:rFonts w:hint="cs"/>
                <w:rtl/>
              </w:rPr>
              <w:t>اجازه الخر</w:t>
            </w:r>
            <w:r w:rsidR="00582DFC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ف</w:t>
            </w:r>
          </w:p>
        </w:tc>
      </w:tr>
      <w:tr w:rsidR="005C45AE" w:rsidRPr="00FB2FEB" w:rsidTr="00E2183C">
        <w:tc>
          <w:tcPr>
            <w:tcW w:w="1463" w:type="dxa"/>
          </w:tcPr>
          <w:p w:rsidR="005C45AE" w:rsidRDefault="005C45AE" w:rsidP="007E65C1">
            <w:pPr>
              <w:jc w:val="center"/>
              <w:rPr>
                <w:rtl/>
              </w:rPr>
            </w:pPr>
            <w:r w:rsidRPr="005C45AE">
              <w:rPr>
                <w:rtl/>
              </w:rPr>
              <w:t>الرابع عشر</w:t>
            </w:r>
          </w:p>
        </w:tc>
        <w:tc>
          <w:tcPr>
            <w:tcW w:w="5665" w:type="dxa"/>
            <w:gridSpan w:val="3"/>
          </w:tcPr>
          <w:p w:rsidR="005C45AE" w:rsidRDefault="005C45AE" w:rsidP="007E65C1">
            <w:pPr>
              <w:rPr>
                <w:rtl/>
              </w:rPr>
            </w:pPr>
            <w:r w:rsidRPr="005C45AE">
              <w:rPr>
                <w:rtl/>
              </w:rPr>
              <w:t>برزنتيشن الفصل 9</w:t>
            </w:r>
          </w:p>
        </w:tc>
      </w:tr>
      <w:tr w:rsidR="008C12E5" w:rsidRPr="00FB2FEB" w:rsidTr="00E2183C">
        <w:tc>
          <w:tcPr>
            <w:tcW w:w="1463" w:type="dxa"/>
          </w:tcPr>
          <w:p w:rsidR="008C12E5" w:rsidRPr="008C12E5" w:rsidRDefault="005C45AE" w:rsidP="003E394F">
            <w:pPr>
              <w:jc w:val="center"/>
              <w:rPr>
                <w:rtl/>
              </w:rPr>
            </w:pPr>
            <w:r w:rsidRPr="005C45AE">
              <w:rPr>
                <w:rtl/>
              </w:rPr>
              <w:t>الخامس عشر</w:t>
            </w:r>
          </w:p>
        </w:tc>
        <w:tc>
          <w:tcPr>
            <w:tcW w:w="5665" w:type="dxa"/>
            <w:gridSpan w:val="3"/>
          </w:tcPr>
          <w:p w:rsidR="008C12E5" w:rsidRPr="008C12E5" w:rsidRDefault="005C45AE" w:rsidP="005C45AE">
            <w:pPr>
              <w:rPr>
                <w:rtl/>
              </w:rPr>
            </w:pPr>
            <w:r>
              <w:rPr>
                <w:rFonts w:hint="cs"/>
                <w:rtl/>
              </w:rPr>
              <w:t>البديل للكويز والمد + مراجعه</w:t>
            </w:r>
          </w:p>
        </w:tc>
      </w:tr>
    </w:tbl>
    <w:p w:rsidR="006816FE" w:rsidRDefault="006816FE" w:rsidP="006816F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6816FE" w:rsidRDefault="006816FE" w:rsidP="006816FE">
      <w:pPr>
        <w:rPr>
          <w:b/>
          <w:bCs/>
          <w:rtl/>
        </w:rPr>
      </w:pPr>
    </w:p>
    <w:p w:rsidR="006816FE" w:rsidRDefault="006816FE" w:rsidP="006816FE">
      <w:pPr>
        <w:rPr>
          <w:b/>
          <w:bCs/>
          <w:rtl/>
        </w:rPr>
      </w:pPr>
    </w:p>
    <w:p w:rsidR="006816FE" w:rsidRPr="00EF105E" w:rsidRDefault="006816FE" w:rsidP="006816FE">
      <w:pPr>
        <w:rPr>
          <w:rtl/>
        </w:rPr>
      </w:pPr>
    </w:p>
    <w:p w:rsidR="006816FE" w:rsidRPr="00EF105E" w:rsidRDefault="006816FE" w:rsidP="006816FE">
      <w:pPr>
        <w:rPr>
          <w:rtl/>
        </w:rPr>
      </w:pPr>
    </w:p>
    <w:p w:rsidR="006816FE" w:rsidRPr="00EF105E" w:rsidRDefault="006816FE" w:rsidP="006816FE">
      <w:pPr>
        <w:rPr>
          <w:rtl/>
        </w:rPr>
      </w:pPr>
    </w:p>
    <w:p w:rsidR="006816FE" w:rsidRPr="00EF105E" w:rsidRDefault="006816FE" w:rsidP="006816FE">
      <w:pPr>
        <w:rPr>
          <w:rtl/>
        </w:rPr>
      </w:pPr>
    </w:p>
    <w:p w:rsidR="006816FE" w:rsidRDefault="006816FE" w:rsidP="006816FE">
      <w:pPr>
        <w:rPr>
          <w:b/>
          <w:bCs/>
          <w:sz w:val="28"/>
          <w:szCs w:val="28"/>
          <w:u w:val="single"/>
          <w:rtl/>
        </w:rPr>
      </w:pPr>
    </w:p>
    <w:p w:rsidR="006816FE" w:rsidRDefault="006816FE" w:rsidP="006816FE">
      <w:pPr>
        <w:rPr>
          <w:b/>
          <w:bCs/>
          <w:sz w:val="28"/>
          <w:szCs w:val="28"/>
          <w:u w:val="single"/>
          <w:rtl/>
        </w:rPr>
      </w:pPr>
    </w:p>
    <w:p w:rsidR="006816FE" w:rsidRDefault="006816FE" w:rsidP="006816FE">
      <w:pPr>
        <w:rPr>
          <w:b/>
          <w:bCs/>
          <w:sz w:val="28"/>
          <w:szCs w:val="28"/>
          <w:u w:val="single"/>
          <w:rtl/>
        </w:rPr>
      </w:pPr>
    </w:p>
    <w:p w:rsidR="006816FE" w:rsidRDefault="006816FE" w:rsidP="006816FE">
      <w:pPr>
        <w:rPr>
          <w:b/>
          <w:bCs/>
          <w:sz w:val="28"/>
          <w:szCs w:val="28"/>
          <w:u w:val="single"/>
          <w:rtl/>
        </w:rPr>
      </w:pPr>
    </w:p>
    <w:p w:rsidR="006816FE" w:rsidRDefault="006816FE" w:rsidP="006816FE">
      <w:pPr>
        <w:rPr>
          <w:b/>
          <w:bCs/>
          <w:sz w:val="28"/>
          <w:szCs w:val="28"/>
          <w:u w:val="single"/>
          <w:rtl/>
        </w:rPr>
      </w:pPr>
    </w:p>
    <w:p w:rsidR="006816FE" w:rsidRDefault="006816FE" w:rsidP="006816FE">
      <w:pPr>
        <w:rPr>
          <w:b/>
          <w:bCs/>
          <w:sz w:val="28"/>
          <w:szCs w:val="28"/>
          <w:u w:val="single"/>
          <w:rtl/>
        </w:rPr>
      </w:pPr>
    </w:p>
    <w:p w:rsidR="006816FE" w:rsidRDefault="006816FE" w:rsidP="006816FE">
      <w:pPr>
        <w:rPr>
          <w:b/>
          <w:bCs/>
          <w:sz w:val="28"/>
          <w:szCs w:val="28"/>
          <w:u w:val="single"/>
          <w:rtl/>
        </w:rPr>
      </w:pPr>
    </w:p>
    <w:p w:rsidR="006816FE" w:rsidRDefault="006816FE" w:rsidP="006816FE">
      <w:pPr>
        <w:rPr>
          <w:b/>
          <w:bCs/>
          <w:sz w:val="28"/>
          <w:szCs w:val="28"/>
          <w:u w:val="single"/>
          <w:rtl/>
        </w:rPr>
      </w:pPr>
    </w:p>
    <w:p w:rsidR="00DD0F1E" w:rsidRDefault="00DD0F1E" w:rsidP="006816FE">
      <w:pPr>
        <w:rPr>
          <w:b/>
          <w:bCs/>
          <w:sz w:val="28"/>
          <w:szCs w:val="28"/>
          <w:u w:val="single"/>
          <w:rtl/>
        </w:rPr>
      </w:pPr>
    </w:p>
    <w:p w:rsidR="00DD0F1E" w:rsidRDefault="00DD0F1E" w:rsidP="006816FE">
      <w:pPr>
        <w:rPr>
          <w:b/>
          <w:bCs/>
          <w:sz w:val="28"/>
          <w:szCs w:val="28"/>
          <w:u w:val="single"/>
          <w:rtl/>
        </w:rPr>
      </w:pPr>
    </w:p>
    <w:p w:rsidR="00DD0F1E" w:rsidRDefault="00DD0F1E" w:rsidP="006816FE">
      <w:pPr>
        <w:rPr>
          <w:b/>
          <w:bCs/>
          <w:sz w:val="28"/>
          <w:szCs w:val="28"/>
          <w:u w:val="single"/>
          <w:rtl/>
        </w:rPr>
      </w:pPr>
    </w:p>
    <w:p w:rsidR="006816FE" w:rsidRPr="000F24CF" w:rsidRDefault="006816FE" w:rsidP="006816FE">
      <w:pPr>
        <w:rPr>
          <w:b/>
          <w:bCs/>
          <w:sz w:val="28"/>
          <w:szCs w:val="28"/>
          <w:u w:val="single"/>
          <w:rtl/>
        </w:rPr>
      </w:pPr>
      <w:r w:rsidRPr="000F24CF">
        <w:rPr>
          <w:rFonts w:hint="cs"/>
          <w:b/>
          <w:bCs/>
          <w:sz w:val="28"/>
          <w:szCs w:val="28"/>
          <w:u w:val="single"/>
          <w:rtl/>
        </w:rPr>
        <w:t>قواعد عامة :</w:t>
      </w:r>
      <w:r w:rsidRPr="00770498">
        <w:rPr>
          <w:rFonts w:hint="cs"/>
          <w:b/>
          <w:bCs/>
          <w:sz w:val="28"/>
          <w:szCs w:val="28"/>
          <w:rtl/>
        </w:rPr>
        <w:t xml:space="preserve"> </w:t>
      </w:r>
    </w:p>
    <w:p w:rsidR="006816FE" w:rsidRPr="00CD61B7" w:rsidRDefault="006816FE" w:rsidP="00681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الالتزام بالحضور في وقت المحاضرة .</w:t>
      </w:r>
    </w:p>
    <w:p w:rsidR="006816FE" w:rsidRDefault="006816FE" w:rsidP="00681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الالتزام بحضور الاختبارات الفصلية في مواعيدها .</w:t>
      </w:r>
    </w:p>
    <w:p w:rsidR="006816FE" w:rsidRDefault="006816FE" w:rsidP="00681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لا يسمح بإعادة الاختبارات الفصلية إلا بعذر طبي ـ وفي حالة قبول العذر ـ سيكون الاختبار البديل في نهاية الفصل الدراسي بجميع مفردات المادة .</w:t>
      </w:r>
    </w:p>
    <w:p w:rsidR="006816FE" w:rsidRDefault="006816FE" w:rsidP="008C12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الغياب بنسبة 25 % من المحاضرات يؤدي إلى الحرمان ، أي </w:t>
      </w:r>
      <w:r w:rsidRPr="00D34F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بما يعادل</w:t>
      </w:r>
      <w:r w:rsidR="008C12E5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3</w:t>
      </w:r>
      <w:r w:rsidR="00D34FA1" w:rsidRPr="00D34F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="008C12E5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محاضرات.</w:t>
      </w:r>
    </w:p>
    <w:p w:rsidR="006816FE" w:rsidRPr="00BD31DB" w:rsidRDefault="006816FE" w:rsidP="006816FE">
      <w:pPr>
        <w:rPr>
          <w:rtl/>
        </w:rPr>
      </w:pPr>
    </w:p>
    <w:p w:rsidR="006547C1" w:rsidRDefault="006547C1" w:rsidP="007E65C1">
      <w:pPr>
        <w:rPr>
          <w:rtl/>
        </w:rPr>
      </w:pPr>
    </w:p>
    <w:sectPr w:rsidR="006547C1" w:rsidSect="00D15BB0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CC" w:rsidRDefault="00410BCC" w:rsidP="00225A38">
      <w:r>
        <w:separator/>
      </w:r>
    </w:p>
  </w:endnote>
  <w:endnote w:type="continuationSeparator" w:id="0">
    <w:p w:rsidR="00410BCC" w:rsidRDefault="00410BCC" w:rsidP="0022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CC" w:rsidRDefault="00410BCC" w:rsidP="00225A38">
      <w:r>
        <w:separator/>
      </w:r>
    </w:p>
  </w:footnote>
  <w:footnote w:type="continuationSeparator" w:id="0">
    <w:p w:rsidR="00410BCC" w:rsidRDefault="00410BCC" w:rsidP="0022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1DE3"/>
    <w:multiLevelType w:val="hybridMultilevel"/>
    <w:tmpl w:val="A36E2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91550"/>
    <w:multiLevelType w:val="hybridMultilevel"/>
    <w:tmpl w:val="8128684A"/>
    <w:lvl w:ilvl="0" w:tplc="08867986">
      <w:start w:val="3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E538F"/>
    <w:multiLevelType w:val="hybridMultilevel"/>
    <w:tmpl w:val="4B7896D0"/>
    <w:lvl w:ilvl="0" w:tplc="1B8AC2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E"/>
    <w:rsid w:val="00046D23"/>
    <w:rsid w:val="000A050B"/>
    <w:rsid w:val="000A56A2"/>
    <w:rsid w:val="0011724F"/>
    <w:rsid w:val="0012560B"/>
    <w:rsid w:val="00152FE5"/>
    <w:rsid w:val="00186C98"/>
    <w:rsid w:val="001C1FE3"/>
    <w:rsid w:val="001C4B6C"/>
    <w:rsid w:val="001D4060"/>
    <w:rsid w:val="001E7166"/>
    <w:rsid w:val="00216A29"/>
    <w:rsid w:val="00224385"/>
    <w:rsid w:val="00225A38"/>
    <w:rsid w:val="00245F35"/>
    <w:rsid w:val="002A3974"/>
    <w:rsid w:val="002D5A89"/>
    <w:rsid w:val="00334096"/>
    <w:rsid w:val="00337AA8"/>
    <w:rsid w:val="00347DD3"/>
    <w:rsid w:val="003835BF"/>
    <w:rsid w:val="003870A9"/>
    <w:rsid w:val="003E179F"/>
    <w:rsid w:val="003E394F"/>
    <w:rsid w:val="003F1143"/>
    <w:rsid w:val="0040743A"/>
    <w:rsid w:val="00410BCC"/>
    <w:rsid w:val="0042746B"/>
    <w:rsid w:val="0045153A"/>
    <w:rsid w:val="004E645F"/>
    <w:rsid w:val="004E7BDA"/>
    <w:rsid w:val="005226AB"/>
    <w:rsid w:val="00582515"/>
    <w:rsid w:val="00582DFC"/>
    <w:rsid w:val="0059009E"/>
    <w:rsid w:val="005C45AE"/>
    <w:rsid w:val="005E16A8"/>
    <w:rsid w:val="0063739F"/>
    <w:rsid w:val="00645533"/>
    <w:rsid w:val="006547C1"/>
    <w:rsid w:val="0065701F"/>
    <w:rsid w:val="00671742"/>
    <w:rsid w:val="006816FE"/>
    <w:rsid w:val="006A1575"/>
    <w:rsid w:val="006D5A38"/>
    <w:rsid w:val="006E08CB"/>
    <w:rsid w:val="006F11B4"/>
    <w:rsid w:val="0070202D"/>
    <w:rsid w:val="00734F18"/>
    <w:rsid w:val="00745D69"/>
    <w:rsid w:val="007657B1"/>
    <w:rsid w:val="00783531"/>
    <w:rsid w:val="00794F96"/>
    <w:rsid w:val="007D12F2"/>
    <w:rsid w:val="007D3481"/>
    <w:rsid w:val="007E65C1"/>
    <w:rsid w:val="007F1811"/>
    <w:rsid w:val="00811A2D"/>
    <w:rsid w:val="008236DB"/>
    <w:rsid w:val="008354A9"/>
    <w:rsid w:val="00870C95"/>
    <w:rsid w:val="008C12E5"/>
    <w:rsid w:val="00905009"/>
    <w:rsid w:val="00916025"/>
    <w:rsid w:val="00973FFB"/>
    <w:rsid w:val="0097538F"/>
    <w:rsid w:val="009804F3"/>
    <w:rsid w:val="00982E64"/>
    <w:rsid w:val="00986E90"/>
    <w:rsid w:val="009C1A79"/>
    <w:rsid w:val="009D6376"/>
    <w:rsid w:val="00A175B2"/>
    <w:rsid w:val="00A813C2"/>
    <w:rsid w:val="00A82647"/>
    <w:rsid w:val="00A92D49"/>
    <w:rsid w:val="00AB1153"/>
    <w:rsid w:val="00AC2A94"/>
    <w:rsid w:val="00AE4FD5"/>
    <w:rsid w:val="00AE7963"/>
    <w:rsid w:val="00B01CAF"/>
    <w:rsid w:val="00B82516"/>
    <w:rsid w:val="00BC64FB"/>
    <w:rsid w:val="00BD7980"/>
    <w:rsid w:val="00C12BA0"/>
    <w:rsid w:val="00C66881"/>
    <w:rsid w:val="00C95C4A"/>
    <w:rsid w:val="00C9721C"/>
    <w:rsid w:val="00CA00DB"/>
    <w:rsid w:val="00CF591D"/>
    <w:rsid w:val="00D15BB0"/>
    <w:rsid w:val="00D34FA1"/>
    <w:rsid w:val="00D4303B"/>
    <w:rsid w:val="00D72A96"/>
    <w:rsid w:val="00D84E6F"/>
    <w:rsid w:val="00DC23BF"/>
    <w:rsid w:val="00DD0F1E"/>
    <w:rsid w:val="00DF1BEA"/>
    <w:rsid w:val="00E172CD"/>
    <w:rsid w:val="00E2227D"/>
    <w:rsid w:val="00E234BA"/>
    <w:rsid w:val="00E30F73"/>
    <w:rsid w:val="00E4353A"/>
    <w:rsid w:val="00E77C6A"/>
    <w:rsid w:val="00EA53BC"/>
    <w:rsid w:val="00EA5FCA"/>
    <w:rsid w:val="00ED4BE2"/>
    <w:rsid w:val="00EF2F69"/>
    <w:rsid w:val="00EF688E"/>
    <w:rsid w:val="00F0202D"/>
    <w:rsid w:val="00F356BA"/>
    <w:rsid w:val="00F70B2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359D50-D9B4-43FB-991C-E331B553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6FE"/>
    <w:rPr>
      <w:color w:val="0000FF" w:themeColor="hyperlink"/>
      <w:u w:val="single"/>
    </w:rPr>
  </w:style>
  <w:style w:type="paragraph" w:customStyle="1" w:styleId="1">
    <w:name w:val="بلا تباعد1"/>
    <w:uiPriority w:val="1"/>
    <w:qFormat/>
    <w:rsid w:val="006816FE"/>
    <w:pPr>
      <w:spacing w:after="0" w:line="240" w:lineRule="auto"/>
    </w:pPr>
    <w:rPr>
      <w:rFonts w:ascii="Times New Roman" w:eastAsia="Calibri" w:hAnsi="Times New Roman" w:cs="Arial"/>
      <w:sz w:val="24"/>
    </w:rPr>
  </w:style>
  <w:style w:type="paragraph" w:styleId="ListParagraph">
    <w:name w:val="List Paragraph"/>
    <w:basedOn w:val="Normal"/>
    <w:uiPriority w:val="34"/>
    <w:qFormat/>
    <w:rsid w:val="006816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25A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A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25A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A3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70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C0F9-BB24-4D13-B1DC-F8351D6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Hp</cp:lastModifiedBy>
  <cp:revision>3</cp:revision>
  <cp:lastPrinted>2024-08-26T16:32:00Z</cp:lastPrinted>
  <dcterms:created xsi:type="dcterms:W3CDTF">2024-08-26T16:32:00Z</dcterms:created>
  <dcterms:modified xsi:type="dcterms:W3CDTF">2024-09-02T14:36:00Z</dcterms:modified>
</cp:coreProperties>
</file>