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6EE" w:rsidRDefault="008466EE">
      <w:pPr>
        <w:widowControl w:val="0"/>
        <w:pBdr>
          <w:top w:val="nil"/>
          <w:left w:val="nil"/>
          <w:bottom w:val="nil"/>
          <w:right w:val="nil"/>
          <w:between w:val="nil"/>
        </w:pBdr>
        <w:spacing w:line="276" w:lineRule="auto"/>
        <w:rPr>
          <w:rFonts w:ascii="Arial" w:eastAsia="Arial" w:hAnsi="Arial" w:cs="Arial" w:hint="cs"/>
          <w:color w:val="000000"/>
          <w:sz w:val="22"/>
          <w:szCs w:val="22"/>
          <w:rtl/>
        </w:rPr>
      </w:pPr>
    </w:p>
    <w:tbl>
      <w:tblPr>
        <w:tblStyle w:val="a5"/>
        <w:bidiVisual/>
        <w:tblW w:w="949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2821"/>
        <w:gridCol w:w="3416"/>
      </w:tblGrid>
      <w:tr w:rsidR="008466EE">
        <w:trPr>
          <w:trHeight w:val="1520"/>
          <w:jc w:val="right"/>
        </w:trPr>
        <w:tc>
          <w:tcPr>
            <w:tcW w:w="3261" w:type="dxa"/>
            <w:vAlign w:val="center"/>
          </w:tcPr>
          <w:p w:rsidR="008466EE" w:rsidRDefault="00756F56">
            <w:pPr>
              <w:pBdr>
                <w:top w:val="nil"/>
                <w:left w:val="nil"/>
                <w:bottom w:val="nil"/>
                <w:right w:val="nil"/>
                <w:between w:val="nil"/>
              </w:pBdr>
              <w:bidi/>
              <w:jc w:val="center"/>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b/>
                <w:color w:val="000000"/>
                <w:sz w:val="32"/>
                <w:szCs w:val="32"/>
                <w:rtl/>
              </w:rPr>
              <w:t>كلية التربية</w:t>
            </w:r>
          </w:p>
          <w:p w:rsidR="008466EE" w:rsidRDefault="00756F56">
            <w:pPr>
              <w:pBdr>
                <w:top w:val="nil"/>
                <w:left w:val="nil"/>
                <w:bottom w:val="nil"/>
                <w:right w:val="nil"/>
                <w:between w:val="nil"/>
              </w:pBdr>
              <w:bidi/>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b/>
                <w:color w:val="000000"/>
                <w:sz w:val="32"/>
                <w:szCs w:val="32"/>
                <w:rtl/>
              </w:rPr>
              <w:t>قسم علم النفس</w:t>
            </w:r>
          </w:p>
        </w:tc>
        <w:tc>
          <w:tcPr>
            <w:tcW w:w="2821" w:type="dxa"/>
            <w:vAlign w:val="center"/>
          </w:tcPr>
          <w:p w:rsidR="008466EE" w:rsidRDefault="00756F56">
            <w:pPr>
              <w:pBdr>
                <w:top w:val="nil"/>
                <w:left w:val="nil"/>
                <w:bottom w:val="nil"/>
                <w:right w:val="nil"/>
                <w:between w:val="nil"/>
              </w:pBdr>
              <w:bidi/>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noProof/>
                <w:color w:val="000000"/>
                <w:sz w:val="28"/>
                <w:szCs w:val="28"/>
              </w:rPr>
              <w:drawing>
                <wp:inline distT="0" distB="0" distL="114300" distR="114300">
                  <wp:extent cx="1366520" cy="51625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366520" cy="516255"/>
                          </a:xfrm>
                          <a:prstGeom prst="rect">
                            <a:avLst/>
                          </a:prstGeom>
                          <a:ln/>
                        </pic:spPr>
                      </pic:pic>
                    </a:graphicData>
                  </a:graphic>
                </wp:inline>
              </w:drawing>
            </w:r>
          </w:p>
        </w:tc>
        <w:tc>
          <w:tcPr>
            <w:tcW w:w="3416" w:type="dxa"/>
            <w:vAlign w:val="center"/>
          </w:tcPr>
          <w:p w:rsidR="008466EE" w:rsidRDefault="00756F56">
            <w:pPr>
              <w:pBdr>
                <w:top w:val="nil"/>
                <w:left w:val="nil"/>
                <w:bottom w:val="nil"/>
                <w:right w:val="nil"/>
                <w:between w:val="nil"/>
              </w:pBdr>
              <w:bidi/>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color w:val="000000"/>
                <w:sz w:val="28"/>
                <w:szCs w:val="28"/>
                <w:rtl/>
              </w:rPr>
              <w:t>التاريخ :  ......................</w:t>
            </w:r>
          </w:p>
          <w:p w:rsidR="008466EE" w:rsidRDefault="008466EE">
            <w:pPr>
              <w:pBdr>
                <w:top w:val="nil"/>
                <w:left w:val="nil"/>
                <w:bottom w:val="nil"/>
                <w:right w:val="nil"/>
                <w:between w:val="nil"/>
              </w:pBdr>
              <w:bidi/>
              <w:rPr>
                <w:rFonts w:ascii="Traditional Arabic" w:eastAsia="Traditional Arabic" w:hAnsi="Traditional Arabic" w:cs="Traditional Arabic"/>
                <w:color w:val="000000"/>
                <w:sz w:val="28"/>
                <w:szCs w:val="28"/>
              </w:rPr>
            </w:pPr>
          </w:p>
          <w:p w:rsidR="008466EE" w:rsidRDefault="00756F56">
            <w:pPr>
              <w:pBdr>
                <w:top w:val="nil"/>
                <w:left w:val="nil"/>
                <w:bottom w:val="nil"/>
                <w:right w:val="nil"/>
                <w:between w:val="nil"/>
              </w:pBdr>
              <w:jc w:val="right"/>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color w:val="000000"/>
                <w:sz w:val="28"/>
                <w:szCs w:val="28"/>
              </w:rPr>
              <w:t xml:space="preserve">071106-3201  </w:t>
            </w:r>
            <w:r>
              <w:rPr>
                <w:rFonts w:ascii="Traditional Arabic" w:eastAsia="Traditional Arabic" w:hAnsi="Traditional Arabic" w:cs="Traditional Arabic"/>
                <w:color w:val="000000"/>
                <w:sz w:val="28"/>
                <w:szCs w:val="28"/>
                <w:rtl/>
              </w:rPr>
              <w:t>الرقم</w:t>
            </w:r>
            <w:r>
              <w:rPr>
                <w:rFonts w:ascii="Traditional Arabic" w:eastAsia="Traditional Arabic" w:hAnsi="Traditional Arabic" w:cs="Traditional Arabic"/>
                <w:color w:val="000000"/>
                <w:sz w:val="28"/>
                <w:szCs w:val="28"/>
              </w:rPr>
              <w:t xml:space="preserve"> : </w:t>
            </w:r>
          </w:p>
        </w:tc>
      </w:tr>
    </w:tbl>
    <w:p w:rsidR="008466EE" w:rsidRDefault="00756F56">
      <w:pPr>
        <w:bidi/>
        <w:jc w:val="center"/>
        <w:rPr>
          <w:rFonts w:ascii="Traditional Arabic" w:eastAsia="Traditional Arabic" w:hAnsi="Traditional Arabic" w:cs="Traditional Arabic"/>
          <w:sz w:val="28"/>
          <w:szCs w:val="28"/>
        </w:rPr>
      </w:pPr>
      <w:r>
        <w:rPr>
          <w:rFonts w:ascii="Traditional Arabic" w:eastAsia="Traditional Arabic" w:hAnsi="Traditional Arabic" w:cs="Traditional Arabic"/>
          <w:b/>
          <w:sz w:val="28"/>
          <w:szCs w:val="28"/>
          <w:rtl/>
        </w:rPr>
        <w:t>نموذج توصيف مختصر</w:t>
      </w:r>
    </w:p>
    <w:tbl>
      <w:tblPr>
        <w:tblStyle w:val="a6"/>
        <w:bidiVisual/>
        <w:tblW w:w="9493"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4"/>
        <w:gridCol w:w="6379"/>
      </w:tblGrid>
      <w:tr w:rsidR="008466EE">
        <w:trPr>
          <w:jc w:val="right"/>
        </w:trPr>
        <w:tc>
          <w:tcPr>
            <w:tcW w:w="3114" w:type="dxa"/>
          </w:tcPr>
          <w:p w:rsidR="008466EE" w:rsidRDefault="00756F56">
            <w:pPr>
              <w:bidi/>
              <w:jc w:val="both"/>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tl/>
              </w:rPr>
              <w:t>رقم ورمز المقرر</w:t>
            </w:r>
          </w:p>
        </w:tc>
        <w:tc>
          <w:tcPr>
            <w:tcW w:w="6379" w:type="dxa"/>
          </w:tcPr>
          <w:p w:rsidR="008466EE" w:rsidRDefault="00756F56">
            <w:pPr>
              <w:bidi/>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tl/>
              </w:rPr>
              <w:t xml:space="preserve"> </w:t>
            </w:r>
            <w:r w:rsidR="00177830">
              <w:rPr>
                <w:rFonts w:ascii="Traditional Arabic" w:eastAsia="Traditional Arabic" w:hAnsi="Traditional Arabic" w:cs="Traditional Arabic" w:hint="cs"/>
                <w:sz w:val="28"/>
                <w:szCs w:val="28"/>
                <w:rtl/>
              </w:rPr>
              <w:t>566</w:t>
            </w:r>
            <w:r>
              <w:rPr>
                <w:rFonts w:ascii="Traditional Arabic" w:eastAsia="Traditional Arabic" w:hAnsi="Traditional Arabic" w:cs="Traditional Arabic"/>
                <w:sz w:val="28"/>
                <w:szCs w:val="28"/>
                <w:rtl/>
              </w:rPr>
              <w:t xml:space="preserve"> نفس </w:t>
            </w:r>
          </w:p>
        </w:tc>
      </w:tr>
      <w:tr w:rsidR="008466EE">
        <w:trPr>
          <w:jc w:val="right"/>
        </w:trPr>
        <w:tc>
          <w:tcPr>
            <w:tcW w:w="3114" w:type="dxa"/>
          </w:tcPr>
          <w:p w:rsidR="008466EE" w:rsidRDefault="00756F56">
            <w:pPr>
              <w:bidi/>
              <w:jc w:val="both"/>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tl/>
              </w:rPr>
              <w:t>اسم المقرر</w:t>
            </w:r>
          </w:p>
        </w:tc>
        <w:tc>
          <w:tcPr>
            <w:tcW w:w="6379" w:type="dxa"/>
          </w:tcPr>
          <w:p w:rsidR="008466EE" w:rsidRPr="00177830" w:rsidRDefault="00177830">
            <w:pPr>
              <w:bidi/>
              <w:rPr>
                <w:rFonts w:ascii="Traditional Arabic" w:eastAsia="Traditional Arabic" w:hAnsi="Traditional Arabic" w:cs="Traditional Arabic"/>
                <w:sz w:val="32"/>
                <w:szCs w:val="32"/>
              </w:rPr>
            </w:pPr>
            <w:bookmarkStart w:id="0" w:name="_GoBack"/>
            <w:r w:rsidRPr="00177830">
              <w:rPr>
                <w:rFonts w:ascii="Traditional Arabic" w:eastAsia="Traditional Arabic" w:hAnsi="Traditional Arabic" w:cs="Traditional Arabic"/>
                <w:b/>
                <w:bCs/>
                <w:sz w:val="32"/>
                <w:szCs w:val="32"/>
                <w:rtl/>
              </w:rPr>
              <w:t>الدراسة النفسية للتوظيف والأداء وتدريب العاملين</w:t>
            </w:r>
            <w:bookmarkEnd w:id="0"/>
          </w:p>
        </w:tc>
      </w:tr>
      <w:tr w:rsidR="008466EE">
        <w:trPr>
          <w:jc w:val="right"/>
        </w:trPr>
        <w:tc>
          <w:tcPr>
            <w:tcW w:w="3114" w:type="dxa"/>
          </w:tcPr>
          <w:p w:rsidR="008466EE" w:rsidRDefault="00756F56">
            <w:pPr>
              <w:bidi/>
              <w:jc w:val="both"/>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tl/>
              </w:rPr>
              <w:t>عدد الساعات المعتمدة</w:t>
            </w:r>
          </w:p>
        </w:tc>
        <w:tc>
          <w:tcPr>
            <w:tcW w:w="6379" w:type="dxa"/>
          </w:tcPr>
          <w:p w:rsidR="008466EE" w:rsidRDefault="00756F56">
            <w:pPr>
              <w:bidi/>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tl/>
              </w:rPr>
              <w:t>2 ساعتان</w:t>
            </w:r>
          </w:p>
        </w:tc>
      </w:tr>
      <w:tr w:rsidR="008466EE">
        <w:trPr>
          <w:jc w:val="right"/>
        </w:trPr>
        <w:tc>
          <w:tcPr>
            <w:tcW w:w="3114" w:type="dxa"/>
            <w:shd w:val="clear" w:color="auto" w:fill="A6A6A6"/>
          </w:tcPr>
          <w:p w:rsidR="008466EE" w:rsidRDefault="00756F56">
            <w:pPr>
              <w:bidi/>
              <w:jc w:val="both"/>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tl/>
              </w:rPr>
              <w:t xml:space="preserve">رقم المكتب </w:t>
            </w:r>
          </w:p>
        </w:tc>
        <w:tc>
          <w:tcPr>
            <w:tcW w:w="6379" w:type="dxa"/>
            <w:shd w:val="clear" w:color="auto" w:fill="A6A6A6"/>
          </w:tcPr>
          <w:p w:rsidR="008466EE" w:rsidRDefault="008466EE">
            <w:pPr>
              <w:bidi/>
              <w:jc w:val="both"/>
              <w:rPr>
                <w:rFonts w:ascii="Traditional Arabic" w:eastAsia="Traditional Arabic" w:hAnsi="Traditional Arabic" w:cs="Traditional Arabic"/>
                <w:sz w:val="28"/>
                <w:szCs w:val="28"/>
              </w:rPr>
            </w:pPr>
          </w:p>
        </w:tc>
      </w:tr>
      <w:tr w:rsidR="008466EE">
        <w:trPr>
          <w:jc w:val="right"/>
        </w:trPr>
        <w:tc>
          <w:tcPr>
            <w:tcW w:w="3114" w:type="dxa"/>
            <w:shd w:val="clear" w:color="auto" w:fill="A6A6A6"/>
          </w:tcPr>
          <w:p w:rsidR="008466EE" w:rsidRDefault="00756F56">
            <w:pPr>
              <w:bidi/>
              <w:jc w:val="both"/>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tl/>
              </w:rPr>
              <w:t>البريد الالكتروني أو رقم الهاتف</w:t>
            </w:r>
          </w:p>
        </w:tc>
        <w:tc>
          <w:tcPr>
            <w:tcW w:w="6379" w:type="dxa"/>
            <w:shd w:val="clear" w:color="auto" w:fill="A6A6A6"/>
          </w:tcPr>
          <w:p w:rsidR="008466EE" w:rsidRDefault="008466EE">
            <w:pPr>
              <w:bidi/>
              <w:jc w:val="both"/>
              <w:rPr>
                <w:rFonts w:ascii="Traditional Arabic" w:eastAsia="Traditional Arabic" w:hAnsi="Traditional Arabic" w:cs="Traditional Arabic"/>
                <w:sz w:val="28"/>
                <w:szCs w:val="28"/>
              </w:rPr>
            </w:pPr>
          </w:p>
        </w:tc>
      </w:tr>
      <w:tr w:rsidR="008466EE">
        <w:trPr>
          <w:jc w:val="right"/>
        </w:trPr>
        <w:tc>
          <w:tcPr>
            <w:tcW w:w="3114" w:type="dxa"/>
            <w:shd w:val="clear" w:color="auto" w:fill="A6A6A6"/>
          </w:tcPr>
          <w:p w:rsidR="008466EE" w:rsidRDefault="00756F56">
            <w:pPr>
              <w:bidi/>
              <w:jc w:val="both"/>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tl/>
              </w:rPr>
              <w:t>الساعات المكتبية</w:t>
            </w:r>
          </w:p>
        </w:tc>
        <w:tc>
          <w:tcPr>
            <w:tcW w:w="6379" w:type="dxa"/>
            <w:shd w:val="clear" w:color="auto" w:fill="A6A6A6"/>
          </w:tcPr>
          <w:p w:rsidR="008466EE" w:rsidRDefault="008466EE">
            <w:pPr>
              <w:bidi/>
              <w:jc w:val="both"/>
              <w:rPr>
                <w:rFonts w:ascii="Traditional Arabic" w:eastAsia="Traditional Arabic" w:hAnsi="Traditional Arabic" w:cs="Traditional Arabic"/>
                <w:sz w:val="28"/>
                <w:szCs w:val="28"/>
              </w:rPr>
            </w:pPr>
          </w:p>
        </w:tc>
      </w:tr>
    </w:tbl>
    <w:p w:rsidR="008466EE" w:rsidRDefault="008466EE">
      <w:pPr>
        <w:bidi/>
        <w:jc w:val="both"/>
        <w:rPr>
          <w:rFonts w:ascii="Traditional Arabic" w:eastAsia="Traditional Arabic" w:hAnsi="Traditional Arabic" w:cs="Traditional Arabic"/>
          <w:sz w:val="28"/>
          <w:szCs w:val="28"/>
        </w:rPr>
      </w:pPr>
    </w:p>
    <w:tbl>
      <w:tblPr>
        <w:tblStyle w:val="a7"/>
        <w:bidiVisual/>
        <w:tblW w:w="9493"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3"/>
      </w:tblGrid>
      <w:tr w:rsidR="008466EE">
        <w:trPr>
          <w:trHeight w:val="70"/>
          <w:jc w:val="right"/>
        </w:trPr>
        <w:tc>
          <w:tcPr>
            <w:tcW w:w="9493" w:type="dxa"/>
          </w:tcPr>
          <w:p w:rsidR="008466EE" w:rsidRPr="00177830" w:rsidRDefault="00756F56">
            <w:pPr>
              <w:bidi/>
              <w:jc w:val="both"/>
              <w:rPr>
                <w:rFonts w:ascii="Traditional Arabic" w:eastAsia="Traditional Arabic" w:hAnsi="Traditional Arabic" w:cs="Traditional Arabic"/>
                <w:color w:val="000000"/>
                <w:sz w:val="28"/>
                <w:szCs w:val="28"/>
                <w:rtl/>
              </w:rPr>
            </w:pPr>
            <w:r>
              <w:rPr>
                <w:rFonts w:ascii="Traditional Arabic" w:eastAsia="Traditional Arabic" w:hAnsi="Traditional Arabic" w:cs="Traditional Arabic"/>
                <w:sz w:val="32"/>
                <w:szCs w:val="32"/>
              </w:rPr>
              <w:t>(</w:t>
            </w:r>
            <w:proofErr w:type="gramStart"/>
            <w:r>
              <w:rPr>
                <w:rFonts w:ascii="Traditional Arabic" w:eastAsia="Traditional Arabic" w:hAnsi="Traditional Arabic" w:cs="Traditional Arabic"/>
                <w:sz w:val="32"/>
                <w:szCs w:val="32"/>
              </w:rPr>
              <w:t>1)</w:t>
            </w:r>
            <w:r>
              <w:rPr>
                <w:rFonts w:ascii="Traditional Arabic" w:eastAsia="Traditional Arabic" w:hAnsi="Traditional Arabic" w:cs="Traditional Arabic"/>
                <w:b/>
                <w:sz w:val="32"/>
                <w:szCs w:val="32"/>
                <w:rtl/>
              </w:rPr>
              <w:t>الهدف</w:t>
            </w:r>
            <w:proofErr w:type="gramEnd"/>
            <w:r>
              <w:rPr>
                <w:rFonts w:ascii="Traditional Arabic" w:eastAsia="Traditional Arabic" w:hAnsi="Traditional Arabic" w:cs="Traditional Arabic"/>
                <w:b/>
                <w:sz w:val="32"/>
                <w:szCs w:val="32"/>
                <w:rtl/>
              </w:rPr>
              <w:t xml:space="preserve"> العام للمقرر</w:t>
            </w:r>
            <w:r>
              <w:rPr>
                <w:rFonts w:ascii="Traditional Arabic" w:eastAsia="Traditional Arabic" w:hAnsi="Traditional Arabic" w:cs="Traditional Arabic"/>
                <w:sz w:val="32"/>
                <w:szCs w:val="32"/>
              </w:rPr>
              <w:t>:</w:t>
            </w:r>
            <w:r>
              <w:rPr>
                <w:rFonts w:ascii="Traditional Arabic" w:eastAsia="Traditional Arabic" w:hAnsi="Traditional Arabic" w:cs="Traditional Arabic"/>
                <w:color w:val="000000"/>
                <w:sz w:val="32"/>
                <w:szCs w:val="32"/>
              </w:rPr>
              <w:t xml:space="preserve">  </w:t>
            </w:r>
            <w:r w:rsidR="00177830" w:rsidRPr="00177830">
              <w:rPr>
                <w:rFonts w:ascii="Traditional Arabic" w:eastAsia="Traditional Arabic" w:hAnsi="Traditional Arabic" w:cs="Traditional Arabic"/>
                <w:sz w:val="28"/>
                <w:szCs w:val="28"/>
                <w:rtl/>
              </w:rPr>
              <w:t>يهدف المقرر إلى عرض شامل للنظرية والبحث في ميدان توظيف الكوادر البشرية وتقويم أداء العاملين مع التركيز على الأسس النفسية للاختيار والتوجيه المهني والانتقاء والتوزيع الوظيفي والمهني ،  وتحليل الوظيفة وتقويمها ، والإثراء الوظيفي والتدريب ، وفاعلية الأداء وأنماط الأداء وأساليب تقويمه ، وجدولة العمل وبرمجة تأثيرات نوعية العمل على العاملين .  كما يهدف المقرر إلى دراسة الطالب المتعمقة للنظريات والطرق والأساليب التنظيمية والإدارية المتبعة في تصميم وتقويم برامج التدريب وتطويرها في ضوء متطلبات العمل ونوعية الأداء إدارية وتنظيم مع التركيز على الجوانب التطبيقية لها</w:t>
            </w:r>
            <w:r w:rsidR="00177830" w:rsidRPr="00177830">
              <w:rPr>
                <w:rFonts w:ascii="Arial" w:hAnsi="Arial" w:cs="Arial"/>
                <w:color w:val="333333"/>
                <w:sz w:val="28"/>
                <w:szCs w:val="28"/>
                <w:shd w:val="clear" w:color="auto" w:fill="FFFFFF"/>
              </w:rPr>
              <w:t>.</w:t>
            </w:r>
          </w:p>
          <w:p w:rsidR="00177830" w:rsidRDefault="00177830" w:rsidP="00177830">
            <w:pPr>
              <w:bidi/>
              <w:jc w:val="both"/>
              <w:rPr>
                <w:rFonts w:ascii="Traditional Arabic" w:eastAsia="Traditional Arabic" w:hAnsi="Traditional Arabic" w:cs="Traditional Arabic"/>
                <w:color w:val="000000"/>
                <w:sz w:val="28"/>
                <w:szCs w:val="28"/>
              </w:rPr>
            </w:pPr>
          </w:p>
        </w:tc>
      </w:tr>
    </w:tbl>
    <w:p w:rsidR="008466EE" w:rsidRDefault="008466EE">
      <w:pPr>
        <w:bidi/>
        <w:rPr>
          <w:rFonts w:ascii="Traditional Arabic" w:eastAsia="Traditional Arabic" w:hAnsi="Traditional Arabic" w:cs="Traditional Arabic"/>
          <w:sz w:val="28"/>
          <w:szCs w:val="28"/>
        </w:rPr>
      </w:pPr>
    </w:p>
    <w:p w:rsidR="008466EE" w:rsidRDefault="008466EE">
      <w:pPr>
        <w:bidi/>
        <w:rPr>
          <w:rFonts w:ascii="Traditional Arabic" w:eastAsia="Traditional Arabic" w:hAnsi="Traditional Arabic" w:cs="Traditional Arabic"/>
          <w:sz w:val="28"/>
          <w:szCs w:val="28"/>
        </w:rPr>
      </w:pPr>
    </w:p>
    <w:tbl>
      <w:tblPr>
        <w:tblStyle w:val="a8"/>
        <w:bidiVisual/>
        <w:tblW w:w="949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8"/>
        <w:gridCol w:w="1821"/>
        <w:gridCol w:w="2149"/>
      </w:tblGrid>
      <w:tr w:rsidR="008466EE">
        <w:trPr>
          <w:jc w:val="right"/>
        </w:trPr>
        <w:tc>
          <w:tcPr>
            <w:tcW w:w="5528" w:type="dxa"/>
          </w:tcPr>
          <w:p w:rsidR="008466EE" w:rsidRDefault="00756F56">
            <w:pPr>
              <w:bidi/>
              <w:rPr>
                <w:rFonts w:ascii="Traditional Arabic" w:eastAsia="Traditional Arabic" w:hAnsi="Traditional Arabic" w:cs="Traditional Arabic"/>
                <w:sz w:val="28"/>
                <w:szCs w:val="28"/>
              </w:rPr>
            </w:pPr>
            <w:r>
              <w:rPr>
                <w:rFonts w:ascii="Traditional Arabic" w:eastAsia="Traditional Arabic" w:hAnsi="Traditional Arabic" w:cs="Traditional Arabic"/>
                <w:b/>
                <w:sz w:val="28"/>
                <w:szCs w:val="28"/>
                <w:rtl/>
              </w:rPr>
              <w:t>(2) الموضوعات</w:t>
            </w:r>
          </w:p>
        </w:tc>
        <w:tc>
          <w:tcPr>
            <w:tcW w:w="1821" w:type="dxa"/>
          </w:tcPr>
          <w:p w:rsidR="008466EE" w:rsidRDefault="00756F56">
            <w:pPr>
              <w:bidi/>
              <w:jc w:val="center"/>
              <w:rPr>
                <w:rFonts w:ascii="Traditional Arabic" w:eastAsia="Traditional Arabic" w:hAnsi="Traditional Arabic" w:cs="Traditional Arabic"/>
                <w:sz w:val="28"/>
                <w:szCs w:val="28"/>
              </w:rPr>
            </w:pPr>
            <w:r>
              <w:rPr>
                <w:rFonts w:ascii="Traditional Arabic" w:eastAsia="Traditional Arabic" w:hAnsi="Traditional Arabic" w:cs="Traditional Arabic"/>
                <w:b/>
                <w:sz w:val="28"/>
                <w:szCs w:val="28"/>
                <w:rtl/>
              </w:rPr>
              <w:t>عدد الأسابيع</w:t>
            </w:r>
          </w:p>
        </w:tc>
        <w:tc>
          <w:tcPr>
            <w:tcW w:w="2149" w:type="dxa"/>
          </w:tcPr>
          <w:p w:rsidR="008466EE" w:rsidRDefault="00756F56">
            <w:pPr>
              <w:bidi/>
              <w:jc w:val="center"/>
              <w:rPr>
                <w:rFonts w:ascii="Traditional Arabic" w:eastAsia="Traditional Arabic" w:hAnsi="Traditional Arabic" w:cs="Traditional Arabic"/>
                <w:sz w:val="28"/>
                <w:szCs w:val="28"/>
              </w:rPr>
            </w:pPr>
            <w:r>
              <w:rPr>
                <w:rFonts w:ascii="Traditional Arabic" w:eastAsia="Traditional Arabic" w:hAnsi="Traditional Arabic" w:cs="Traditional Arabic"/>
                <w:b/>
                <w:sz w:val="28"/>
                <w:szCs w:val="28"/>
                <w:rtl/>
              </w:rPr>
              <w:t>ساعات التدريس</w:t>
            </w:r>
          </w:p>
        </w:tc>
      </w:tr>
      <w:tr w:rsidR="008466EE">
        <w:trPr>
          <w:jc w:val="right"/>
        </w:trPr>
        <w:tc>
          <w:tcPr>
            <w:tcW w:w="5528" w:type="dxa"/>
          </w:tcPr>
          <w:p w:rsidR="008466EE" w:rsidRDefault="00756F56">
            <w:pPr>
              <w:bidi/>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tl/>
              </w:rPr>
              <w:t xml:space="preserve">تعريف </w:t>
            </w:r>
            <w:r w:rsidR="00177830">
              <w:rPr>
                <w:rFonts w:ascii="Traditional Arabic" w:eastAsia="Traditional Arabic" w:hAnsi="Traditional Arabic" w:cs="Traditional Arabic" w:hint="cs"/>
                <w:sz w:val="28"/>
                <w:szCs w:val="28"/>
                <w:rtl/>
              </w:rPr>
              <w:t>علم النفس التنظيمي والصناعي</w:t>
            </w:r>
          </w:p>
        </w:tc>
        <w:tc>
          <w:tcPr>
            <w:tcW w:w="1821" w:type="dxa"/>
          </w:tcPr>
          <w:p w:rsidR="008466EE" w:rsidRDefault="00756F56" w:rsidP="00BA1D99">
            <w:pPr>
              <w:bidi/>
              <w:jc w:val="center"/>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Pr>
              <w:t>2</w:t>
            </w:r>
          </w:p>
        </w:tc>
        <w:tc>
          <w:tcPr>
            <w:tcW w:w="2149" w:type="dxa"/>
          </w:tcPr>
          <w:p w:rsidR="008466EE" w:rsidRDefault="00756F56" w:rsidP="00BA1D99">
            <w:pPr>
              <w:bidi/>
              <w:jc w:val="center"/>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Pr>
              <w:t>4</w:t>
            </w:r>
          </w:p>
        </w:tc>
      </w:tr>
      <w:tr w:rsidR="008466EE">
        <w:trPr>
          <w:jc w:val="right"/>
        </w:trPr>
        <w:tc>
          <w:tcPr>
            <w:tcW w:w="5528" w:type="dxa"/>
          </w:tcPr>
          <w:p w:rsidR="008466EE" w:rsidRDefault="00177830">
            <w:pPr>
              <w:bidi/>
              <w:rPr>
                <w:rFonts w:ascii="Traditional Arabic" w:eastAsia="Traditional Arabic" w:hAnsi="Traditional Arabic" w:cs="Traditional Arabic"/>
                <w:sz w:val="28"/>
                <w:szCs w:val="28"/>
              </w:rPr>
            </w:pPr>
            <w:r>
              <w:rPr>
                <w:rFonts w:ascii="Traditional Arabic" w:eastAsia="Traditional Arabic" w:hAnsi="Traditional Arabic" w:cs="Traditional Arabic" w:hint="cs"/>
                <w:sz w:val="28"/>
                <w:szCs w:val="28"/>
                <w:rtl/>
              </w:rPr>
              <w:t xml:space="preserve">الأسس النفسية للإدارة </w:t>
            </w:r>
          </w:p>
        </w:tc>
        <w:tc>
          <w:tcPr>
            <w:tcW w:w="1821" w:type="dxa"/>
          </w:tcPr>
          <w:p w:rsidR="008466EE" w:rsidRDefault="00756F56" w:rsidP="00BA1D99">
            <w:pPr>
              <w:bidi/>
              <w:jc w:val="center"/>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Pr>
              <w:t>1</w:t>
            </w:r>
          </w:p>
        </w:tc>
        <w:tc>
          <w:tcPr>
            <w:tcW w:w="2149" w:type="dxa"/>
          </w:tcPr>
          <w:p w:rsidR="008466EE" w:rsidRDefault="00756F56" w:rsidP="00BA1D99">
            <w:pPr>
              <w:bidi/>
              <w:jc w:val="center"/>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Pr>
              <w:t>2</w:t>
            </w:r>
          </w:p>
        </w:tc>
      </w:tr>
      <w:tr w:rsidR="008466EE">
        <w:trPr>
          <w:jc w:val="right"/>
        </w:trPr>
        <w:tc>
          <w:tcPr>
            <w:tcW w:w="5528" w:type="dxa"/>
          </w:tcPr>
          <w:p w:rsidR="008466EE" w:rsidRDefault="00177830">
            <w:pPr>
              <w:bidi/>
              <w:rPr>
                <w:rFonts w:ascii="Traditional Arabic" w:eastAsia="Traditional Arabic" w:hAnsi="Traditional Arabic" w:cs="Traditional Arabic"/>
                <w:sz w:val="28"/>
                <w:szCs w:val="28"/>
              </w:rPr>
            </w:pPr>
            <w:r>
              <w:rPr>
                <w:rFonts w:ascii="Traditional Arabic" w:eastAsia="Traditional Arabic" w:hAnsi="Traditional Arabic" w:cs="Traditional Arabic" w:hint="cs"/>
                <w:sz w:val="28"/>
                <w:szCs w:val="28"/>
                <w:rtl/>
              </w:rPr>
              <w:t>تحليل العمل وتحليل الفرد</w:t>
            </w:r>
          </w:p>
        </w:tc>
        <w:tc>
          <w:tcPr>
            <w:tcW w:w="1821" w:type="dxa"/>
          </w:tcPr>
          <w:p w:rsidR="008466EE" w:rsidRDefault="00756F56" w:rsidP="00BA1D99">
            <w:pPr>
              <w:bidi/>
              <w:jc w:val="center"/>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Pr>
              <w:t>1</w:t>
            </w:r>
          </w:p>
        </w:tc>
        <w:tc>
          <w:tcPr>
            <w:tcW w:w="2149" w:type="dxa"/>
          </w:tcPr>
          <w:p w:rsidR="008466EE" w:rsidRDefault="00756F56" w:rsidP="00BA1D99">
            <w:pPr>
              <w:bidi/>
              <w:ind w:firstLine="720"/>
              <w:jc w:val="center"/>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Pr>
              <w:t>2</w:t>
            </w:r>
          </w:p>
        </w:tc>
      </w:tr>
      <w:tr w:rsidR="008466EE">
        <w:trPr>
          <w:jc w:val="right"/>
        </w:trPr>
        <w:tc>
          <w:tcPr>
            <w:tcW w:w="5528" w:type="dxa"/>
          </w:tcPr>
          <w:p w:rsidR="008466EE" w:rsidRDefault="00177830">
            <w:pPr>
              <w:bidi/>
              <w:rPr>
                <w:rFonts w:ascii="Traditional Arabic" w:eastAsia="Traditional Arabic" w:hAnsi="Traditional Arabic" w:cs="Traditional Arabic"/>
                <w:sz w:val="28"/>
                <w:szCs w:val="28"/>
              </w:rPr>
            </w:pPr>
            <w:r>
              <w:rPr>
                <w:rFonts w:ascii="Traditional Arabic" w:eastAsia="Traditional Arabic" w:hAnsi="Traditional Arabic" w:cs="Traditional Arabic" w:hint="cs"/>
                <w:sz w:val="28"/>
                <w:szCs w:val="28"/>
                <w:rtl/>
              </w:rPr>
              <w:t xml:space="preserve">دوافع العمل </w:t>
            </w:r>
            <w:proofErr w:type="gramStart"/>
            <w:r>
              <w:rPr>
                <w:rFonts w:ascii="Traditional Arabic" w:eastAsia="Traditional Arabic" w:hAnsi="Traditional Arabic" w:cs="Traditional Arabic" w:hint="cs"/>
                <w:sz w:val="28"/>
                <w:szCs w:val="28"/>
                <w:rtl/>
              </w:rPr>
              <w:t>و الاستهداف</w:t>
            </w:r>
            <w:proofErr w:type="gramEnd"/>
            <w:r>
              <w:rPr>
                <w:rFonts w:ascii="Traditional Arabic" w:eastAsia="Traditional Arabic" w:hAnsi="Traditional Arabic" w:cs="Traditional Arabic" w:hint="cs"/>
                <w:sz w:val="28"/>
                <w:szCs w:val="28"/>
                <w:rtl/>
              </w:rPr>
              <w:t xml:space="preserve"> للحوادث</w:t>
            </w:r>
            <w:r w:rsidR="00BA1D99">
              <w:rPr>
                <w:rFonts w:ascii="Traditional Arabic" w:eastAsia="Traditional Arabic" w:hAnsi="Traditional Arabic" w:cs="Traditional Arabic" w:hint="cs"/>
                <w:sz w:val="28"/>
                <w:szCs w:val="28"/>
                <w:rtl/>
              </w:rPr>
              <w:t xml:space="preserve"> " الدافعية وسُبل تحفيزها"</w:t>
            </w:r>
          </w:p>
        </w:tc>
        <w:tc>
          <w:tcPr>
            <w:tcW w:w="1821" w:type="dxa"/>
          </w:tcPr>
          <w:p w:rsidR="008466EE" w:rsidRDefault="00756F56" w:rsidP="00BA1D99">
            <w:pPr>
              <w:bidi/>
              <w:ind w:firstLine="720"/>
              <w:jc w:val="center"/>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Pr>
              <w:t>1</w:t>
            </w:r>
          </w:p>
        </w:tc>
        <w:tc>
          <w:tcPr>
            <w:tcW w:w="2149" w:type="dxa"/>
          </w:tcPr>
          <w:p w:rsidR="008466EE" w:rsidRDefault="00756F56" w:rsidP="00BA1D99">
            <w:pPr>
              <w:bidi/>
              <w:ind w:firstLine="720"/>
              <w:jc w:val="center"/>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Pr>
              <w:t>2</w:t>
            </w:r>
          </w:p>
        </w:tc>
      </w:tr>
      <w:tr w:rsidR="008466EE">
        <w:trPr>
          <w:jc w:val="right"/>
        </w:trPr>
        <w:tc>
          <w:tcPr>
            <w:tcW w:w="5528" w:type="dxa"/>
          </w:tcPr>
          <w:p w:rsidR="008466EE" w:rsidRDefault="00177830">
            <w:pPr>
              <w:bidi/>
              <w:rPr>
                <w:rFonts w:ascii="Traditional Arabic" w:eastAsia="Traditional Arabic" w:hAnsi="Traditional Arabic" w:cs="Traditional Arabic"/>
                <w:sz w:val="28"/>
                <w:szCs w:val="28"/>
              </w:rPr>
            </w:pPr>
            <w:r>
              <w:rPr>
                <w:rFonts w:ascii="Traditional Arabic" w:eastAsia="Traditional Arabic" w:hAnsi="Traditional Arabic" w:cs="Traditional Arabic" w:hint="cs"/>
                <w:sz w:val="28"/>
                <w:szCs w:val="28"/>
                <w:rtl/>
              </w:rPr>
              <w:t xml:space="preserve">القيادة والشخصية القيادية الفعالة </w:t>
            </w:r>
          </w:p>
        </w:tc>
        <w:tc>
          <w:tcPr>
            <w:tcW w:w="1821" w:type="dxa"/>
          </w:tcPr>
          <w:p w:rsidR="008466EE" w:rsidRDefault="00BA1D99" w:rsidP="00BA1D99">
            <w:pPr>
              <w:bidi/>
              <w:ind w:firstLine="720"/>
              <w:jc w:val="center"/>
              <w:rPr>
                <w:rFonts w:ascii="Traditional Arabic" w:eastAsia="Traditional Arabic" w:hAnsi="Traditional Arabic" w:cs="Traditional Arabic" w:hint="cs"/>
                <w:sz w:val="28"/>
                <w:szCs w:val="28"/>
                <w:rtl/>
              </w:rPr>
            </w:pPr>
            <w:r>
              <w:rPr>
                <w:rFonts w:ascii="Traditional Arabic" w:eastAsia="Traditional Arabic" w:hAnsi="Traditional Arabic" w:cs="Traditional Arabic"/>
                <w:sz w:val="28"/>
                <w:szCs w:val="28"/>
              </w:rPr>
              <w:t>2</w:t>
            </w:r>
          </w:p>
        </w:tc>
        <w:tc>
          <w:tcPr>
            <w:tcW w:w="2149" w:type="dxa"/>
          </w:tcPr>
          <w:p w:rsidR="008466EE" w:rsidRDefault="00BA1D99" w:rsidP="00BA1D99">
            <w:pPr>
              <w:bidi/>
              <w:ind w:firstLine="720"/>
              <w:jc w:val="center"/>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Pr>
              <w:t>4</w:t>
            </w:r>
          </w:p>
        </w:tc>
      </w:tr>
      <w:tr w:rsidR="008466EE">
        <w:trPr>
          <w:jc w:val="right"/>
        </w:trPr>
        <w:tc>
          <w:tcPr>
            <w:tcW w:w="5528" w:type="dxa"/>
          </w:tcPr>
          <w:p w:rsidR="008466EE" w:rsidRDefault="00BA1D99">
            <w:pPr>
              <w:bidi/>
              <w:rPr>
                <w:rFonts w:ascii="Traditional Arabic" w:eastAsia="Traditional Arabic" w:hAnsi="Traditional Arabic" w:cs="Traditional Arabic"/>
                <w:sz w:val="28"/>
                <w:szCs w:val="28"/>
              </w:rPr>
            </w:pPr>
            <w:r>
              <w:rPr>
                <w:rFonts w:ascii="Traditional Arabic" w:eastAsia="Traditional Arabic" w:hAnsi="Traditional Arabic" w:cs="Traditional Arabic" w:hint="cs"/>
                <w:sz w:val="28"/>
                <w:szCs w:val="28"/>
                <w:rtl/>
              </w:rPr>
              <w:t xml:space="preserve">الإبداع في حل مشكلات </w:t>
            </w:r>
            <w:proofErr w:type="gramStart"/>
            <w:r>
              <w:rPr>
                <w:rFonts w:ascii="Traditional Arabic" w:eastAsia="Traditional Arabic" w:hAnsi="Traditional Arabic" w:cs="Traditional Arabic" w:hint="cs"/>
                <w:sz w:val="28"/>
                <w:szCs w:val="28"/>
                <w:rtl/>
              </w:rPr>
              <w:t>العمل ،</w:t>
            </w:r>
            <w:proofErr w:type="gramEnd"/>
            <w:r>
              <w:rPr>
                <w:rFonts w:ascii="Traditional Arabic" w:eastAsia="Traditional Arabic" w:hAnsi="Traditional Arabic" w:cs="Traditional Arabic" w:hint="cs"/>
                <w:sz w:val="28"/>
                <w:szCs w:val="28"/>
                <w:rtl/>
              </w:rPr>
              <w:t xml:space="preserve"> والإبداع القيادي</w:t>
            </w:r>
          </w:p>
        </w:tc>
        <w:tc>
          <w:tcPr>
            <w:tcW w:w="1821" w:type="dxa"/>
          </w:tcPr>
          <w:p w:rsidR="008466EE" w:rsidRDefault="00BA1D99" w:rsidP="00BA1D99">
            <w:pPr>
              <w:bidi/>
              <w:ind w:firstLine="720"/>
              <w:jc w:val="center"/>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Pr>
              <w:t>2</w:t>
            </w:r>
          </w:p>
        </w:tc>
        <w:tc>
          <w:tcPr>
            <w:tcW w:w="2149" w:type="dxa"/>
          </w:tcPr>
          <w:p w:rsidR="008466EE" w:rsidRDefault="00BA1D99" w:rsidP="00BA1D99">
            <w:pPr>
              <w:bidi/>
              <w:ind w:firstLine="720"/>
              <w:jc w:val="center"/>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Pr>
              <w:t>4</w:t>
            </w:r>
          </w:p>
        </w:tc>
      </w:tr>
      <w:tr w:rsidR="00BA1D99">
        <w:trPr>
          <w:jc w:val="right"/>
        </w:trPr>
        <w:tc>
          <w:tcPr>
            <w:tcW w:w="5528" w:type="dxa"/>
          </w:tcPr>
          <w:p w:rsidR="00BA1D99" w:rsidRDefault="00BA1D99" w:rsidP="00BA1D99">
            <w:pPr>
              <w:bidi/>
              <w:rPr>
                <w:rFonts w:ascii="Traditional Arabic" w:eastAsia="Traditional Arabic" w:hAnsi="Traditional Arabic" w:cs="Traditional Arabic"/>
                <w:sz w:val="28"/>
                <w:szCs w:val="28"/>
              </w:rPr>
            </w:pPr>
            <w:r>
              <w:rPr>
                <w:rFonts w:ascii="Traditional Arabic" w:eastAsia="Traditional Arabic" w:hAnsi="Traditional Arabic" w:cs="Traditional Arabic" w:hint="cs"/>
                <w:sz w:val="28"/>
                <w:szCs w:val="28"/>
                <w:rtl/>
              </w:rPr>
              <w:t xml:space="preserve">سيكولوجية </w:t>
            </w:r>
            <w:proofErr w:type="gramStart"/>
            <w:r>
              <w:rPr>
                <w:rFonts w:ascii="Traditional Arabic" w:eastAsia="Traditional Arabic" w:hAnsi="Traditional Arabic" w:cs="Traditional Arabic" w:hint="cs"/>
                <w:sz w:val="28"/>
                <w:szCs w:val="28"/>
                <w:rtl/>
              </w:rPr>
              <w:t>التدريب ،</w:t>
            </w:r>
            <w:proofErr w:type="gramEnd"/>
            <w:r>
              <w:rPr>
                <w:rFonts w:ascii="Traditional Arabic" w:eastAsia="Traditional Arabic" w:hAnsi="Traditional Arabic" w:cs="Traditional Arabic" w:hint="cs"/>
                <w:sz w:val="28"/>
                <w:szCs w:val="28"/>
                <w:rtl/>
              </w:rPr>
              <w:t xml:space="preserve"> والتدريب أثناء الخدمة</w:t>
            </w:r>
          </w:p>
        </w:tc>
        <w:tc>
          <w:tcPr>
            <w:tcW w:w="1821" w:type="dxa"/>
          </w:tcPr>
          <w:p w:rsidR="00BA1D99" w:rsidRDefault="00BA1D99" w:rsidP="00BA1D99">
            <w:pPr>
              <w:bidi/>
              <w:ind w:firstLine="720"/>
              <w:jc w:val="center"/>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Pr>
              <w:t>2</w:t>
            </w:r>
          </w:p>
        </w:tc>
        <w:tc>
          <w:tcPr>
            <w:tcW w:w="2149" w:type="dxa"/>
          </w:tcPr>
          <w:p w:rsidR="00BA1D99" w:rsidRDefault="00BA1D99" w:rsidP="00BA1D99">
            <w:pPr>
              <w:bidi/>
              <w:ind w:firstLine="720"/>
              <w:jc w:val="center"/>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Pr>
              <w:t>4</w:t>
            </w:r>
          </w:p>
        </w:tc>
      </w:tr>
      <w:tr w:rsidR="00BA1D99">
        <w:trPr>
          <w:jc w:val="right"/>
        </w:trPr>
        <w:tc>
          <w:tcPr>
            <w:tcW w:w="5528" w:type="dxa"/>
          </w:tcPr>
          <w:p w:rsidR="00BA1D99" w:rsidRDefault="00BA1D99" w:rsidP="00BA1D99">
            <w:pPr>
              <w:bidi/>
              <w:rPr>
                <w:rFonts w:ascii="Traditional Arabic" w:eastAsia="Traditional Arabic" w:hAnsi="Traditional Arabic" w:cs="Traditional Arabic"/>
                <w:sz w:val="28"/>
                <w:szCs w:val="28"/>
              </w:rPr>
            </w:pPr>
            <w:r>
              <w:rPr>
                <w:rFonts w:ascii="Traditional Arabic" w:eastAsia="Traditional Arabic" w:hAnsi="Traditional Arabic" w:cs="Traditional Arabic" w:hint="cs"/>
                <w:sz w:val="28"/>
                <w:szCs w:val="28"/>
                <w:rtl/>
              </w:rPr>
              <w:t xml:space="preserve">الانتقاء والتوجيه والمهني والوظيفي </w:t>
            </w:r>
          </w:p>
        </w:tc>
        <w:tc>
          <w:tcPr>
            <w:tcW w:w="1821" w:type="dxa"/>
          </w:tcPr>
          <w:p w:rsidR="00BA1D99" w:rsidRDefault="00BA1D99" w:rsidP="00BA1D99">
            <w:pPr>
              <w:bidi/>
              <w:ind w:firstLine="720"/>
              <w:jc w:val="center"/>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Pr>
              <w:t>1</w:t>
            </w:r>
          </w:p>
        </w:tc>
        <w:tc>
          <w:tcPr>
            <w:tcW w:w="2149" w:type="dxa"/>
          </w:tcPr>
          <w:p w:rsidR="00BA1D99" w:rsidRDefault="00BA1D99" w:rsidP="00BA1D99">
            <w:pPr>
              <w:bidi/>
              <w:ind w:firstLine="720"/>
              <w:jc w:val="center"/>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Pr>
              <w:t>2</w:t>
            </w:r>
          </w:p>
        </w:tc>
      </w:tr>
      <w:tr w:rsidR="00BA1D99">
        <w:trPr>
          <w:jc w:val="right"/>
        </w:trPr>
        <w:tc>
          <w:tcPr>
            <w:tcW w:w="5528" w:type="dxa"/>
          </w:tcPr>
          <w:p w:rsidR="00BA1D99" w:rsidRDefault="00BA1D99" w:rsidP="00BA1D99">
            <w:pPr>
              <w:bidi/>
              <w:rPr>
                <w:rFonts w:ascii="Traditional Arabic" w:eastAsia="Traditional Arabic" w:hAnsi="Traditional Arabic" w:cs="Traditional Arabic"/>
                <w:sz w:val="28"/>
                <w:szCs w:val="28"/>
              </w:rPr>
            </w:pPr>
            <w:r>
              <w:rPr>
                <w:rFonts w:ascii="Traditional Arabic" w:eastAsia="Traditional Arabic" w:hAnsi="Traditional Arabic" w:cs="Traditional Arabic" w:hint="cs"/>
                <w:sz w:val="28"/>
                <w:szCs w:val="28"/>
                <w:rtl/>
              </w:rPr>
              <w:lastRenderedPageBreak/>
              <w:t xml:space="preserve">سيكولوجية </w:t>
            </w:r>
            <w:proofErr w:type="gramStart"/>
            <w:r>
              <w:rPr>
                <w:rFonts w:ascii="Traditional Arabic" w:eastAsia="Traditional Arabic" w:hAnsi="Traditional Arabic" w:cs="Traditional Arabic" w:hint="cs"/>
                <w:sz w:val="28"/>
                <w:szCs w:val="28"/>
                <w:rtl/>
              </w:rPr>
              <w:t>التدريب ،</w:t>
            </w:r>
            <w:proofErr w:type="gramEnd"/>
            <w:r>
              <w:rPr>
                <w:rFonts w:ascii="Traditional Arabic" w:eastAsia="Traditional Arabic" w:hAnsi="Traditional Arabic" w:cs="Traditional Arabic" w:hint="cs"/>
                <w:sz w:val="28"/>
                <w:szCs w:val="28"/>
                <w:rtl/>
              </w:rPr>
              <w:t xml:space="preserve"> والتدريب أثناء الخدمة</w:t>
            </w:r>
          </w:p>
        </w:tc>
        <w:tc>
          <w:tcPr>
            <w:tcW w:w="1821" w:type="dxa"/>
          </w:tcPr>
          <w:p w:rsidR="00BA1D99" w:rsidRDefault="00BA1D99" w:rsidP="00BA1D99">
            <w:pPr>
              <w:bidi/>
              <w:ind w:firstLine="720"/>
              <w:jc w:val="center"/>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Pr>
              <w:t>2</w:t>
            </w:r>
          </w:p>
        </w:tc>
        <w:tc>
          <w:tcPr>
            <w:tcW w:w="2149" w:type="dxa"/>
          </w:tcPr>
          <w:p w:rsidR="00BA1D99" w:rsidRDefault="00BA1D99" w:rsidP="00BA1D99">
            <w:pPr>
              <w:bidi/>
              <w:ind w:firstLine="720"/>
              <w:jc w:val="center"/>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Pr>
              <w:t>4</w:t>
            </w:r>
          </w:p>
        </w:tc>
      </w:tr>
      <w:tr w:rsidR="00BA1D99" w:rsidTr="00F01D28">
        <w:trPr>
          <w:jc w:val="right"/>
        </w:trPr>
        <w:tc>
          <w:tcPr>
            <w:tcW w:w="5528" w:type="dxa"/>
          </w:tcPr>
          <w:p w:rsidR="00BA1D99" w:rsidRDefault="00BA1D99" w:rsidP="00BA1D99">
            <w:pPr>
              <w:bidi/>
              <w:rPr>
                <w:rFonts w:ascii="Traditional Arabic" w:eastAsia="Traditional Arabic" w:hAnsi="Traditional Arabic" w:cs="Traditional Arabic"/>
                <w:sz w:val="28"/>
                <w:szCs w:val="28"/>
              </w:rPr>
            </w:pPr>
            <w:r>
              <w:rPr>
                <w:rFonts w:ascii="Traditional Arabic" w:eastAsia="Traditional Arabic" w:hAnsi="Traditional Arabic" w:cs="Traditional Arabic" w:hint="cs"/>
                <w:sz w:val="28"/>
                <w:szCs w:val="28"/>
                <w:rtl/>
              </w:rPr>
              <w:t xml:space="preserve">الانتقاء والتوجيه والمهني والوظيفي </w:t>
            </w:r>
          </w:p>
        </w:tc>
        <w:tc>
          <w:tcPr>
            <w:tcW w:w="1821" w:type="dxa"/>
          </w:tcPr>
          <w:p w:rsidR="00BA1D99" w:rsidRDefault="00BA1D99" w:rsidP="00BA1D99">
            <w:pPr>
              <w:bidi/>
              <w:ind w:firstLine="720"/>
              <w:jc w:val="center"/>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Pr>
              <w:t>1</w:t>
            </w:r>
          </w:p>
        </w:tc>
        <w:tc>
          <w:tcPr>
            <w:tcW w:w="2149" w:type="dxa"/>
          </w:tcPr>
          <w:p w:rsidR="00BA1D99" w:rsidRDefault="00BA1D99" w:rsidP="00BA1D99">
            <w:pPr>
              <w:bidi/>
              <w:ind w:firstLine="720"/>
              <w:jc w:val="center"/>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Pr>
              <w:t>2</w:t>
            </w:r>
          </w:p>
        </w:tc>
      </w:tr>
      <w:tr w:rsidR="008466EE">
        <w:trPr>
          <w:jc w:val="right"/>
        </w:trPr>
        <w:tc>
          <w:tcPr>
            <w:tcW w:w="5528" w:type="dxa"/>
          </w:tcPr>
          <w:p w:rsidR="008466EE" w:rsidRDefault="00BA1D99">
            <w:pPr>
              <w:bidi/>
              <w:rPr>
                <w:rFonts w:ascii="Traditional Arabic" w:eastAsia="Traditional Arabic" w:hAnsi="Traditional Arabic" w:cs="Traditional Arabic"/>
                <w:color w:val="000000"/>
                <w:sz w:val="28"/>
                <w:szCs w:val="28"/>
                <w:lang w:bidi="ar-MA"/>
              </w:rPr>
            </w:pPr>
            <w:r>
              <w:rPr>
                <w:rFonts w:ascii="Traditional Arabic" w:eastAsia="Traditional Arabic" w:hAnsi="Traditional Arabic" w:cs="Traditional Arabic" w:hint="cs"/>
                <w:sz w:val="28"/>
                <w:szCs w:val="28"/>
                <w:rtl/>
              </w:rPr>
              <w:t xml:space="preserve">التفكير المتعدد الرؤي ومشكلات العمل " ضغوط </w:t>
            </w:r>
            <w:proofErr w:type="gramStart"/>
            <w:r>
              <w:rPr>
                <w:rFonts w:ascii="Traditional Arabic" w:eastAsia="Traditional Arabic" w:hAnsi="Traditional Arabic" w:cs="Traditional Arabic" w:hint="cs"/>
                <w:sz w:val="28"/>
                <w:szCs w:val="28"/>
                <w:rtl/>
              </w:rPr>
              <w:t>العمل ،</w:t>
            </w:r>
            <w:proofErr w:type="gramEnd"/>
            <w:r>
              <w:rPr>
                <w:rFonts w:ascii="Traditional Arabic" w:eastAsia="Traditional Arabic" w:hAnsi="Traditional Arabic" w:cs="Traditional Arabic" w:hint="cs"/>
                <w:sz w:val="28"/>
                <w:szCs w:val="28"/>
                <w:rtl/>
              </w:rPr>
              <w:t xml:space="preserve"> ضعف الأداء ،</w:t>
            </w:r>
            <w:r>
              <w:rPr>
                <w:rFonts w:ascii="Traditional Arabic" w:eastAsia="Traditional Arabic" w:hAnsi="Traditional Arabic" w:cs="Traditional Arabic" w:hint="cs"/>
                <w:sz w:val="28"/>
                <w:szCs w:val="28"/>
                <w:rtl/>
                <w:lang w:bidi="ar-MA"/>
              </w:rPr>
              <w:t>.........</w:t>
            </w:r>
          </w:p>
        </w:tc>
        <w:tc>
          <w:tcPr>
            <w:tcW w:w="1821" w:type="dxa"/>
            <w:vAlign w:val="center"/>
          </w:tcPr>
          <w:p w:rsidR="008466EE" w:rsidRDefault="00756F56">
            <w:pPr>
              <w:tabs>
                <w:tab w:val="center" w:pos="912"/>
              </w:tabs>
              <w:bidi/>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color w:val="000000"/>
                <w:sz w:val="28"/>
                <w:szCs w:val="28"/>
              </w:rPr>
              <w:t>2</w:t>
            </w:r>
          </w:p>
        </w:tc>
        <w:tc>
          <w:tcPr>
            <w:tcW w:w="2149" w:type="dxa"/>
            <w:vAlign w:val="center"/>
          </w:tcPr>
          <w:p w:rsidR="008466EE" w:rsidRDefault="00756F56">
            <w:pPr>
              <w:bidi/>
              <w:jc w:val="center"/>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Pr>
              <w:t>4</w:t>
            </w:r>
          </w:p>
        </w:tc>
      </w:tr>
      <w:tr w:rsidR="008466EE">
        <w:trPr>
          <w:jc w:val="right"/>
        </w:trPr>
        <w:tc>
          <w:tcPr>
            <w:tcW w:w="5528" w:type="dxa"/>
          </w:tcPr>
          <w:p w:rsidR="008466EE" w:rsidRDefault="00BA1D99">
            <w:pPr>
              <w:bidi/>
              <w:rPr>
                <w:rFonts w:ascii="Traditional Arabic" w:eastAsia="Traditional Arabic" w:hAnsi="Traditional Arabic" w:cs="Traditional Arabic" w:hint="cs"/>
                <w:color w:val="000000"/>
                <w:sz w:val="28"/>
                <w:szCs w:val="28"/>
              </w:rPr>
            </w:pPr>
            <w:r>
              <w:rPr>
                <w:rFonts w:ascii="Traditional Arabic" w:eastAsia="Traditional Arabic" w:hAnsi="Traditional Arabic" w:cs="Traditional Arabic" w:hint="cs"/>
                <w:color w:val="000000"/>
                <w:sz w:val="28"/>
                <w:szCs w:val="28"/>
                <w:rtl/>
              </w:rPr>
              <w:t>تطبيقات عملية لمنظمات فعالة في التوظيف والأداء والتدريب</w:t>
            </w:r>
          </w:p>
        </w:tc>
        <w:tc>
          <w:tcPr>
            <w:tcW w:w="1821" w:type="dxa"/>
            <w:vAlign w:val="center"/>
          </w:tcPr>
          <w:p w:rsidR="008466EE" w:rsidRDefault="00BA1D99">
            <w:pPr>
              <w:tabs>
                <w:tab w:val="center" w:pos="912"/>
              </w:tabs>
              <w:bidi/>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2</w:t>
            </w:r>
          </w:p>
        </w:tc>
        <w:tc>
          <w:tcPr>
            <w:tcW w:w="2149" w:type="dxa"/>
            <w:vAlign w:val="center"/>
          </w:tcPr>
          <w:p w:rsidR="008466EE" w:rsidRDefault="00BA1D99">
            <w:pPr>
              <w:bidi/>
              <w:jc w:val="center"/>
              <w:rPr>
                <w:rFonts w:ascii="Traditional Arabic" w:eastAsia="Traditional Arabic" w:hAnsi="Traditional Arabic" w:cs="Traditional Arabic"/>
                <w:sz w:val="28"/>
                <w:szCs w:val="28"/>
              </w:rPr>
            </w:pPr>
            <w:r>
              <w:rPr>
                <w:rFonts w:ascii="Traditional Arabic" w:eastAsia="Traditional Arabic" w:hAnsi="Traditional Arabic" w:cs="Traditional Arabic" w:hint="cs"/>
                <w:sz w:val="28"/>
                <w:szCs w:val="28"/>
                <w:rtl/>
              </w:rPr>
              <w:t>4</w:t>
            </w:r>
          </w:p>
        </w:tc>
      </w:tr>
      <w:tr w:rsidR="008466EE">
        <w:trPr>
          <w:jc w:val="right"/>
        </w:trPr>
        <w:tc>
          <w:tcPr>
            <w:tcW w:w="5528" w:type="dxa"/>
          </w:tcPr>
          <w:p w:rsidR="008466EE" w:rsidRDefault="008466EE">
            <w:pPr>
              <w:bidi/>
              <w:rPr>
                <w:rFonts w:ascii="Traditional Arabic" w:eastAsia="Traditional Arabic" w:hAnsi="Traditional Arabic" w:cs="Traditional Arabic"/>
                <w:color w:val="000000"/>
                <w:sz w:val="28"/>
                <w:szCs w:val="28"/>
              </w:rPr>
            </w:pPr>
          </w:p>
        </w:tc>
        <w:tc>
          <w:tcPr>
            <w:tcW w:w="1821" w:type="dxa"/>
            <w:vAlign w:val="center"/>
          </w:tcPr>
          <w:p w:rsidR="008466EE" w:rsidRDefault="008466EE">
            <w:pPr>
              <w:tabs>
                <w:tab w:val="center" w:pos="912"/>
              </w:tabs>
              <w:bidi/>
              <w:jc w:val="center"/>
              <w:rPr>
                <w:rFonts w:ascii="Traditional Arabic" w:eastAsia="Traditional Arabic" w:hAnsi="Traditional Arabic" w:cs="Traditional Arabic"/>
                <w:color w:val="000000"/>
                <w:sz w:val="28"/>
                <w:szCs w:val="28"/>
              </w:rPr>
            </w:pPr>
          </w:p>
        </w:tc>
        <w:tc>
          <w:tcPr>
            <w:tcW w:w="2149" w:type="dxa"/>
            <w:vAlign w:val="center"/>
          </w:tcPr>
          <w:p w:rsidR="008466EE" w:rsidRDefault="008466EE">
            <w:pPr>
              <w:bidi/>
              <w:jc w:val="center"/>
              <w:rPr>
                <w:rFonts w:ascii="Traditional Arabic" w:eastAsia="Traditional Arabic" w:hAnsi="Traditional Arabic" w:cs="Traditional Arabic"/>
                <w:sz w:val="28"/>
                <w:szCs w:val="28"/>
              </w:rPr>
            </w:pPr>
          </w:p>
        </w:tc>
      </w:tr>
    </w:tbl>
    <w:p w:rsidR="008466EE" w:rsidRDefault="00756F56">
      <w:pPr>
        <w:bidi/>
        <w:jc w:val="both"/>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Pr>
        <w:t xml:space="preserve"> </w:t>
      </w:r>
    </w:p>
    <w:p w:rsidR="008466EE" w:rsidRDefault="00756F56">
      <w:pPr>
        <w:bidi/>
        <w:jc w:val="both"/>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Pr>
        <w:t xml:space="preserve"> </w:t>
      </w:r>
    </w:p>
    <w:p w:rsidR="008466EE" w:rsidRDefault="008466EE">
      <w:pPr>
        <w:pBdr>
          <w:top w:val="nil"/>
          <w:left w:val="nil"/>
          <w:bottom w:val="nil"/>
          <w:right w:val="nil"/>
          <w:between w:val="nil"/>
        </w:pBdr>
        <w:bidi/>
        <w:jc w:val="both"/>
        <w:rPr>
          <w:rFonts w:ascii="Traditional Arabic" w:eastAsia="Traditional Arabic" w:hAnsi="Traditional Arabic" w:cs="Traditional Arabic"/>
          <w:color w:val="000000"/>
          <w:sz w:val="28"/>
          <w:szCs w:val="28"/>
        </w:rPr>
      </w:pPr>
    </w:p>
    <w:tbl>
      <w:tblPr>
        <w:tblStyle w:val="a9"/>
        <w:bidiVisual/>
        <w:tblW w:w="949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32"/>
        <w:gridCol w:w="1843"/>
        <w:gridCol w:w="1423"/>
      </w:tblGrid>
      <w:tr w:rsidR="008466EE">
        <w:trPr>
          <w:trHeight w:val="70"/>
          <w:jc w:val="right"/>
        </w:trPr>
        <w:tc>
          <w:tcPr>
            <w:tcW w:w="6232" w:type="dxa"/>
          </w:tcPr>
          <w:p w:rsidR="008466EE" w:rsidRDefault="00756F56">
            <w:pPr>
              <w:bidi/>
              <w:jc w:val="both"/>
              <w:rPr>
                <w:rFonts w:ascii="Traditional Arabic" w:eastAsia="Traditional Arabic" w:hAnsi="Traditional Arabic" w:cs="Traditional Arabic"/>
                <w:sz w:val="28"/>
                <w:szCs w:val="28"/>
              </w:rPr>
            </w:pPr>
            <w:r>
              <w:rPr>
                <w:rFonts w:ascii="Traditional Arabic" w:eastAsia="Traditional Arabic" w:hAnsi="Traditional Arabic" w:cs="Traditional Arabic"/>
                <w:b/>
                <w:sz w:val="28"/>
                <w:szCs w:val="28"/>
                <w:rtl/>
              </w:rPr>
              <w:t xml:space="preserve">(3) طبيعة مهمة التقويم ( اختبار، مشروع جماعي ، بحث ..  ) </w:t>
            </w:r>
          </w:p>
        </w:tc>
        <w:tc>
          <w:tcPr>
            <w:tcW w:w="1843" w:type="dxa"/>
          </w:tcPr>
          <w:p w:rsidR="008466EE" w:rsidRDefault="00756F56">
            <w:pPr>
              <w:bidi/>
              <w:jc w:val="both"/>
              <w:rPr>
                <w:rFonts w:ascii="Traditional Arabic" w:eastAsia="Traditional Arabic" w:hAnsi="Traditional Arabic" w:cs="Traditional Arabic"/>
                <w:sz w:val="28"/>
                <w:szCs w:val="28"/>
              </w:rPr>
            </w:pPr>
            <w:r>
              <w:rPr>
                <w:rFonts w:ascii="Traditional Arabic" w:eastAsia="Traditional Arabic" w:hAnsi="Traditional Arabic" w:cs="Traditional Arabic"/>
                <w:b/>
                <w:sz w:val="28"/>
                <w:szCs w:val="28"/>
                <w:rtl/>
              </w:rPr>
              <w:t>الأسبوع المحدد له</w:t>
            </w:r>
          </w:p>
        </w:tc>
        <w:tc>
          <w:tcPr>
            <w:tcW w:w="1423" w:type="dxa"/>
          </w:tcPr>
          <w:p w:rsidR="008466EE" w:rsidRDefault="00756F56">
            <w:pPr>
              <w:bidi/>
              <w:jc w:val="both"/>
              <w:rPr>
                <w:rFonts w:ascii="Traditional Arabic" w:eastAsia="Traditional Arabic" w:hAnsi="Traditional Arabic" w:cs="Traditional Arabic"/>
                <w:sz w:val="28"/>
                <w:szCs w:val="28"/>
              </w:rPr>
            </w:pPr>
            <w:r>
              <w:rPr>
                <w:rFonts w:ascii="Traditional Arabic" w:eastAsia="Traditional Arabic" w:hAnsi="Traditional Arabic" w:cs="Traditional Arabic"/>
                <w:b/>
                <w:sz w:val="28"/>
                <w:szCs w:val="28"/>
                <w:rtl/>
              </w:rPr>
              <w:t xml:space="preserve">      الدرجة  </w:t>
            </w:r>
          </w:p>
        </w:tc>
      </w:tr>
      <w:tr w:rsidR="008466EE">
        <w:trPr>
          <w:trHeight w:val="70"/>
          <w:jc w:val="right"/>
        </w:trPr>
        <w:tc>
          <w:tcPr>
            <w:tcW w:w="6232" w:type="dxa"/>
          </w:tcPr>
          <w:p w:rsidR="008466EE" w:rsidRDefault="00756F56">
            <w:pPr>
              <w:bidi/>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اختبار اعمال فصلية اول</w:t>
            </w:r>
          </w:p>
        </w:tc>
        <w:tc>
          <w:tcPr>
            <w:tcW w:w="1843" w:type="dxa"/>
          </w:tcPr>
          <w:p w:rsidR="008466EE" w:rsidRDefault="00756F56">
            <w:pPr>
              <w:bidi/>
              <w:jc w:val="center"/>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Pr>
              <w:t>7</w:t>
            </w:r>
          </w:p>
        </w:tc>
        <w:tc>
          <w:tcPr>
            <w:tcW w:w="1423" w:type="dxa"/>
          </w:tcPr>
          <w:p w:rsidR="008466EE" w:rsidRDefault="00756F56">
            <w:pPr>
              <w:bidi/>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15 درجة</w:t>
            </w:r>
          </w:p>
        </w:tc>
      </w:tr>
      <w:tr w:rsidR="008466EE">
        <w:trPr>
          <w:trHeight w:val="70"/>
          <w:jc w:val="right"/>
        </w:trPr>
        <w:tc>
          <w:tcPr>
            <w:tcW w:w="6232" w:type="dxa"/>
          </w:tcPr>
          <w:p w:rsidR="008466EE" w:rsidRDefault="00756F56">
            <w:pPr>
              <w:bidi/>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اختبار اعمال فصلية ثان</w:t>
            </w:r>
          </w:p>
        </w:tc>
        <w:tc>
          <w:tcPr>
            <w:tcW w:w="1843" w:type="dxa"/>
          </w:tcPr>
          <w:p w:rsidR="008466EE" w:rsidRDefault="00756F56">
            <w:pPr>
              <w:bidi/>
              <w:jc w:val="center"/>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Pr>
              <w:t>12</w:t>
            </w:r>
          </w:p>
        </w:tc>
        <w:tc>
          <w:tcPr>
            <w:tcW w:w="1423" w:type="dxa"/>
          </w:tcPr>
          <w:p w:rsidR="008466EE" w:rsidRDefault="00756F56">
            <w:pPr>
              <w:bidi/>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15 درجة</w:t>
            </w:r>
          </w:p>
        </w:tc>
      </w:tr>
      <w:tr w:rsidR="008466EE">
        <w:trPr>
          <w:trHeight w:val="70"/>
          <w:jc w:val="right"/>
        </w:trPr>
        <w:tc>
          <w:tcPr>
            <w:tcW w:w="6232" w:type="dxa"/>
          </w:tcPr>
          <w:p w:rsidR="008466EE" w:rsidRDefault="00756F56">
            <w:pPr>
              <w:bidi/>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 xml:space="preserve">المناقشات  والمشاركات الشفوية  أثناء المحاضرات والانشطة  التعليمية </w:t>
            </w:r>
          </w:p>
        </w:tc>
        <w:tc>
          <w:tcPr>
            <w:tcW w:w="1843" w:type="dxa"/>
          </w:tcPr>
          <w:p w:rsidR="008466EE" w:rsidRDefault="00756F56" w:rsidP="00756F56">
            <w:pPr>
              <w:bidi/>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عل</w:t>
            </w:r>
            <w:r>
              <w:rPr>
                <w:rFonts w:ascii="Traditional Arabic" w:eastAsia="Traditional Arabic" w:hAnsi="Traditional Arabic" w:cs="Traditional Arabic" w:hint="cs"/>
                <w:sz w:val="32"/>
                <w:szCs w:val="32"/>
                <w:rtl/>
              </w:rPr>
              <w:t>ى</w:t>
            </w:r>
            <w:r>
              <w:rPr>
                <w:rFonts w:ascii="Traditional Arabic" w:eastAsia="Traditional Arabic" w:hAnsi="Traditional Arabic" w:cs="Traditional Arabic"/>
                <w:sz w:val="32"/>
                <w:szCs w:val="32"/>
                <w:rtl/>
              </w:rPr>
              <w:t xml:space="preserve"> مدار الفصل</w:t>
            </w:r>
          </w:p>
        </w:tc>
        <w:tc>
          <w:tcPr>
            <w:tcW w:w="1423" w:type="dxa"/>
          </w:tcPr>
          <w:p w:rsidR="008466EE" w:rsidRDefault="00756F56">
            <w:pPr>
              <w:bidi/>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10درجات</w:t>
            </w:r>
          </w:p>
        </w:tc>
      </w:tr>
      <w:tr w:rsidR="008466EE">
        <w:trPr>
          <w:trHeight w:val="960"/>
          <w:jc w:val="right"/>
        </w:trPr>
        <w:tc>
          <w:tcPr>
            <w:tcW w:w="6232" w:type="dxa"/>
          </w:tcPr>
          <w:p w:rsidR="008466EE" w:rsidRDefault="00756F56">
            <w:pPr>
              <w:bidi/>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 xml:space="preserve">العروض  والواجبات  المنزلية و الأنشطة الجماعية والتقارير البحثية </w:t>
            </w:r>
          </w:p>
          <w:p w:rsidR="008466EE" w:rsidRDefault="008466EE">
            <w:pPr>
              <w:bidi/>
              <w:rPr>
                <w:rFonts w:ascii="Traditional Arabic" w:eastAsia="Traditional Arabic" w:hAnsi="Traditional Arabic" w:cs="Traditional Arabic"/>
                <w:sz w:val="32"/>
                <w:szCs w:val="32"/>
              </w:rPr>
            </w:pPr>
          </w:p>
        </w:tc>
        <w:tc>
          <w:tcPr>
            <w:tcW w:w="1843" w:type="dxa"/>
          </w:tcPr>
          <w:p w:rsidR="008466EE" w:rsidRDefault="00756F56" w:rsidP="00756F56">
            <w:pPr>
              <w:bidi/>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عل</w:t>
            </w:r>
            <w:r>
              <w:rPr>
                <w:rFonts w:ascii="Traditional Arabic" w:eastAsia="Traditional Arabic" w:hAnsi="Traditional Arabic" w:cs="Traditional Arabic" w:hint="cs"/>
                <w:sz w:val="32"/>
                <w:szCs w:val="32"/>
                <w:rtl/>
              </w:rPr>
              <w:t>ى</w:t>
            </w:r>
            <w:r>
              <w:rPr>
                <w:rFonts w:ascii="Traditional Arabic" w:eastAsia="Traditional Arabic" w:hAnsi="Traditional Arabic" w:cs="Traditional Arabic"/>
                <w:sz w:val="32"/>
                <w:szCs w:val="32"/>
                <w:rtl/>
              </w:rPr>
              <w:t xml:space="preserve"> مدار الفصل</w:t>
            </w:r>
          </w:p>
        </w:tc>
        <w:tc>
          <w:tcPr>
            <w:tcW w:w="1423" w:type="dxa"/>
          </w:tcPr>
          <w:p w:rsidR="008466EE" w:rsidRDefault="00756F56">
            <w:pPr>
              <w:bidi/>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10 درجات</w:t>
            </w:r>
          </w:p>
        </w:tc>
      </w:tr>
      <w:tr w:rsidR="008466EE">
        <w:trPr>
          <w:trHeight w:val="135"/>
          <w:jc w:val="right"/>
        </w:trPr>
        <w:tc>
          <w:tcPr>
            <w:tcW w:w="6232" w:type="dxa"/>
          </w:tcPr>
          <w:p w:rsidR="008466EE" w:rsidRDefault="00756F56">
            <w:pPr>
              <w:bidi/>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 xml:space="preserve">الاحتبار النهائي </w:t>
            </w:r>
          </w:p>
        </w:tc>
        <w:tc>
          <w:tcPr>
            <w:tcW w:w="1843" w:type="dxa"/>
          </w:tcPr>
          <w:p w:rsidR="008466EE" w:rsidRDefault="00756F56">
            <w:pPr>
              <w:bidi/>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الأسبوع السادس عشر</w:t>
            </w:r>
          </w:p>
        </w:tc>
        <w:tc>
          <w:tcPr>
            <w:tcW w:w="1423" w:type="dxa"/>
          </w:tcPr>
          <w:p w:rsidR="008466EE" w:rsidRDefault="00756F56">
            <w:pPr>
              <w:bidi/>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40 درجة</w:t>
            </w:r>
          </w:p>
        </w:tc>
      </w:tr>
      <w:tr w:rsidR="008466EE">
        <w:trPr>
          <w:trHeight w:val="70"/>
          <w:jc w:val="right"/>
        </w:trPr>
        <w:tc>
          <w:tcPr>
            <w:tcW w:w="9498" w:type="dxa"/>
            <w:gridSpan w:val="3"/>
          </w:tcPr>
          <w:p w:rsidR="008466EE" w:rsidRDefault="00756F56">
            <w:pPr>
              <w:bidi/>
              <w:jc w:val="both"/>
              <w:rPr>
                <w:rFonts w:ascii="Traditional Arabic" w:eastAsia="Traditional Arabic" w:hAnsi="Traditional Arabic" w:cs="Traditional Arabic"/>
                <w:sz w:val="28"/>
                <w:szCs w:val="28"/>
              </w:rPr>
            </w:pPr>
            <w:r>
              <w:rPr>
                <w:rFonts w:ascii="Traditional Arabic" w:eastAsia="Traditional Arabic" w:hAnsi="Traditional Arabic" w:cs="Traditional Arabic"/>
                <w:b/>
                <w:sz w:val="28"/>
                <w:szCs w:val="28"/>
                <w:rtl/>
              </w:rPr>
              <w:t xml:space="preserve"> (4) المراجع المعتمدة للمقرر: </w:t>
            </w:r>
          </w:p>
          <w:p w:rsidR="00756F56" w:rsidRDefault="00756F56" w:rsidP="00756F56">
            <w:pPr>
              <w:pBdr>
                <w:top w:val="single" w:sz="4" w:space="1" w:color="000000"/>
                <w:left w:val="single" w:sz="4" w:space="4" w:color="000000"/>
                <w:bottom w:val="single" w:sz="4" w:space="1" w:color="000000"/>
                <w:right w:val="single" w:sz="4" w:space="4" w:color="000000"/>
              </w:pBdr>
              <w:bidi/>
              <w:jc w:val="both"/>
              <w:rPr>
                <w:rFonts w:ascii="Traditional Arabic" w:eastAsia="Traditional Arabic" w:hAnsi="Traditional Arabic" w:cs="Traditional Arabic"/>
                <w:sz w:val="28"/>
                <w:szCs w:val="28"/>
                <w:rtl/>
              </w:rPr>
            </w:pPr>
            <w:r>
              <w:rPr>
                <w:rFonts w:ascii="Traditional Arabic" w:eastAsia="Traditional Arabic" w:hAnsi="Traditional Arabic" w:cs="Traditional Arabic"/>
                <w:sz w:val="28"/>
                <w:szCs w:val="28"/>
                <w:rtl/>
              </w:rPr>
              <w:t xml:space="preserve">        - </w:t>
            </w:r>
            <w:r>
              <w:rPr>
                <w:rFonts w:ascii="Traditional Arabic" w:eastAsia="Traditional Arabic" w:hAnsi="Traditional Arabic" w:cs="Traditional Arabic" w:hint="cs"/>
                <w:sz w:val="28"/>
                <w:szCs w:val="28"/>
                <w:rtl/>
              </w:rPr>
              <w:t xml:space="preserve"> </w:t>
            </w:r>
            <w:r w:rsidR="00BA1D99">
              <w:rPr>
                <w:rFonts w:ascii="Traditional Arabic" w:eastAsia="Traditional Arabic" w:hAnsi="Traditional Arabic" w:cs="Traditional Arabic" w:hint="cs"/>
                <w:sz w:val="28"/>
                <w:szCs w:val="28"/>
                <w:rtl/>
              </w:rPr>
              <w:t>فرج طه</w:t>
            </w:r>
            <w:r>
              <w:rPr>
                <w:rFonts w:ascii="Traditional Arabic" w:eastAsia="Traditional Arabic" w:hAnsi="Traditional Arabic" w:cs="Traditional Arabic" w:hint="cs"/>
                <w:sz w:val="28"/>
                <w:szCs w:val="28"/>
                <w:rtl/>
              </w:rPr>
              <w:t xml:space="preserve"> (</w:t>
            </w:r>
            <w:r>
              <w:rPr>
                <w:rFonts w:ascii="Traditional Arabic" w:eastAsia="Traditional Arabic" w:hAnsi="Traditional Arabic" w:cs="Traditional Arabic"/>
                <w:sz w:val="28"/>
                <w:szCs w:val="28"/>
              </w:rPr>
              <w:t>2004</w:t>
            </w:r>
            <w:r>
              <w:rPr>
                <w:rFonts w:ascii="Traditional Arabic" w:eastAsia="Traditional Arabic" w:hAnsi="Traditional Arabic" w:cs="Traditional Arabic" w:hint="cs"/>
                <w:sz w:val="28"/>
                <w:szCs w:val="28"/>
                <w:rtl/>
              </w:rPr>
              <w:t>)</w:t>
            </w:r>
            <w:r>
              <w:rPr>
                <w:rFonts w:ascii="Traditional Arabic" w:eastAsia="Traditional Arabic" w:hAnsi="Traditional Arabic" w:cs="Traditional Arabic"/>
                <w:sz w:val="28"/>
                <w:szCs w:val="28"/>
              </w:rPr>
              <w:t xml:space="preserve"> </w:t>
            </w:r>
            <w:r w:rsidR="00BA1D99">
              <w:rPr>
                <w:rFonts w:ascii="Traditional Arabic" w:eastAsia="Traditional Arabic" w:hAnsi="Traditional Arabic" w:cs="Traditional Arabic" w:hint="cs"/>
                <w:sz w:val="28"/>
                <w:szCs w:val="28"/>
                <w:rtl/>
              </w:rPr>
              <w:t xml:space="preserve">قضايا في علم النفس الصناعي والتنظيمي </w:t>
            </w:r>
            <w:r>
              <w:rPr>
                <w:rFonts w:ascii="Traditional Arabic" w:eastAsia="Traditional Arabic" w:hAnsi="Traditional Arabic" w:cs="Traditional Arabic" w:hint="cs"/>
                <w:sz w:val="28"/>
                <w:szCs w:val="28"/>
                <w:rtl/>
              </w:rPr>
              <w:t xml:space="preserve"> </w:t>
            </w:r>
          </w:p>
          <w:p w:rsidR="008466EE" w:rsidRDefault="00756F56" w:rsidP="00756F56">
            <w:pPr>
              <w:pBdr>
                <w:top w:val="single" w:sz="4" w:space="1" w:color="000000"/>
                <w:left w:val="single" w:sz="4" w:space="4" w:color="000000"/>
                <w:bottom w:val="single" w:sz="4" w:space="1" w:color="000000"/>
                <w:right w:val="single" w:sz="4" w:space="4" w:color="000000"/>
              </w:pBdr>
              <w:bidi/>
              <w:jc w:val="both"/>
              <w:rPr>
                <w:rFonts w:ascii="Traditional Arabic" w:eastAsia="Traditional Arabic" w:hAnsi="Traditional Arabic" w:cs="Traditional Arabic"/>
                <w:sz w:val="28"/>
                <w:szCs w:val="28"/>
              </w:rPr>
            </w:pPr>
            <w:r>
              <w:rPr>
                <w:rFonts w:ascii="Traditional Arabic" w:eastAsia="Traditional Arabic" w:hAnsi="Traditional Arabic" w:cs="Traditional Arabic" w:hint="cs"/>
                <w:sz w:val="28"/>
                <w:szCs w:val="28"/>
                <w:rtl/>
              </w:rPr>
              <w:t xml:space="preserve">            </w:t>
            </w:r>
            <w:r w:rsidR="00BA1D99">
              <w:rPr>
                <w:rFonts w:ascii="Traditional Arabic" w:eastAsia="Traditional Arabic" w:hAnsi="Traditional Arabic" w:cs="Traditional Arabic" w:hint="cs"/>
                <w:sz w:val="28"/>
                <w:szCs w:val="28"/>
                <w:rtl/>
              </w:rPr>
              <w:t>طريف شوقي</w:t>
            </w:r>
            <w:r>
              <w:rPr>
                <w:rFonts w:ascii="Traditional Arabic" w:eastAsia="Traditional Arabic" w:hAnsi="Traditional Arabic" w:cs="Traditional Arabic" w:hint="cs"/>
                <w:sz w:val="28"/>
                <w:szCs w:val="28"/>
                <w:rtl/>
              </w:rPr>
              <w:t xml:space="preserve"> (20</w:t>
            </w:r>
            <w:r w:rsidR="00BA1D99">
              <w:rPr>
                <w:rFonts w:ascii="Traditional Arabic" w:eastAsia="Traditional Arabic" w:hAnsi="Traditional Arabic" w:cs="Traditional Arabic" w:hint="cs"/>
                <w:sz w:val="28"/>
                <w:szCs w:val="28"/>
                <w:rtl/>
              </w:rPr>
              <w:t>20</w:t>
            </w:r>
            <w:r>
              <w:rPr>
                <w:rFonts w:ascii="Traditional Arabic" w:eastAsia="Traditional Arabic" w:hAnsi="Traditional Arabic" w:cs="Traditional Arabic" w:hint="cs"/>
                <w:sz w:val="28"/>
                <w:szCs w:val="28"/>
                <w:rtl/>
              </w:rPr>
              <w:t>)</w:t>
            </w:r>
            <w:r>
              <w:rPr>
                <w:rFonts w:ascii="Traditional Arabic" w:eastAsia="Traditional Arabic" w:hAnsi="Traditional Arabic" w:cs="Traditional Arabic"/>
                <w:sz w:val="28"/>
                <w:szCs w:val="28"/>
                <w:rtl/>
              </w:rPr>
              <w:t xml:space="preserve"> </w:t>
            </w:r>
            <w:r w:rsidR="00BA1D99">
              <w:rPr>
                <w:rFonts w:ascii="Traditional Arabic" w:eastAsia="Traditional Arabic" w:hAnsi="Traditional Arabic" w:cs="Traditional Arabic" w:hint="cs"/>
                <w:sz w:val="28"/>
                <w:szCs w:val="28"/>
                <w:rtl/>
              </w:rPr>
              <w:t>الشخصية القيادية الفعالة</w:t>
            </w:r>
            <w:r>
              <w:rPr>
                <w:rFonts w:ascii="Traditional Arabic" w:eastAsia="Traditional Arabic" w:hAnsi="Traditional Arabic" w:cs="Traditional Arabic"/>
                <w:sz w:val="28"/>
                <w:szCs w:val="28"/>
                <w:rtl/>
              </w:rPr>
              <w:t xml:space="preserve">  </w:t>
            </w:r>
          </w:p>
          <w:p w:rsidR="008466EE" w:rsidRDefault="00756F56" w:rsidP="00756F56">
            <w:pPr>
              <w:pBdr>
                <w:top w:val="single" w:sz="4" w:space="1" w:color="000000"/>
                <w:left w:val="single" w:sz="4" w:space="4" w:color="000000"/>
                <w:bottom w:val="single" w:sz="4" w:space="1" w:color="000000"/>
                <w:right w:val="single" w:sz="4" w:space="4" w:color="000000"/>
              </w:pBdr>
              <w:bidi/>
              <w:jc w:val="both"/>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tl/>
              </w:rPr>
              <w:tab/>
            </w:r>
            <w:r w:rsidR="00BA1D99">
              <w:rPr>
                <w:rFonts w:ascii="Traditional Arabic" w:eastAsia="Traditional Arabic" w:hAnsi="Traditional Arabic" w:cs="Traditional Arabic" w:hint="cs"/>
                <w:sz w:val="28"/>
                <w:szCs w:val="28"/>
                <w:rtl/>
              </w:rPr>
              <w:t>فارس حلمي</w:t>
            </w:r>
            <w:r>
              <w:rPr>
                <w:rFonts w:ascii="Traditional Arabic" w:eastAsia="Traditional Arabic" w:hAnsi="Traditional Arabic" w:cs="Traditional Arabic" w:hint="cs"/>
                <w:sz w:val="28"/>
                <w:szCs w:val="28"/>
                <w:rtl/>
              </w:rPr>
              <w:t xml:space="preserve"> (2004) </w:t>
            </w:r>
            <w:r w:rsidR="00BA1D99" w:rsidRPr="00BA1D99">
              <w:rPr>
                <w:rFonts w:ascii="Traditional Arabic" w:eastAsia="Traditional Arabic" w:hAnsi="Traditional Arabic" w:cs="Traditional Arabic"/>
                <w:sz w:val="28"/>
                <w:szCs w:val="28"/>
                <w:rtl/>
              </w:rPr>
              <w:t>المدخل إلى علم النفس الصناعي والتنظيمي</w:t>
            </w:r>
          </w:p>
        </w:tc>
      </w:tr>
    </w:tbl>
    <w:p w:rsidR="008466EE" w:rsidRDefault="008466EE">
      <w:pPr>
        <w:bidi/>
        <w:jc w:val="both"/>
        <w:rPr>
          <w:rFonts w:ascii="Traditional Arabic" w:eastAsia="Traditional Arabic" w:hAnsi="Traditional Arabic" w:cs="Traditional Arabic"/>
          <w:sz w:val="36"/>
          <w:szCs w:val="36"/>
        </w:rPr>
      </w:pPr>
    </w:p>
    <w:sectPr w:rsidR="008466EE">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6EE"/>
    <w:rsid w:val="00177830"/>
    <w:rsid w:val="00756F56"/>
    <w:rsid w:val="008466EE"/>
    <w:rsid w:val="00BA1D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B6BFC"/>
  <w15:docId w15:val="{546D54DA-996A-4DFA-84FA-86BBEA57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Pr>
  </w:style>
  <w:style w:type="table" w:customStyle="1" w:styleId="a6">
    <w:basedOn w:val="a1"/>
    <w:tblPr>
      <w:tblStyleRowBandSize w:val="1"/>
      <w:tblStyleColBandSize w:val="1"/>
    </w:tblPr>
  </w:style>
  <w:style w:type="table" w:customStyle="1" w:styleId="a7">
    <w:basedOn w:val="a1"/>
    <w:tblPr>
      <w:tblStyleRowBandSize w:val="1"/>
      <w:tblStyleColBandSize w:val="1"/>
    </w:tblPr>
  </w:style>
  <w:style w:type="table" w:customStyle="1" w:styleId="a8">
    <w:basedOn w:val="a1"/>
    <w:tblPr>
      <w:tblStyleRowBandSize w:val="1"/>
      <w:tblStyleColBandSize w:val="1"/>
    </w:tblPr>
  </w:style>
  <w:style w:type="table" w:customStyle="1" w:styleId="a9">
    <w:basedOn w:val="a1"/>
    <w:tblPr>
      <w:tblStyleRowBandSize w:val="1"/>
      <w:tblStyleColBandSize w:val="1"/>
    </w:tblPr>
  </w:style>
  <w:style w:type="character" w:styleId="aa">
    <w:name w:val="Strong"/>
    <w:basedOn w:val="a0"/>
    <w:uiPriority w:val="22"/>
    <w:qFormat/>
    <w:rsid w:val="001778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1787</Characters>
  <Application>Microsoft Office Word</Application>
  <DocSecurity>0</DocSecurity>
  <Lines>14</Lines>
  <Paragraphs>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2023-03-31T10:58:00Z</dcterms:created>
  <dcterms:modified xsi:type="dcterms:W3CDTF">2023-03-31T10:58:00Z</dcterms:modified>
</cp:coreProperties>
</file>