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E" w:rsidRDefault="006E2F5E" w:rsidP="006E2F5E">
      <w:pPr>
        <w:bidi w:val="0"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color w:val="000000"/>
          <w:sz w:val="18"/>
          <w:szCs w:val="30"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وصف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6408"/>
      </w:tblGrid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رقم المقرر ورمزه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101 ترث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اسمه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مقدمة في إدارة التراث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عدد وحداته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2 (وحدتان)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المستوى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الأول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وصفه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يتناول المقرر التعريف بموارد التراث الثقافي ومجالات وأساليب إدارة التراث المختلفة والتوجيهات الدولية والعربية والمحلية بهذا الخصوص. 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أهدافه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E" w:rsidRDefault="006E2F5E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72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التعريف بقواعد الإدارة ومعطياتها. </w:t>
            </w:r>
          </w:p>
          <w:p w:rsidR="006E2F5E" w:rsidRDefault="006E2F5E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72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التعريف بأسس إدارة التراث الثقافي </w:t>
            </w:r>
            <w:proofErr w:type="spellStart"/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واتجاهتها</w:t>
            </w:r>
            <w:proofErr w:type="spellEnd"/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. </w:t>
            </w:r>
          </w:p>
          <w:p w:rsidR="006E2F5E" w:rsidRDefault="006E2F5E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72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التعريف بدور منظمة اليونسكو والمنظمات الدولية الأخرى في هذا المجال. </w:t>
            </w:r>
          </w:p>
          <w:p w:rsidR="006E2F5E" w:rsidRDefault="006E2F5E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72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الإلمام بالاتجاهات الحديثة في مجال إدارة موارد التراث الثقافي. </w:t>
            </w:r>
          </w:p>
          <w:p w:rsidR="006E2F5E" w:rsidRDefault="006E2F5E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72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التعريف بجهود المملكة وبعض الدول الأجنبية والعربية في إدارة التراث الثقافي.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طرق تدريسه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محاضرات + حلقات نقاش + تقارير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>مراجعة الرئيسة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 xml:space="preserve">-منظمة السياحة العالمية، السياحة في مواقع التراث الثقافي العالمي، 2004م. </w:t>
            </w:r>
          </w:p>
          <w:p w:rsidR="006E2F5E" w:rsidRDefault="006E2F5E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 xml:space="preserve">-إشراف عبد الله </w:t>
            </w:r>
            <w:proofErr w:type="spellStart"/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>الضباعين</w:t>
            </w:r>
            <w:proofErr w:type="spellEnd"/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 xml:space="preserve">، 2003م، إدارة المواقع الأثرية وتسويقها سياحياً، مكتبة الراتب العلمية، عمان، الأردن. </w:t>
            </w:r>
          </w:p>
        </w:tc>
      </w:tr>
      <w:tr w:rsidR="006E2F5E" w:rsidTr="006E2F5E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توزيع الدرجات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E" w:rsidRDefault="006E2F5E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40 درجة للأعمال الفصلية = 60 درجة للاختبار النهائي. </w:t>
            </w:r>
          </w:p>
        </w:tc>
      </w:tr>
    </w:tbl>
    <w:p w:rsidR="006E2F5E" w:rsidRDefault="006E2F5E" w:rsidP="006E2F5E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</w:rPr>
      </w:pPr>
    </w:p>
    <w:p w:rsidR="006E2F5E" w:rsidRDefault="006E2F5E" w:rsidP="006E2F5E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lastRenderedPageBreak/>
        <w:t xml:space="preserve">101تراث: مقدمة في إدارة التراث: </w:t>
      </w:r>
    </w:p>
    <w:p w:rsidR="006E2F5E" w:rsidRDefault="006E2F5E" w:rsidP="006E2F5E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1. المخطط أدناه يقدم وصفاً للمقرر بأهدافه ومقرراته ومراجعة العناوين الرئيسة للمحاضرات حسب كل أسبوع (هناك عناوين فرعية عديدة داخل العنوان الرئيس).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الأول: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التعريف بمفهوم الإدارة.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الثاني: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التعريف بالممتلكات الثقافية والموارد التراثية والثقافية.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الثالث: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مفهوم إدارة موارد التراث الثقافي (</w:t>
      </w:r>
      <w:r>
        <w:rPr>
          <w:rFonts w:ascii="Times New Roman" w:eastAsia="Times New Roman" w:hAnsi="Times New Roman" w:cs="Simplified Arabic"/>
          <w:color w:val="000000"/>
          <w:sz w:val="24"/>
          <w:szCs w:val="24"/>
        </w:rPr>
        <w:t>Cultural Resources Management</w:t>
      </w: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)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الرابع: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دور المنظمات الدولية والإقليمية والمحلية في مجال التراث.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الخامس: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إدارة مواقع التراث العالمي.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السادس: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مخاطر ومحددات موارد ومواقع التراث.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السابع: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المحافظة على التراث وحمايته.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الثامن: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دراسة مواقع التراث الثقافي الأثري بالمملكة العربية السعودية.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التاسع: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دراسة مواقع التراث الطبيعي بالمملكة العربية السعودية.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العاشر: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دراسة مواقع التراث العمراني بالمملكة العربية السعودية.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الحادي عشر: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دور المتاحف العالمية والمحلية في عرض الممتلكات الثقافية والمحافظة عليها.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الثاني عشر: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lastRenderedPageBreak/>
        <w:t xml:space="preserve">التشريعات والقوانين الدولية في مجال حماية التراث الثقافي.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الثالث عشر: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التشريعات والقوانين المحلية (الوطنية) في حماية التراث والحفاظ عليه.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الرابع عشر: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الحماية الإدارية والفنية لتراث. </w:t>
      </w:r>
    </w:p>
    <w:p w:rsidR="006E2F5E" w:rsidRDefault="006E2F5E" w:rsidP="006E2F5E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الأسبوع الخامس عشر: </w:t>
      </w:r>
    </w:p>
    <w:p w:rsidR="006E2F5E" w:rsidRDefault="006E2F5E" w:rsidP="006E2F5E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دور الإعلام في نشر الوعي بقيم التراث. </w:t>
      </w:r>
    </w:p>
    <w:p w:rsidR="006E2F5E" w:rsidRDefault="006E2F5E" w:rsidP="006E2F5E">
      <w:pPr>
        <w:rPr>
          <w:rtl/>
        </w:rPr>
      </w:pPr>
    </w:p>
    <w:p w:rsidR="006E2F5E" w:rsidRDefault="006E2F5E" w:rsidP="006E2F5E">
      <w:pPr>
        <w:rPr>
          <w:rtl/>
        </w:rPr>
      </w:pPr>
    </w:p>
    <w:p w:rsidR="00DE5959" w:rsidRDefault="00DE5959"/>
    <w:sectPr w:rsidR="00DE5959" w:rsidSect="00A551C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6E2F5E"/>
    <w:rsid w:val="006E2F5E"/>
    <w:rsid w:val="00A551CE"/>
    <w:rsid w:val="00D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 arabia</dc:creator>
  <cp:lastModifiedBy>saudi arabia</cp:lastModifiedBy>
  <cp:revision>1</cp:revision>
  <dcterms:created xsi:type="dcterms:W3CDTF">2012-02-12T20:59:00Z</dcterms:created>
  <dcterms:modified xsi:type="dcterms:W3CDTF">2012-02-12T20:59:00Z</dcterms:modified>
</cp:coreProperties>
</file>