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2B" w:rsidRPr="00CE292B" w:rsidRDefault="00CE292B" w:rsidP="00753A57">
      <w:pPr>
        <w:rPr>
          <w:rFonts w:asciiTheme="majorBidi" w:hAnsiTheme="majorBidi" w:cstheme="majorBidi"/>
          <w:sz w:val="28"/>
          <w:szCs w:val="28"/>
          <w:rtl/>
        </w:rPr>
      </w:pPr>
      <w:r w:rsidRPr="00CE292B">
        <w:rPr>
          <w:rFonts w:asciiTheme="majorBidi" w:hAnsiTheme="majorBidi" w:cstheme="majorBidi"/>
          <w:b/>
          <w:bCs/>
          <w:sz w:val="28"/>
          <w:szCs w:val="28"/>
          <w:rtl/>
        </w:rPr>
        <w:t>رقم المقرر</w:t>
      </w:r>
      <w:r w:rsidRPr="00CE292B">
        <w:rPr>
          <w:rFonts w:asciiTheme="majorBidi" w:hAnsiTheme="majorBidi" w:cstheme="majorBidi"/>
          <w:sz w:val="28"/>
          <w:szCs w:val="28"/>
          <w:rtl/>
        </w:rPr>
        <w:t>:</w:t>
      </w:r>
      <w:r w:rsidRPr="00CE292B">
        <w:rPr>
          <w:rFonts w:asciiTheme="majorBidi" w:hAnsiTheme="majorBidi" w:cstheme="majorBidi"/>
          <w:sz w:val="28"/>
          <w:szCs w:val="28"/>
          <w:rtl/>
        </w:rPr>
        <w:tab/>
        <w:t>10</w:t>
      </w:r>
      <w:r w:rsidR="00753A57">
        <w:rPr>
          <w:rFonts w:asciiTheme="majorBidi" w:hAnsiTheme="majorBidi" w:cstheme="majorBidi" w:hint="cs"/>
          <w:sz w:val="28"/>
          <w:szCs w:val="28"/>
          <w:rtl/>
        </w:rPr>
        <w:t>1</w:t>
      </w:r>
      <w:r w:rsidRPr="00CE292B">
        <w:rPr>
          <w:rFonts w:asciiTheme="majorBidi" w:hAnsiTheme="majorBidi" w:cstheme="majorBidi"/>
          <w:sz w:val="28"/>
          <w:szCs w:val="28"/>
          <w:rtl/>
        </w:rPr>
        <w:t>علم</w:t>
      </w:r>
    </w:p>
    <w:p w:rsidR="00CE292B" w:rsidRPr="00CE292B" w:rsidRDefault="00CE292B" w:rsidP="00CE292B">
      <w:pPr>
        <w:rPr>
          <w:rFonts w:asciiTheme="majorBidi" w:hAnsiTheme="majorBidi" w:cstheme="majorBidi"/>
          <w:sz w:val="28"/>
          <w:szCs w:val="28"/>
          <w:rtl/>
        </w:rPr>
      </w:pPr>
      <w:r w:rsidRPr="00CE292B">
        <w:rPr>
          <w:rFonts w:asciiTheme="majorBidi" w:hAnsiTheme="majorBidi" w:cstheme="majorBidi"/>
          <w:b/>
          <w:bCs/>
          <w:sz w:val="28"/>
          <w:szCs w:val="28"/>
          <w:rtl/>
        </w:rPr>
        <w:t>اسم المقرر:</w:t>
      </w:r>
      <w:r w:rsidRPr="00CE292B">
        <w:rPr>
          <w:rFonts w:asciiTheme="majorBidi" w:hAnsiTheme="majorBidi" w:cstheme="majorBidi"/>
          <w:sz w:val="28"/>
          <w:szCs w:val="28"/>
          <w:rtl/>
        </w:rPr>
        <w:tab/>
        <w:t>مقدمة في الاتصال</w:t>
      </w:r>
    </w:p>
    <w:p w:rsidR="00CE292B" w:rsidRPr="00CE292B" w:rsidRDefault="00CE292B" w:rsidP="00CE292B">
      <w:pPr>
        <w:rPr>
          <w:rFonts w:asciiTheme="majorBidi" w:hAnsiTheme="majorBidi" w:cstheme="majorBidi"/>
          <w:sz w:val="28"/>
          <w:szCs w:val="28"/>
          <w:rtl/>
        </w:rPr>
      </w:pPr>
      <w:r w:rsidRPr="00CE292B">
        <w:rPr>
          <w:rFonts w:asciiTheme="majorBidi" w:hAnsiTheme="majorBidi" w:cstheme="majorBidi"/>
          <w:b/>
          <w:bCs/>
          <w:sz w:val="28"/>
          <w:szCs w:val="28"/>
          <w:rtl/>
        </w:rPr>
        <w:t>الساعات المعتمدة:</w:t>
      </w:r>
      <w:r w:rsidRPr="00CE292B">
        <w:rPr>
          <w:rFonts w:asciiTheme="majorBidi" w:hAnsiTheme="majorBidi" w:cstheme="majorBidi"/>
          <w:sz w:val="28"/>
          <w:szCs w:val="28"/>
          <w:rtl/>
        </w:rPr>
        <w:t xml:space="preserve"> ساعتان  المستوى </w:t>
      </w:r>
      <w:r w:rsidRPr="00CE292B">
        <w:rPr>
          <w:rFonts w:asciiTheme="majorBidi" w:hAnsiTheme="majorBidi" w:cstheme="majorBidi" w:hint="cs"/>
          <w:sz w:val="28"/>
          <w:szCs w:val="28"/>
          <w:rtl/>
        </w:rPr>
        <w:t>الأول</w:t>
      </w:r>
    </w:p>
    <w:p w:rsidR="00CE292B" w:rsidRPr="00CE292B" w:rsidRDefault="00CE292B" w:rsidP="00CE292B">
      <w:pPr>
        <w:rPr>
          <w:rFonts w:asciiTheme="majorBidi" w:hAnsiTheme="majorBidi" w:cstheme="majorBidi"/>
          <w:b/>
          <w:bCs/>
          <w:sz w:val="28"/>
          <w:szCs w:val="28"/>
          <w:rtl/>
        </w:rPr>
      </w:pPr>
      <w:r w:rsidRPr="00CE292B">
        <w:rPr>
          <w:rFonts w:asciiTheme="majorBidi" w:hAnsiTheme="majorBidi" w:cstheme="majorBidi"/>
          <w:b/>
          <w:bCs/>
          <w:sz w:val="28"/>
          <w:szCs w:val="28"/>
          <w:rtl/>
        </w:rPr>
        <w:t>وصف محتويات المقرر</w:t>
      </w:r>
      <w:r>
        <w:rPr>
          <w:rFonts w:asciiTheme="majorBidi" w:hAnsiTheme="majorBidi" w:cstheme="majorBidi" w:hint="cs"/>
          <w:b/>
          <w:bCs/>
          <w:sz w:val="28"/>
          <w:szCs w:val="28"/>
          <w:rtl/>
        </w:rPr>
        <w:t>:</w:t>
      </w:r>
    </w:p>
    <w:p w:rsidR="00CE292B" w:rsidRDefault="00CE292B" w:rsidP="00CE292B">
      <w:pPr>
        <w:spacing w:after="0" w:line="240" w:lineRule="auto"/>
        <w:rPr>
          <w:rFonts w:asciiTheme="majorBidi" w:eastAsia="Times New Roman" w:hAnsiTheme="majorBidi" w:cstheme="majorBidi"/>
          <w:b/>
          <w:bCs/>
          <w:color w:val="FF0000"/>
          <w:sz w:val="28"/>
          <w:szCs w:val="28"/>
          <w:rtl/>
        </w:rPr>
      </w:pPr>
      <w:r w:rsidRPr="00CE292B">
        <w:rPr>
          <w:rFonts w:asciiTheme="majorBidi" w:hAnsiTheme="majorBidi" w:cstheme="majorBidi"/>
          <w:color w:val="000000"/>
          <w:sz w:val="28"/>
          <w:szCs w:val="28"/>
          <w:rtl/>
        </w:rPr>
        <w:t>يعد</w:t>
      </w:r>
      <w:r w:rsidR="00414537">
        <w:rPr>
          <w:rFonts w:asciiTheme="majorBidi" w:hAnsiTheme="majorBidi" w:cstheme="majorBidi" w:hint="cs"/>
          <w:color w:val="000000"/>
          <w:sz w:val="28"/>
          <w:szCs w:val="28"/>
          <w:rtl/>
        </w:rPr>
        <w:t xml:space="preserve"> مقرر</w:t>
      </w:r>
      <w:r w:rsidRPr="00CE292B">
        <w:rPr>
          <w:rFonts w:asciiTheme="majorBidi" w:hAnsiTheme="majorBidi" w:cstheme="majorBidi"/>
          <w:color w:val="000000"/>
          <w:sz w:val="28"/>
          <w:szCs w:val="28"/>
          <w:rtl/>
        </w:rPr>
        <w:t xml:space="preserve"> "مقدمة في الاتصال" مقدمة ضرورية لدراسة علوم ووسائل الاتصال الجماهيرية من صحافة وإذاعة وتليفزيون وإنترنت. ولذلك فانه يهتم بدراسة العملية الاتصالية ومستويات الاتصال المتعددة من الاتصال الذاتي إلى الاتصال الشخصي فالاتصال الجمعي والاتصال المؤسسي وصولا إلى الاتصال الجماهيري. كما يهتم المقرر بتقديم المعارف الأساسية حول نشأة وتطور وسائل الإعلام المعاصرة والعوامل المؤثرة فيها مع التعريف المبسط حول وظائف الإعلام في المجتمع وظاهرة الرأي العام وتكنولوجيا الاتصال واستخدامات الوسائط المتعددة في المجال الإعلامي. ويعتبر المقرر مدخل أساسي لدراسة الإعلام والعلاقات العامة</w:t>
      </w:r>
      <w:r w:rsidRPr="00CE292B">
        <w:rPr>
          <w:rFonts w:asciiTheme="majorBidi" w:hAnsiTheme="majorBidi" w:cstheme="majorBidi"/>
          <w:color w:val="000000"/>
          <w:sz w:val="28"/>
          <w:szCs w:val="28"/>
        </w:rPr>
        <w:t>.</w:t>
      </w:r>
    </w:p>
    <w:p w:rsidR="00F94097" w:rsidRDefault="00F94097" w:rsidP="00CE292B">
      <w:pPr>
        <w:spacing w:after="0" w:line="240" w:lineRule="auto"/>
        <w:rPr>
          <w:rFonts w:asciiTheme="majorBidi" w:eastAsia="Times New Roman" w:hAnsiTheme="majorBidi" w:cstheme="majorBidi"/>
          <w:b/>
          <w:bCs/>
          <w:color w:val="FF0000"/>
          <w:sz w:val="28"/>
          <w:szCs w:val="28"/>
          <w:rtl/>
        </w:rPr>
      </w:pPr>
    </w:p>
    <w:p w:rsidR="00F94097" w:rsidRPr="00967F81" w:rsidRDefault="00F94097" w:rsidP="00F94097">
      <w:pPr>
        <w:rPr>
          <w:b/>
          <w:bCs/>
          <w:sz w:val="28"/>
          <w:szCs w:val="28"/>
          <w:rtl/>
        </w:rPr>
      </w:pPr>
      <w:r w:rsidRPr="00967F81">
        <w:rPr>
          <w:rFonts w:hint="cs"/>
          <w:b/>
          <w:bCs/>
          <w:sz w:val="28"/>
          <w:szCs w:val="28"/>
          <w:rtl/>
        </w:rPr>
        <w:t>محتويات المقرر وتوزيعه</w:t>
      </w:r>
      <w:r w:rsidR="00414537">
        <w:rPr>
          <w:rFonts w:hint="cs"/>
          <w:b/>
          <w:bCs/>
          <w:sz w:val="28"/>
          <w:szCs w:val="28"/>
          <w:rtl/>
        </w:rPr>
        <w:t>:</w:t>
      </w:r>
    </w:p>
    <w:tbl>
      <w:tblPr>
        <w:tblStyle w:val="a4"/>
        <w:bidiVisual/>
        <w:tblW w:w="0" w:type="auto"/>
        <w:tblLook w:val="04A0"/>
      </w:tblPr>
      <w:tblGrid>
        <w:gridCol w:w="1043"/>
        <w:gridCol w:w="7479"/>
      </w:tblGrid>
      <w:tr w:rsidR="00F94097" w:rsidRPr="00967F81" w:rsidTr="00B336AF">
        <w:tc>
          <w:tcPr>
            <w:tcW w:w="1043" w:type="dxa"/>
          </w:tcPr>
          <w:p w:rsidR="00F94097" w:rsidRPr="00967F81" w:rsidRDefault="00F94097" w:rsidP="00B336AF">
            <w:pPr>
              <w:jc w:val="center"/>
              <w:rPr>
                <w:b/>
                <w:bCs/>
                <w:sz w:val="28"/>
                <w:szCs w:val="28"/>
                <w:rtl/>
              </w:rPr>
            </w:pPr>
            <w:r w:rsidRPr="00967F81">
              <w:rPr>
                <w:rFonts w:hint="cs"/>
                <w:b/>
                <w:bCs/>
                <w:sz w:val="28"/>
                <w:szCs w:val="28"/>
                <w:rtl/>
              </w:rPr>
              <w:t>الأسبوع</w:t>
            </w:r>
          </w:p>
        </w:tc>
        <w:tc>
          <w:tcPr>
            <w:tcW w:w="7479" w:type="dxa"/>
          </w:tcPr>
          <w:p w:rsidR="00F94097" w:rsidRPr="00967F81" w:rsidRDefault="00F94097" w:rsidP="00B336AF">
            <w:pPr>
              <w:jc w:val="center"/>
              <w:rPr>
                <w:b/>
                <w:bCs/>
                <w:sz w:val="28"/>
                <w:szCs w:val="28"/>
                <w:rtl/>
              </w:rPr>
            </w:pPr>
            <w:r w:rsidRPr="00967F81">
              <w:rPr>
                <w:rFonts w:hint="cs"/>
                <w:b/>
                <w:bCs/>
                <w:sz w:val="28"/>
                <w:szCs w:val="28"/>
                <w:rtl/>
              </w:rPr>
              <w:t>الموضوع</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w:t>
            </w:r>
          </w:p>
        </w:tc>
        <w:tc>
          <w:tcPr>
            <w:tcW w:w="7479" w:type="dxa"/>
          </w:tcPr>
          <w:p w:rsidR="00F94097" w:rsidRPr="00967F81" w:rsidRDefault="00F94097" w:rsidP="00B336AF">
            <w:pPr>
              <w:rPr>
                <w:sz w:val="28"/>
                <w:szCs w:val="28"/>
                <w:rtl/>
              </w:rPr>
            </w:pPr>
            <w:r>
              <w:rPr>
                <w:rFonts w:hint="cs"/>
                <w:sz w:val="28"/>
                <w:szCs w:val="28"/>
                <w:rtl/>
              </w:rPr>
              <w:t>مقدمة وتعريف بالمقرر</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2</w:t>
            </w:r>
          </w:p>
        </w:tc>
        <w:tc>
          <w:tcPr>
            <w:tcW w:w="7479" w:type="dxa"/>
          </w:tcPr>
          <w:p w:rsidR="00F94097" w:rsidRPr="00F94097" w:rsidRDefault="00F94097" w:rsidP="00B336AF">
            <w:pPr>
              <w:rPr>
                <w:sz w:val="28"/>
                <w:szCs w:val="28"/>
                <w:rtl/>
              </w:rPr>
            </w:pPr>
            <w:r w:rsidRPr="00F94097">
              <w:rPr>
                <w:rFonts w:hint="cs"/>
                <w:sz w:val="28"/>
                <w:szCs w:val="28"/>
                <w:rtl/>
              </w:rPr>
              <w:t xml:space="preserve">الاتصال ( </w:t>
            </w:r>
            <w:proofErr w:type="spellStart"/>
            <w:r w:rsidRPr="00F94097">
              <w:rPr>
                <w:rFonts w:hint="cs"/>
                <w:sz w:val="28"/>
                <w:szCs w:val="28"/>
                <w:rtl/>
              </w:rPr>
              <w:t>تعاريف</w:t>
            </w:r>
            <w:proofErr w:type="spellEnd"/>
            <w:r w:rsidRPr="00F94097">
              <w:rPr>
                <w:rFonts w:hint="cs"/>
                <w:sz w:val="28"/>
                <w:szCs w:val="28"/>
                <w:rtl/>
              </w:rPr>
              <w:t xml:space="preserve"> ومصطلحات)</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3</w:t>
            </w:r>
          </w:p>
        </w:tc>
        <w:tc>
          <w:tcPr>
            <w:tcW w:w="7479" w:type="dxa"/>
          </w:tcPr>
          <w:p w:rsidR="00F94097" w:rsidRPr="00F94097" w:rsidRDefault="00F94097" w:rsidP="00B336AF">
            <w:pPr>
              <w:rPr>
                <w:sz w:val="28"/>
                <w:szCs w:val="28"/>
                <w:rtl/>
              </w:rPr>
            </w:pPr>
            <w:r w:rsidRPr="00F94097">
              <w:rPr>
                <w:rFonts w:hint="cs"/>
                <w:sz w:val="28"/>
                <w:szCs w:val="28"/>
                <w:rtl/>
              </w:rPr>
              <w:t xml:space="preserve">بعض أوجه التشابه والاختلاف بين الاتصال والإعلام والتعليم + بعض </w:t>
            </w:r>
            <w:proofErr w:type="spellStart"/>
            <w:r w:rsidRPr="00F94097">
              <w:rPr>
                <w:rFonts w:hint="cs"/>
                <w:sz w:val="28"/>
                <w:szCs w:val="28"/>
                <w:rtl/>
              </w:rPr>
              <w:t>تعاريف</w:t>
            </w:r>
            <w:proofErr w:type="spellEnd"/>
            <w:r w:rsidRPr="00F94097">
              <w:rPr>
                <w:rFonts w:hint="cs"/>
                <w:sz w:val="28"/>
                <w:szCs w:val="28"/>
                <w:rtl/>
              </w:rPr>
              <w:t xml:space="preserve"> الإعلام</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4</w:t>
            </w:r>
          </w:p>
        </w:tc>
        <w:tc>
          <w:tcPr>
            <w:tcW w:w="7479" w:type="dxa"/>
          </w:tcPr>
          <w:p w:rsidR="00F94097" w:rsidRPr="006C0B01" w:rsidRDefault="006C0B01" w:rsidP="00753A57">
            <w:pPr>
              <w:rPr>
                <w:sz w:val="28"/>
                <w:szCs w:val="28"/>
                <w:rtl/>
              </w:rPr>
            </w:pPr>
            <w:r w:rsidRPr="006C0B01">
              <w:rPr>
                <w:rFonts w:hint="cs"/>
                <w:sz w:val="28"/>
                <w:szCs w:val="28"/>
                <w:rtl/>
              </w:rPr>
              <w:t>العملية الاتصالية وعناصرها</w:t>
            </w:r>
            <w:r w:rsidR="00753A57">
              <w:rPr>
                <w:rFonts w:hint="cs"/>
                <w:sz w:val="28"/>
                <w:szCs w:val="28"/>
                <w:rtl/>
              </w:rPr>
              <w:t xml:space="preserve"> ونماذجها</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5</w:t>
            </w:r>
          </w:p>
        </w:tc>
        <w:tc>
          <w:tcPr>
            <w:tcW w:w="7479" w:type="dxa"/>
          </w:tcPr>
          <w:p w:rsidR="00F94097" w:rsidRPr="006C0B01" w:rsidRDefault="00753A57" w:rsidP="00B336AF">
            <w:pPr>
              <w:rPr>
                <w:sz w:val="28"/>
                <w:szCs w:val="28"/>
                <w:rtl/>
              </w:rPr>
            </w:pPr>
            <w:r>
              <w:rPr>
                <w:rFonts w:hint="cs"/>
                <w:sz w:val="28"/>
                <w:szCs w:val="28"/>
                <w:rtl/>
              </w:rPr>
              <w:t>مستويات الاتصال وأساليبه</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6</w:t>
            </w:r>
          </w:p>
        </w:tc>
        <w:tc>
          <w:tcPr>
            <w:tcW w:w="7479" w:type="dxa"/>
          </w:tcPr>
          <w:p w:rsidR="00F94097" w:rsidRPr="006C0B01" w:rsidRDefault="00753A57" w:rsidP="00B336AF">
            <w:pPr>
              <w:rPr>
                <w:sz w:val="28"/>
                <w:szCs w:val="28"/>
                <w:rtl/>
              </w:rPr>
            </w:pPr>
            <w:r>
              <w:rPr>
                <w:rFonts w:hint="cs"/>
                <w:sz w:val="28"/>
                <w:szCs w:val="28"/>
                <w:rtl/>
              </w:rPr>
              <w:t>أنواع الاتصال بحسب حجم الجمهور</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7</w:t>
            </w:r>
          </w:p>
        </w:tc>
        <w:tc>
          <w:tcPr>
            <w:tcW w:w="7479" w:type="dxa"/>
          </w:tcPr>
          <w:p w:rsidR="00F94097" w:rsidRDefault="00753A57" w:rsidP="00B336AF">
            <w:pPr>
              <w:rPr>
                <w:sz w:val="28"/>
                <w:szCs w:val="28"/>
                <w:rtl/>
              </w:rPr>
            </w:pPr>
            <w:r>
              <w:rPr>
                <w:rFonts w:hint="cs"/>
                <w:sz w:val="28"/>
                <w:szCs w:val="28"/>
                <w:rtl/>
              </w:rPr>
              <w:t>أنواع الاتصال بحسب طرق الأداء</w:t>
            </w:r>
          </w:p>
          <w:p w:rsidR="00753A57" w:rsidRPr="006C0B01" w:rsidRDefault="00753A57" w:rsidP="00753A57">
            <w:pPr>
              <w:rPr>
                <w:sz w:val="28"/>
                <w:szCs w:val="28"/>
                <w:rtl/>
              </w:rPr>
            </w:pPr>
            <w:r>
              <w:rPr>
                <w:rFonts w:hint="cs"/>
                <w:sz w:val="28"/>
                <w:szCs w:val="28"/>
                <w:rtl/>
              </w:rPr>
              <w:t>1.</w:t>
            </w:r>
            <w:r w:rsidRPr="006C0B01">
              <w:rPr>
                <w:rFonts w:hint="cs"/>
                <w:sz w:val="28"/>
                <w:szCs w:val="28"/>
                <w:rtl/>
              </w:rPr>
              <w:t xml:space="preserve"> الاتصال اللفظي وعالم اللغة</w:t>
            </w:r>
          </w:p>
          <w:p w:rsidR="00753A57" w:rsidRDefault="00753A57" w:rsidP="00753A57">
            <w:pPr>
              <w:rPr>
                <w:sz w:val="28"/>
                <w:szCs w:val="28"/>
                <w:rtl/>
              </w:rPr>
            </w:pPr>
            <w:r w:rsidRPr="006C0B01">
              <w:rPr>
                <w:sz w:val="28"/>
                <w:szCs w:val="28"/>
              </w:rPr>
              <w:t>Verbal Communication and Language</w:t>
            </w:r>
          </w:p>
          <w:p w:rsidR="00753A57" w:rsidRPr="006C0B01" w:rsidRDefault="00753A57" w:rsidP="00753A57">
            <w:pPr>
              <w:rPr>
                <w:sz w:val="28"/>
                <w:szCs w:val="28"/>
                <w:rtl/>
              </w:rPr>
            </w:pPr>
            <w:r>
              <w:rPr>
                <w:rFonts w:hint="cs"/>
                <w:sz w:val="28"/>
                <w:szCs w:val="28"/>
                <w:rtl/>
              </w:rPr>
              <w:t xml:space="preserve">2. </w:t>
            </w:r>
            <w:r w:rsidRPr="006C0B01">
              <w:rPr>
                <w:rFonts w:hint="cs"/>
                <w:sz w:val="28"/>
                <w:szCs w:val="28"/>
                <w:rtl/>
              </w:rPr>
              <w:t>الاتصال غير اللفظي</w:t>
            </w:r>
          </w:p>
          <w:p w:rsidR="00753A57" w:rsidRPr="006C0B01" w:rsidRDefault="00753A57" w:rsidP="00753A57">
            <w:pPr>
              <w:rPr>
                <w:sz w:val="28"/>
                <w:szCs w:val="28"/>
                <w:rtl/>
              </w:rPr>
            </w:pPr>
            <w:r w:rsidRPr="006C0B01">
              <w:rPr>
                <w:sz w:val="28"/>
                <w:szCs w:val="28"/>
              </w:rPr>
              <w:t>The Non Verbal Communication</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8</w:t>
            </w:r>
          </w:p>
        </w:tc>
        <w:tc>
          <w:tcPr>
            <w:tcW w:w="7479" w:type="dxa"/>
          </w:tcPr>
          <w:p w:rsidR="00F94097" w:rsidRDefault="00753A57" w:rsidP="006C0B01">
            <w:pPr>
              <w:rPr>
                <w:sz w:val="28"/>
                <w:szCs w:val="28"/>
                <w:rtl/>
              </w:rPr>
            </w:pPr>
            <w:r>
              <w:rPr>
                <w:rFonts w:hint="cs"/>
                <w:sz w:val="28"/>
                <w:szCs w:val="28"/>
                <w:rtl/>
              </w:rPr>
              <w:t>أنواع الاتصال بحسب الرسالة والجمهور المستهدف</w:t>
            </w:r>
            <w:r w:rsidR="003445CB">
              <w:rPr>
                <w:rFonts w:hint="cs"/>
                <w:sz w:val="28"/>
                <w:szCs w:val="28"/>
                <w:rtl/>
              </w:rPr>
              <w:t>:</w:t>
            </w:r>
          </w:p>
          <w:p w:rsidR="00753A57" w:rsidRPr="006C0B01" w:rsidRDefault="00753A57" w:rsidP="00753A57">
            <w:pPr>
              <w:rPr>
                <w:sz w:val="28"/>
                <w:szCs w:val="28"/>
                <w:rtl/>
              </w:rPr>
            </w:pPr>
            <w:r>
              <w:rPr>
                <w:rFonts w:hint="cs"/>
                <w:sz w:val="28"/>
                <w:szCs w:val="28"/>
                <w:rtl/>
              </w:rPr>
              <w:t>1.</w:t>
            </w:r>
            <w:r w:rsidRPr="006C0B01">
              <w:rPr>
                <w:rFonts w:hint="cs"/>
                <w:sz w:val="28"/>
                <w:szCs w:val="28"/>
                <w:rtl/>
              </w:rPr>
              <w:t xml:space="preserve">الاتصال البين </w:t>
            </w:r>
            <w:r w:rsidRPr="006C0B01">
              <w:rPr>
                <w:sz w:val="28"/>
                <w:szCs w:val="28"/>
                <w:rtl/>
              </w:rPr>
              <w:t>–</w:t>
            </w:r>
            <w:r w:rsidRPr="006C0B01">
              <w:rPr>
                <w:rFonts w:hint="cs"/>
                <w:sz w:val="28"/>
                <w:szCs w:val="28"/>
                <w:rtl/>
              </w:rPr>
              <w:t xml:space="preserve"> ثقافي</w:t>
            </w:r>
          </w:p>
          <w:p w:rsidR="00753A57" w:rsidRDefault="00753A57" w:rsidP="00753A57">
            <w:pPr>
              <w:ind w:left="360"/>
              <w:rPr>
                <w:sz w:val="28"/>
                <w:szCs w:val="28"/>
                <w:rtl/>
              </w:rPr>
            </w:pPr>
            <w:r w:rsidRPr="00753A57">
              <w:rPr>
                <w:rFonts w:hint="cs"/>
                <w:sz w:val="28"/>
                <w:szCs w:val="28"/>
                <w:rtl/>
              </w:rPr>
              <w:t xml:space="preserve"> </w:t>
            </w:r>
            <w:r w:rsidRPr="00753A57">
              <w:rPr>
                <w:sz w:val="28"/>
                <w:szCs w:val="28"/>
              </w:rPr>
              <w:t>Intercultural Communication</w:t>
            </w:r>
          </w:p>
          <w:p w:rsidR="00753A57" w:rsidRDefault="00753A57" w:rsidP="00753A57">
            <w:pPr>
              <w:rPr>
                <w:sz w:val="28"/>
                <w:szCs w:val="28"/>
              </w:rPr>
            </w:pPr>
            <w:r>
              <w:rPr>
                <w:rFonts w:hint="cs"/>
                <w:sz w:val="28"/>
                <w:szCs w:val="28"/>
                <w:rtl/>
              </w:rPr>
              <w:t xml:space="preserve">2. الاتصال الدولي </w:t>
            </w:r>
            <w:r>
              <w:rPr>
                <w:sz w:val="28"/>
                <w:szCs w:val="28"/>
              </w:rPr>
              <w:t>International Communication</w:t>
            </w:r>
          </w:p>
          <w:p w:rsidR="00753A57" w:rsidRPr="00753A57" w:rsidRDefault="00753A57" w:rsidP="00753A57">
            <w:pPr>
              <w:rPr>
                <w:sz w:val="28"/>
                <w:szCs w:val="28"/>
              </w:rPr>
            </w:pPr>
            <w:r>
              <w:rPr>
                <w:rFonts w:hint="cs"/>
                <w:sz w:val="28"/>
                <w:szCs w:val="28"/>
                <w:rtl/>
              </w:rPr>
              <w:t xml:space="preserve">3. الاتصال السياسي </w:t>
            </w:r>
            <w:r>
              <w:rPr>
                <w:sz w:val="28"/>
                <w:szCs w:val="28"/>
              </w:rPr>
              <w:t>Political Communicatio</w:t>
            </w:r>
            <w:r w:rsidR="003445CB">
              <w:rPr>
                <w:sz w:val="28"/>
                <w:szCs w:val="28"/>
              </w:rPr>
              <w:t>n</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9</w:t>
            </w:r>
          </w:p>
        </w:tc>
        <w:tc>
          <w:tcPr>
            <w:tcW w:w="7479" w:type="dxa"/>
          </w:tcPr>
          <w:p w:rsidR="003445CB" w:rsidRDefault="003445CB" w:rsidP="003445CB">
            <w:pPr>
              <w:rPr>
                <w:sz w:val="28"/>
                <w:szCs w:val="28"/>
                <w:rtl/>
              </w:rPr>
            </w:pPr>
            <w:r>
              <w:rPr>
                <w:rFonts w:hint="cs"/>
                <w:sz w:val="28"/>
                <w:szCs w:val="28"/>
                <w:rtl/>
              </w:rPr>
              <w:t>أنواع الاتصال بحسب الرسالة والجمهور المستهدف:</w:t>
            </w:r>
          </w:p>
          <w:p w:rsidR="003445CB" w:rsidRPr="003445CB" w:rsidRDefault="003445CB" w:rsidP="003445CB">
            <w:pPr>
              <w:pStyle w:val="a3"/>
              <w:ind w:left="502"/>
              <w:rPr>
                <w:sz w:val="28"/>
                <w:szCs w:val="28"/>
                <w:rtl/>
              </w:rPr>
            </w:pPr>
            <w:r>
              <w:rPr>
                <w:rFonts w:hint="cs"/>
                <w:sz w:val="28"/>
                <w:szCs w:val="28"/>
                <w:rtl/>
              </w:rPr>
              <w:t>1.</w:t>
            </w:r>
            <w:r w:rsidRPr="003445CB">
              <w:rPr>
                <w:rFonts w:hint="cs"/>
                <w:sz w:val="28"/>
                <w:szCs w:val="28"/>
                <w:rtl/>
              </w:rPr>
              <w:t xml:space="preserve">الاتصال التنظيمي </w:t>
            </w:r>
            <w:r w:rsidRPr="003445CB">
              <w:rPr>
                <w:sz w:val="28"/>
                <w:szCs w:val="28"/>
              </w:rPr>
              <w:t>Organizational Communication</w:t>
            </w:r>
          </w:p>
          <w:p w:rsidR="00F94097" w:rsidRPr="003445CB" w:rsidRDefault="003445CB" w:rsidP="003445CB">
            <w:pPr>
              <w:pStyle w:val="a3"/>
              <w:ind w:left="502"/>
              <w:rPr>
                <w:sz w:val="28"/>
                <w:szCs w:val="28"/>
                <w:rtl/>
              </w:rPr>
            </w:pPr>
            <w:r>
              <w:rPr>
                <w:rFonts w:hint="cs"/>
                <w:sz w:val="28"/>
                <w:szCs w:val="28"/>
                <w:rtl/>
              </w:rPr>
              <w:t xml:space="preserve">2. الاتصال المهني </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10</w:t>
            </w:r>
          </w:p>
        </w:tc>
        <w:tc>
          <w:tcPr>
            <w:tcW w:w="7479" w:type="dxa"/>
          </w:tcPr>
          <w:p w:rsidR="00F94097" w:rsidRPr="006C0B01" w:rsidRDefault="003445CB" w:rsidP="006C0B01">
            <w:pPr>
              <w:rPr>
                <w:sz w:val="28"/>
                <w:szCs w:val="28"/>
                <w:rtl/>
              </w:rPr>
            </w:pPr>
            <w:r w:rsidRPr="006C0B01">
              <w:rPr>
                <w:rFonts w:hint="cs"/>
                <w:sz w:val="28"/>
                <w:szCs w:val="28"/>
                <w:rtl/>
              </w:rPr>
              <w:t>المهارات الاتصالية المطلوبة في فن الإلقاء الناجح</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11</w:t>
            </w:r>
          </w:p>
        </w:tc>
        <w:tc>
          <w:tcPr>
            <w:tcW w:w="7479" w:type="dxa"/>
          </w:tcPr>
          <w:p w:rsidR="00F94097" w:rsidRPr="006C0B01" w:rsidRDefault="003445CB" w:rsidP="006C0B01">
            <w:pPr>
              <w:rPr>
                <w:sz w:val="28"/>
                <w:szCs w:val="28"/>
                <w:rtl/>
              </w:rPr>
            </w:pPr>
            <w:r>
              <w:rPr>
                <w:rFonts w:hint="cs"/>
                <w:sz w:val="28"/>
                <w:szCs w:val="28"/>
                <w:rtl/>
              </w:rPr>
              <w:t>قصة التكنولوجيا (اختراع الطباعة و اختراع التلفزيون وثورته)</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12</w:t>
            </w:r>
          </w:p>
        </w:tc>
        <w:tc>
          <w:tcPr>
            <w:tcW w:w="7479" w:type="dxa"/>
          </w:tcPr>
          <w:p w:rsidR="00F94097" w:rsidRPr="006C0B01" w:rsidRDefault="003445CB" w:rsidP="00B336AF">
            <w:pPr>
              <w:rPr>
                <w:sz w:val="28"/>
                <w:szCs w:val="28"/>
                <w:rtl/>
              </w:rPr>
            </w:pPr>
            <w:r w:rsidRPr="006C0B01">
              <w:rPr>
                <w:rFonts w:hint="cs"/>
                <w:sz w:val="28"/>
                <w:szCs w:val="28"/>
                <w:rtl/>
              </w:rPr>
              <w:t>وسائل الاتصال في المستقبل</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13</w:t>
            </w:r>
          </w:p>
        </w:tc>
        <w:tc>
          <w:tcPr>
            <w:tcW w:w="7479" w:type="dxa"/>
          </w:tcPr>
          <w:p w:rsidR="00F94097" w:rsidRPr="006C0B01" w:rsidRDefault="003445CB" w:rsidP="00B336AF">
            <w:pPr>
              <w:rPr>
                <w:sz w:val="28"/>
                <w:szCs w:val="28"/>
                <w:rtl/>
              </w:rPr>
            </w:pPr>
            <w:r>
              <w:rPr>
                <w:rFonts w:hint="cs"/>
                <w:sz w:val="28"/>
                <w:szCs w:val="28"/>
                <w:rtl/>
              </w:rPr>
              <w:t>-</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lastRenderedPageBreak/>
              <w:t>14</w:t>
            </w:r>
          </w:p>
        </w:tc>
        <w:tc>
          <w:tcPr>
            <w:tcW w:w="7479" w:type="dxa"/>
          </w:tcPr>
          <w:p w:rsidR="00F94097" w:rsidRPr="006C0B01" w:rsidRDefault="003445CB" w:rsidP="00B336AF">
            <w:pPr>
              <w:rPr>
                <w:sz w:val="28"/>
                <w:szCs w:val="28"/>
                <w:rtl/>
              </w:rPr>
            </w:pPr>
            <w:r>
              <w:rPr>
                <w:rFonts w:hint="cs"/>
                <w:sz w:val="28"/>
                <w:szCs w:val="28"/>
                <w:rtl/>
              </w:rPr>
              <w:t>-</w:t>
            </w:r>
          </w:p>
        </w:tc>
      </w:tr>
      <w:tr w:rsidR="00F94097" w:rsidRPr="00967F81" w:rsidTr="00B336AF">
        <w:tc>
          <w:tcPr>
            <w:tcW w:w="1043" w:type="dxa"/>
          </w:tcPr>
          <w:p w:rsidR="00F94097" w:rsidRPr="00967F81" w:rsidRDefault="00F94097" w:rsidP="00B336AF">
            <w:pPr>
              <w:jc w:val="center"/>
              <w:rPr>
                <w:sz w:val="28"/>
                <w:szCs w:val="28"/>
                <w:rtl/>
              </w:rPr>
            </w:pPr>
            <w:r w:rsidRPr="00967F81">
              <w:rPr>
                <w:rFonts w:hint="cs"/>
                <w:sz w:val="28"/>
                <w:szCs w:val="28"/>
                <w:rtl/>
              </w:rPr>
              <w:t>15</w:t>
            </w:r>
          </w:p>
        </w:tc>
        <w:tc>
          <w:tcPr>
            <w:tcW w:w="7479" w:type="dxa"/>
          </w:tcPr>
          <w:p w:rsidR="00F94097" w:rsidRPr="00967F81" w:rsidRDefault="00414537" w:rsidP="00B336AF">
            <w:pPr>
              <w:rPr>
                <w:sz w:val="28"/>
                <w:szCs w:val="28"/>
                <w:rtl/>
              </w:rPr>
            </w:pPr>
            <w:r>
              <w:rPr>
                <w:rFonts w:hint="cs"/>
                <w:sz w:val="28"/>
                <w:szCs w:val="28"/>
                <w:rtl/>
              </w:rPr>
              <w:t>-</w:t>
            </w:r>
          </w:p>
        </w:tc>
      </w:tr>
    </w:tbl>
    <w:p w:rsidR="00F94097" w:rsidRPr="00967F81" w:rsidRDefault="00F94097" w:rsidP="00F94097">
      <w:pPr>
        <w:rPr>
          <w:sz w:val="28"/>
          <w:szCs w:val="28"/>
          <w:rtl/>
        </w:rPr>
      </w:pPr>
    </w:p>
    <w:p w:rsidR="00CE292B" w:rsidRPr="00CE292B" w:rsidRDefault="00CE292B" w:rsidP="00CE292B">
      <w:pPr>
        <w:spacing w:after="0" w:line="240" w:lineRule="auto"/>
        <w:rPr>
          <w:rFonts w:asciiTheme="majorBidi" w:eastAsia="Times New Roman" w:hAnsiTheme="majorBidi" w:cstheme="majorBidi"/>
          <w:b/>
          <w:bCs/>
          <w:color w:val="FF0000"/>
          <w:sz w:val="28"/>
          <w:szCs w:val="28"/>
          <w:rtl/>
        </w:rPr>
      </w:pPr>
    </w:p>
    <w:p w:rsidR="00CE292B" w:rsidRPr="00CE292B" w:rsidRDefault="00CE292B" w:rsidP="00CE292B">
      <w:pPr>
        <w:rPr>
          <w:rFonts w:asciiTheme="majorBidi" w:hAnsiTheme="majorBidi" w:cstheme="majorBidi"/>
          <w:b/>
          <w:bCs/>
          <w:sz w:val="28"/>
          <w:szCs w:val="28"/>
          <w:rtl/>
        </w:rPr>
      </w:pPr>
      <w:r>
        <w:rPr>
          <w:rFonts w:asciiTheme="majorBidi" w:hAnsiTheme="majorBidi" w:cstheme="majorBidi" w:hint="cs"/>
          <w:b/>
          <w:bCs/>
          <w:sz w:val="28"/>
          <w:szCs w:val="28"/>
          <w:rtl/>
        </w:rPr>
        <w:t>التقييم وتوزيع الدرجات</w:t>
      </w:r>
      <w:r w:rsidR="00414537">
        <w:rPr>
          <w:rFonts w:asciiTheme="majorBidi" w:hAnsiTheme="majorBidi" w:cstheme="majorBidi" w:hint="cs"/>
          <w:b/>
          <w:bCs/>
          <w:sz w:val="28"/>
          <w:szCs w:val="28"/>
          <w:rtl/>
        </w:rPr>
        <w:t>:</w:t>
      </w:r>
    </w:p>
    <w:p w:rsidR="00CE292B" w:rsidRPr="00CE292B" w:rsidRDefault="00414537" w:rsidP="00CE292B">
      <w:pPr>
        <w:pStyle w:val="a3"/>
        <w:numPr>
          <w:ilvl w:val="0"/>
          <w:numId w:val="1"/>
        </w:numPr>
        <w:rPr>
          <w:rFonts w:asciiTheme="majorBidi" w:hAnsiTheme="majorBidi" w:cstheme="majorBidi"/>
          <w:sz w:val="28"/>
          <w:szCs w:val="28"/>
          <w:rtl/>
        </w:rPr>
      </w:pPr>
      <w:r>
        <w:rPr>
          <w:rFonts w:asciiTheme="majorBidi" w:hAnsiTheme="majorBidi" w:cstheme="majorBidi" w:hint="cs"/>
          <w:sz w:val="28"/>
          <w:szCs w:val="28"/>
          <w:rtl/>
        </w:rPr>
        <w:t>حضور و</w:t>
      </w:r>
      <w:r w:rsidR="00CE292B" w:rsidRPr="00CE292B">
        <w:rPr>
          <w:rFonts w:asciiTheme="majorBidi" w:hAnsiTheme="majorBidi" w:cstheme="majorBidi"/>
          <w:sz w:val="28"/>
          <w:szCs w:val="28"/>
          <w:rtl/>
        </w:rPr>
        <w:t>مشاركة</w:t>
      </w:r>
      <w:r w:rsidR="00CE292B">
        <w:rPr>
          <w:rFonts w:asciiTheme="majorBidi" w:hAnsiTheme="majorBidi" w:cstheme="majorBidi"/>
          <w:sz w:val="28"/>
          <w:szCs w:val="28"/>
          <w:rtl/>
        </w:rPr>
        <w:t xml:space="preserve"> </w:t>
      </w:r>
      <w:r w:rsidR="00CE292B">
        <w:rPr>
          <w:rFonts w:asciiTheme="majorBidi" w:hAnsiTheme="majorBidi" w:cstheme="majorBidi" w:hint="cs"/>
          <w:sz w:val="28"/>
          <w:szCs w:val="28"/>
          <w:rtl/>
        </w:rPr>
        <w:tab/>
      </w:r>
      <w:r w:rsidR="00CE292B">
        <w:rPr>
          <w:rFonts w:asciiTheme="majorBidi" w:hAnsiTheme="majorBidi" w:cstheme="majorBidi" w:hint="cs"/>
          <w:sz w:val="28"/>
          <w:szCs w:val="28"/>
          <w:rtl/>
        </w:rPr>
        <w:tab/>
      </w:r>
      <w:r w:rsidR="00CE292B">
        <w:rPr>
          <w:rFonts w:asciiTheme="majorBidi" w:hAnsiTheme="majorBidi" w:cstheme="majorBidi" w:hint="cs"/>
          <w:sz w:val="28"/>
          <w:szCs w:val="28"/>
          <w:rtl/>
        </w:rPr>
        <w:tab/>
      </w:r>
      <w:r w:rsidR="00CE292B" w:rsidRPr="00CE292B">
        <w:rPr>
          <w:rFonts w:asciiTheme="majorBidi" w:hAnsiTheme="majorBidi" w:cstheme="majorBidi"/>
          <w:sz w:val="28"/>
          <w:szCs w:val="28"/>
          <w:rtl/>
        </w:rPr>
        <w:tab/>
        <w:t>(5 درجات)</w:t>
      </w:r>
    </w:p>
    <w:p w:rsidR="00CE292B" w:rsidRPr="00CE292B" w:rsidRDefault="00CE292B" w:rsidP="003445CB">
      <w:pPr>
        <w:pStyle w:val="a3"/>
        <w:numPr>
          <w:ilvl w:val="0"/>
          <w:numId w:val="1"/>
        </w:numPr>
        <w:rPr>
          <w:rFonts w:asciiTheme="majorBidi" w:hAnsiTheme="majorBidi" w:cstheme="majorBidi"/>
          <w:sz w:val="28"/>
          <w:szCs w:val="28"/>
        </w:rPr>
      </w:pPr>
      <w:r w:rsidRPr="00CE292B">
        <w:rPr>
          <w:rFonts w:asciiTheme="majorBidi" w:hAnsiTheme="majorBidi" w:cstheme="majorBidi"/>
          <w:sz w:val="28"/>
          <w:szCs w:val="28"/>
          <w:rtl/>
        </w:rPr>
        <w:t>التكليف</w:t>
      </w:r>
      <w:r w:rsidRPr="00CE292B">
        <w:rPr>
          <w:rFonts w:asciiTheme="majorBidi" w:hAnsiTheme="majorBidi" w:cstheme="majorBidi"/>
          <w:sz w:val="28"/>
          <w:szCs w:val="28"/>
          <w:rtl/>
        </w:rPr>
        <w:tab/>
      </w:r>
      <w:r w:rsidRPr="00CE292B">
        <w:rPr>
          <w:rFonts w:asciiTheme="majorBidi" w:hAnsiTheme="majorBidi" w:cstheme="majorBidi"/>
          <w:sz w:val="28"/>
          <w:szCs w:val="28"/>
          <w:rtl/>
        </w:rPr>
        <w:tab/>
      </w:r>
      <w:r w:rsidRPr="00CE292B">
        <w:rPr>
          <w:rFonts w:asciiTheme="majorBidi" w:hAnsiTheme="majorBidi" w:cstheme="majorBidi"/>
          <w:sz w:val="28"/>
          <w:szCs w:val="28"/>
          <w:rtl/>
        </w:rPr>
        <w:tab/>
      </w:r>
      <w:r w:rsidRPr="00CE292B">
        <w:rPr>
          <w:rFonts w:asciiTheme="majorBidi" w:hAnsiTheme="majorBidi" w:cstheme="majorBidi"/>
          <w:sz w:val="28"/>
          <w:szCs w:val="28"/>
          <w:rtl/>
        </w:rPr>
        <w:tab/>
      </w:r>
      <w:r w:rsidRPr="00CE292B">
        <w:rPr>
          <w:rFonts w:asciiTheme="majorBidi" w:hAnsiTheme="majorBidi" w:cstheme="majorBidi"/>
          <w:sz w:val="28"/>
          <w:szCs w:val="28"/>
          <w:rtl/>
        </w:rPr>
        <w:tab/>
        <w:t>(</w:t>
      </w:r>
      <w:r w:rsidR="003445CB">
        <w:rPr>
          <w:rFonts w:asciiTheme="majorBidi" w:hAnsiTheme="majorBidi" w:cstheme="majorBidi" w:hint="cs"/>
          <w:sz w:val="28"/>
          <w:szCs w:val="28"/>
          <w:rtl/>
        </w:rPr>
        <w:t>20</w:t>
      </w:r>
      <w:r w:rsidRPr="00CE292B">
        <w:rPr>
          <w:rFonts w:asciiTheme="majorBidi" w:hAnsiTheme="majorBidi" w:cstheme="majorBidi"/>
          <w:sz w:val="28"/>
          <w:szCs w:val="28"/>
          <w:rtl/>
        </w:rPr>
        <w:t xml:space="preserve"> درجة)</w:t>
      </w:r>
    </w:p>
    <w:p w:rsidR="00CE292B" w:rsidRPr="00CE292B" w:rsidRDefault="003445CB" w:rsidP="003445CB">
      <w:pPr>
        <w:pStyle w:val="a3"/>
        <w:numPr>
          <w:ilvl w:val="0"/>
          <w:numId w:val="1"/>
        </w:numPr>
        <w:rPr>
          <w:rFonts w:asciiTheme="majorBidi" w:hAnsiTheme="majorBidi" w:cstheme="majorBidi"/>
          <w:sz w:val="28"/>
          <w:szCs w:val="28"/>
        </w:rPr>
      </w:pPr>
      <w:r>
        <w:rPr>
          <w:rFonts w:asciiTheme="majorBidi" w:hAnsiTheme="majorBidi" w:cstheme="majorBidi"/>
          <w:sz w:val="28"/>
          <w:szCs w:val="28"/>
          <w:rtl/>
        </w:rPr>
        <w:t>اختبار منتصف الفصل الدراسي</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hint="cs"/>
          <w:sz w:val="28"/>
          <w:szCs w:val="28"/>
          <w:rtl/>
        </w:rPr>
        <w:t>(15</w:t>
      </w:r>
      <w:r w:rsidR="00CE292B" w:rsidRPr="00CE292B">
        <w:rPr>
          <w:rFonts w:asciiTheme="majorBidi" w:hAnsiTheme="majorBidi" w:cstheme="majorBidi"/>
          <w:sz w:val="28"/>
          <w:szCs w:val="28"/>
          <w:rtl/>
        </w:rPr>
        <w:t xml:space="preserve"> درجة)</w:t>
      </w:r>
    </w:p>
    <w:p w:rsidR="00CE292B" w:rsidRPr="00CE292B" w:rsidRDefault="00CE292B" w:rsidP="00CE292B">
      <w:pPr>
        <w:pStyle w:val="a3"/>
        <w:numPr>
          <w:ilvl w:val="0"/>
          <w:numId w:val="1"/>
        </w:numPr>
        <w:rPr>
          <w:rFonts w:asciiTheme="majorBidi" w:hAnsiTheme="majorBidi" w:cstheme="majorBidi"/>
          <w:sz w:val="28"/>
          <w:szCs w:val="28"/>
          <w:rtl/>
        </w:rPr>
      </w:pPr>
      <w:r w:rsidRPr="00CE292B">
        <w:rPr>
          <w:rFonts w:asciiTheme="majorBidi" w:hAnsiTheme="majorBidi" w:cstheme="majorBidi"/>
          <w:sz w:val="28"/>
          <w:szCs w:val="28"/>
          <w:rtl/>
        </w:rPr>
        <w:t>الاختبار النهائي</w:t>
      </w:r>
      <w:r w:rsidRPr="00CE292B">
        <w:rPr>
          <w:rFonts w:asciiTheme="majorBidi" w:hAnsiTheme="majorBidi" w:cstheme="majorBidi"/>
          <w:sz w:val="28"/>
          <w:szCs w:val="28"/>
          <w:rtl/>
        </w:rPr>
        <w:tab/>
      </w:r>
      <w:r w:rsidRPr="00CE292B">
        <w:rPr>
          <w:rFonts w:asciiTheme="majorBidi" w:hAnsiTheme="majorBidi" w:cstheme="majorBidi"/>
          <w:sz w:val="28"/>
          <w:szCs w:val="28"/>
          <w:rtl/>
        </w:rPr>
        <w:tab/>
      </w:r>
      <w:r w:rsidRPr="00CE292B">
        <w:rPr>
          <w:rFonts w:asciiTheme="majorBidi" w:hAnsiTheme="majorBidi" w:cstheme="majorBidi"/>
          <w:sz w:val="28"/>
          <w:szCs w:val="28"/>
          <w:rtl/>
        </w:rPr>
        <w:tab/>
      </w:r>
      <w:r w:rsidRPr="00CE292B">
        <w:rPr>
          <w:rFonts w:asciiTheme="majorBidi" w:hAnsiTheme="majorBidi" w:cstheme="majorBidi"/>
          <w:sz w:val="28"/>
          <w:szCs w:val="28"/>
          <w:rtl/>
        </w:rPr>
        <w:tab/>
        <w:t>(60 درجة)</w:t>
      </w:r>
    </w:p>
    <w:p w:rsidR="00CE292B" w:rsidRPr="00CE292B" w:rsidRDefault="00CE292B" w:rsidP="00CE292B">
      <w:pPr>
        <w:rPr>
          <w:rFonts w:asciiTheme="majorBidi" w:hAnsiTheme="majorBidi" w:cstheme="majorBidi"/>
          <w:b/>
          <w:bCs/>
          <w:sz w:val="28"/>
          <w:szCs w:val="28"/>
        </w:rPr>
      </w:pPr>
      <w:r w:rsidRPr="00CE292B">
        <w:rPr>
          <w:rFonts w:asciiTheme="majorBidi" w:hAnsiTheme="majorBidi" w:cstheme="majorBidi"/>
          <w:b/>
          <w:bCs/>
          <w:sz w:val="28"/>
          <w:szCs w:val="28"/>
          <w:rtl/>
        </w:rPr>
        <w:t>التكليف</w:t>
      </w:r>
      <w:r>
        <w:rPr>
          <w:rFonts w:asciiTheme="majorBidi" w:hAnsiTheme="majorBidi" w:cstheme="majorBidi" w:hint="cs"/>
          <w:b/>
          <w:bCs/>
          <w:sz w:val="28"/>
          <w:szCs w:val="28"/>
          <w:rtl/>
        </w:rPr>
        <w:t>:</w:t>
      </w:r>
    </w:p>
    <w:p w:rsidR="003445CB" w:rsidRPr="00E524EF" w:rsidRDefault="00CE292B" w:rsidP="003445CB">
      <w:pPr>
        <w:pStyle w:val="a3"/>
        <w:numPr>
          <w:ilvl w:val="0"/>
          <w:numId w:val="2"/>
        </w:numPr>
        <w:rPr>
          <w:rFonts w:asciiTheme="majorBidi" w:hAnsiTheme="majorBidi" w:cstheme="majorBidi"/>
          <w:sz w:val="28"/>
          <w:szCs w:val="28"/>
        </w:rPr>
      </w:pPr>
      <w:r w:rsidRPr="00CE292B">
        <w:rPr>
          <w:rFonts w:asciiTheme="majorBidi" w:hAnsiTheme="majorBidi" w:cstheme="majorBidi"/>
          <w:sz w:val="28"/>
          <w:szCs w:val="28"/>
          <w:rtl/>
        </w:rPr>
        <w:t xml:space="preserve"> </w:t>
      </w:r>
      <w:r w:rsidR="003445CB">
        <w:rPr>
          <w:rFonts w:asciiTheme="majorBidi" w:hAnsiTheme="majorBidi" w:cstheme="majorBidi" w:hint="cs"/>
          <w:sz w:val="28"/>
          <w:szCs w:val="28"/>
          <w:rtl/>
        </w:rPr>
        <w:t xml:space="preserve">تقسم الطالبات إلى مجموعات يتم من خلالها تقديم عروض باستخدام برنامج </w:t>
      </w:r>
      <w:r w:rsidR="003445CB">
        <w:rPr>
          <w:rFonts w:asciiTheme="majorBidi" w:hAnsiTheme="majorBidi" w:cstheme="majorBidi"/>
          <w:sz w:val="28"/>
          <w:szCs w:val="28"/>
        </w:rPr>
        <w:t>Microsoft Power Point</w:t>
      </w:r>
      <w:r w:rsidR="003445CB">
        <w:rPr>
          <w:rFonts w:asciiTheme="majorBidi" w:hAnsiTheme="majorBidi" w:cstheme="majorBidi" w:hint="cs"/>
          <w:b/>
          <w:bCs/>
          <w:sz w:val="28"/>
          <w:szCs w:val="28"/>
          <w:rtl/>
        </w:rPr>
        <w:t xml:space="preserve"> </w:t>
      </w:r>
      <w:r w:rsidR="003445CB">
        <w:rPr>
          <w:rFonts w:asciiTheme="majorBidi" w:hAnsiTheme="majorBidi" w:cstheme="majorBidi" w:hint="cs"/>
          <w:sz w:val="28"/>
          <w:szCs w:val="28"/>
          <w:rtl/>
        </w:rPr>
        <w:t xml:space="preserve">حول مهارات الاتصال الشخصي, بالإضافة إلى واجبات أسبوعية تكلف </w:t>
      </w:r>
      <w:proofErr w:type="spellStart"/>
      <w:r w:rsidR="003445CB">
        <w:rPr>
          <w:rFonts w:asciiTheme="majorBidi" w:hAnsiTheme="majorBidi" w:cstheme="majorBidi" w:hint="cs"/>
          <w:sz w:val="28"/>
          <w:szCs w:val="28"/>
          <w:rtl/>
        </w:rPr>
        <w:t>بها</w:t>
      </w:r>
      <w:proofErr w:type="spellEnd"/>
      <w:r w:rsidR="003445CB">
        <w:rPr>
          <w:rFonts w:asciiTheme="majorBidi" w:hAnsiTheme="majorBidi" w:cstheme="majorBidi" w:hint="cs"/>
          <w:sz w:val="28"/>
          <w:szCs w:val="28"/>
          <w:rtl/>
        </w:rPr>
        <w:t xml:space="preserve"> الطالبات</w:t>
      </w:r>
      <w:r w:rsidR="003445CB" w:rsidRPr="00E524EF">
        <w:rPr>
          <w:rFonts w:asciiTheme="majorBidi" w:hAnsiTheme="majorBidi" w:cstheme="majorBidi" w:hint="cs"/>
          <w:sz w:val="28"/>
          <w:szCs w:val="28"/>
          <w:rtl/>
        </w:rPr>
        <w:t>.</w:t>
      </w:r>
    </w:p>
    <w:p w:rsidR="00CE292B" w:rsidRPr="003445CB" w:rsidRDefault="00CE292B" w:rsidP="003445CB">
      <w:pPr>
        <w:ind w:left="360"/>
        <w:rPr>
          <w:rFonts w:asciiTheme="majorBidi" w:hAnsiTheme="majorBidi" w:cstheme="majorBidi"/>
          <w:b/>
          <w:bCs/>
          <w:sz w:val="28"/>
          <w:szCs w:val="28"/>
        </w:rPr>
      </w:pPr>
    </w:p>
    <w:p w:rsidR="00CE292B" w:rsidRPr="00CE292B" w:rsidRDefault="00CE292B" w:rsidP="00CE292B">
      <w:pPr>
        <w:rPr>
          <w:rFonts w:asciiTheme="majorBidi" w:hAnsiTheme="majorBidi" w:cstheme="majorBidi"/>
          <w:b/>
          <w:bCs/>
          <w:sz w:val="28"/>
          <w:szCs w:val="28"/>
          <w:rtl/>
        </w:rPr>
      </w:pPr>
    </w:p>
    <w:p w:rsidR="00CE292B" w:rsidRPr="00CE292B" w:rsidRDefault="00CE292B" w:rsidP="00CE292B">
      <w:pPr>
        <w:rPr>
          <w:rFonts w:asciiTheme="majorBidi" w:hAnsiTheme="majorBidi" w:cstheme="majorBidi"/>
          <w:b/>
          <w:bCs/>
          <w:sz w:val="28"/>
          <w:szCs w:val="28"/>
          <w:rtl/>
        </w:rPr>
      </w:pPr>
      <w:r w:rsidRPr="00CE292B">
        <w:rPr>
          <w:rFonts w:asciiTheme="majorBidi" w:hAnsiTheme="majorBidi" w:cstheme="majorBidi"/>
          <w:b/>
          <w:bCs/>
          <w:sz w:val="28"/>
          <w:szCs w:val="28"/>
          <w:rtl/>
        </w:rPr>
        <w:t>الكتب التي يمكن الرجوع إليها</w:t>
      </w:r>
      <w:r w:rsidR="00414537">
        <w:rPr>
          <w:rFonts w:asciiTheme="majorBidi" w:hAnsiTheme="majorBidi" w:cstheme="majorBidi" w:hint="cs"/>
          <w:b/>
          <w:bCs/>
          <w:sz w:val="28"/>
          <w:szCs w:val="28"/>
          <w:rtl/>
        </w:rPr>
        <w:t>:</w:t>
      </w:r>
    </w:p>
    <w:p w:rsidR="00155CCE" w:rsidRDefault="00CE292B" w:rsidP="00CE292B">
      <w:pPr>
        <w:rPr>
          <w:rFonts w:asciiTheme="majorBidi" w:hAnsiTheme="majorBidi" w:cstheme="majorBidi"/>
          <w:sz w:val="28"/>
          <w:szCs w:val="28"/>
          <w:rtl/>
        </w:rPr>
      </w:pPr>
      <w:r w:rsidRPr="00CE292B">
        <w:rPr>
          <w:rFonts w:asciiTheme="majorBidi" w:hAnsiTheme="majorBidi" w:cstheme="majorBidi"/>
          <w:b/>
          <w:bCs/>
          <w:sz w:val="28"/>
          <w:szCs w:val="28"/>
          <w:rtl/>
        </w:rPr>
        <w:t xml:space="preserve"> </w:t>
      </w:r>
      <w:r w:rsidR="00F94097">
        <w:rPr>
          <w:rFonts w:asciiTheme="majorBidi" w:hAnsiTheme="majorBidi" w:cstheme="majorBidi" w:hint="cs"/>
          <w:sz w:val="28"/>
          <w:szCs w:val="28"/>
          <w:rtl/>
        </w:rPr>
        <w:t>علم الاتصال المعاصر ل د.</w:t>
      </w:r>
      <w:proofErr w:type="spellStart"/>
      <w:r w:rsidR="00F94097">
        <w:rPr>
          <w:rFonts w:asciiTheme="majorBidi" w:hAnsiTheme="majorBidi" w:cstheme="majorBidi" w:hint="cs"/>
          <w:sz w:val="28"/>
          <w:szCs w:val="28"/>
          <w:rtl/>
        </w:rPr>
        <w:t>عبدالله</w:t>
      </w:r>
      <w:proofErr w:type="spellEnd"/>
      <w:r w:rsidR="00F94097">
        <w:rPr>
          <w:rFonts w:asciiTheme="majorBidi" w:hAnsiTheme="majorBidi" w:cstheme="majorBidi" w:hint="cs"/>
          <w:sz w:val="28"/>
          <w:szCs w:val="28"/>
          <w:rtl/>
        </w:rPr>
        <w:t xml:space="preserve"> </w:t>
      </w:r>
      <w:proofErr w:type="spellStart"/>
      <w:r w:rsidR="00F94097">
        <w:rPr>
          <w:rFonts w:asciiTheme="majorBidi" w:hAnsiTheme="majorBidi" w:cstheme="majorBidi" w:hint="cs"/>
          <w:sz w:val="28"/>
          <w:szCs w:val="28"/>
          <w:rtl/>
        </w:rPr>
        <w:t>الطويرقي</w:t>
      </w:r>
      <w:proofErr w:type="spellEnd"/>
    </w:p>
    <w:p w:rsidR="00F94097" w:rsidRDefault="00F94097" w:rsidP="00CE292B">
      <w:pPr>
        <w:rPr>
          <w:rFonts w:asciiTheme="majorBidi" w:hAnsiTheme="majorBidi" w:cstheme="majorBidi" w:hint="cs"/>
          <w:sz w:val="28"/>
          <w:szCs w:val="28"/>
          <w:rtl/>
        </w:rPr>
      </w:pPr>
      <w:r>
        <w:rPr>
          <w:rFonts w:asciiTheme="majorBidi" w:hAnsiTheme="majorBidi" w:cstheme="majorBidi" w:hint="cs"/>
          <w:sz w:val="28"/>
          <w:szCs w:val="28"/>
          <w:rtl/>
        </w:rPr>
        <w:t>الاتصال ونظرياته المعاصرة ل د.حسن مكاوي و د. ليلى السيد</w:t>
      </w:r>
    </w:p>
    <w:p w:rsidR="00F51051" w:rsidRDefault="00F51051" w:rsidP="00CE292B">
      <w:pPr>
        <w:rPr>
          <w:rFonts w:asciiTheme="majorBidi" w:hAnsiTheme="majorBidi" w:cstheme="majorBidi" w:hint="cs"/>
          <w:sz w:val="28"/>
          <w:szCs w:val="28"/>
          <w:rtl/>
        </w:rPr>
      </w:pPr>
    </w:p>
    <w:p w:rsidR="00F51051" w:rsidRDefault="00F51051" w:rsidP="00CE292B">
      <w:pPr>
        <w:rPr>
          <w:rFonts w:asciiTheme="majorBidi" w:hAnsiTheme="majorBidi" w:cstheme="majorBidi" w:hint="cs"/>
          <w:sz w:val="28"/>
          <w:szCs w:val="28"/>
          <w:rtl/>
        </w:rPr>
      </w:pPr>
    </w:p>
    <w:p w:rsidR="00F51051" w:rsidRPr="00F51051" w:rsidRDefault="00F51051" w:rsidP="00F51051">
      <w:pPr>
        <w:rPr>
          <w:rFonts w:asciiTheme="majorBidi" w:hAnsiTheme="majorBidi" w:cstheme="majorBidi"/>
          <w:b/>
          <w:bCs/>
          <w:sz w:val="28"/>
          <w:szCs w:val="28"/>
          <w:rtl/>
        </w:rPr>
      </w:pPr>
      <w:r w:rsidRPr="00F51051">
        <w:rPr>
          <w:rFonts w:asciiTheme="majorBidi" w:hAnsiTheme="majorBidi" w:cstheme="majorBidi" w:hint="cs"/>
          <w:b/>
          <w:bCs/>
          <w:sz w:val="28"/>
          <w:szCs w:val="28"/>
          <w:rtl/>
        </w:rPr>
        <w:t>المواقع التي يمكن الرجوع إليها:</w:t>
      </w:r>
    </w:p>
    <w:p w:rsidR="00F51051" w:rsidRDefault="00F51051" w:rsidP="00F51051">
      <w:pPr>
        <w:jc w:val="right"/>
        <w:rPr>
          <w:rtl/>
        </w:rPr>
      </w:pPr>
      <w:hyperlink r:id="rId5" w:history="1">
        <w:r w:rsidRPr="00B11F5B">
          <w:rPr>
            <w:rStyle w:val="Hyperlink"/>
          </w:rPr>
          <w:t>http://www.authorstream.com/Presentation/Siro-46139-communication-skills-101-Ways-Improve-Objectives-Speaking-Writing-General-Tips-Questions-s-Education-ppt-powerpoint/</w:t>
        </w:r>
      </w:hyperlink>
    </w:p>
    <w:p w:rsidR="00F51051" w:rsidRDefault="00F51051" w:rsidP="00F51051">
      <w:pPr>
        <w:jc w:val="right"/>
        <w:rPr>
          <w:rtl/>
        </w:rPr>
      </w:pPr>
      <w:hyperlink r:id="rId6" w:history="1">
        <w:r w:rsidRPr="00B11F5B">
          <w:rPr>
            <w:rStyle w:val="Hyperlink"/>
          </w:rPr>
          <w:t>http://www.ee.ed.ac.uk/~gerard/Management/art7.html</w:t>
        </w:r>
      </w:hyperlink>
    </w:p>
    <w:p w:rsidR="00F51051" w:rsidRDefault="00F51051" w:rsidP="00F51051">
      <w:pPr>
        <w:jc w:val="right"/>
        <w:rPr>
          <w:rtl/>
        </w:rPr>
      </w:pPr>
      <w:hyperlink r:id="rId7" w:history="1">
        <w:r w:rsidRPr="00B11F5B">
          <w:rPr>
            <w:rStyle w:val="Hyperlink"/>
          </w:rPr>
          <w:t>http://www.communication-skills-4confidence.com/</w:t>
        </w:r>
      </w:hyperlink>
    </w:p>
    <w:p w:rsidR="00F51051" w:rsidRDefault="00F51051" w:rsidP="00F51051">
      <w:pPr>
        <w:jc w:val="right"/>
        <w:rPr>
          <w:rtl/>
        </w:rPr>
      </w:pPr>
      <w:hyperlink r:id="rId8" w:history="1">
        <w:r w:rsidRPr="00B11F5B">
          <w:rPr>
            <w:rStyle w:val="Hyperlink"/>
          </w:rPr>
          <w:t>http://itfctk.ahlamontada.net/t378-topic</w:t>
        </w:r>
      </w:hyperlink>
    </w:p>
    <w:p w:rsidR="00F51051" w:rsidRDefault="00F51051" w:rsidP="00CE292B">
      <w:pPr>
        <w:rPr>
          <w:rFonts w:asciiTheme="majorBidi" w:hAnsiTheme="majorBidi" w:cstheme="majorBidi" w:hint="cs"/>
          <w:b/>
          <w:bCs/>
          <w:sz w:val="28"/>
          <w:szCs w:val="28"/>
          <w:rtl/>
        </w:rPr>
      </w:pPr>
    </w:p>
    <w:p w:rsidR="00F51051" w:rsidRPr="00F51051" w:rsidRDefault="00F51051" w:rsidP="00CE292B">
      <w:pPr>
        <w:rPr>
          <w:rFonts w:asciiTheme="majorBidi" w:hAnsiTheme="majorBidi" w:cstheme="majorBidi"/>
          <w:b/>
          <w:bCs/>
          <w:sz w:val="28"/>
          <w:szCs w:val="28"/>
        </w:rPr>
      </w:pPr>
    </w:p>
    <w:sectPr w:rsidR="00F51051" w:rsidRPr="00F51051" w:rsidSect="00A716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6967"/>
    <w:multiLevelType w:val="hybridMultilevel"/>
    <w:tmpl w:val="6158CD1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22BFD"/>
    <w:multiLevelType w:val="hybridMultilevel"/>
    <w:tmpl w:val="26305DBC"/>
    <w:lvl w:ilvl="0" w:tplc="69542498">
      <w:start w:val="2"/>
      <w:numFmt w:val="bullet"/>
      <w:lvlText w:val="-"/>
      <w:lvlJc w:val="left"/>
      <w:pPr>
        <w:ind w:left="1800" w:hanging="360"/>
      </w:pPr>
      <w:rPr>
        <w:rFonts w:asciiTheme="minorHAnsi" w:eastAsiaTheme="minorHAnsi" w:hAnsiTheme="minorHAnsi" w:cs="AL-Mohana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2621A2"/>
    <w:multiLevelType w:val="hybridMultilevel"/>
    <w:tmpl w:val="AC8E5614"/>
    <w:lvl w:ilvl="0" w:tplc="2700802C">
      <w:start w:val="1"/>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5090A"/>
    <w:multiLevelType w:val="hybridMultilevel"/>
    <w:tmpl w:val="B6E0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CE292B"/>
    <w:rsid w:val="00155CCE"/>
    <w:rsid w:val="003445CB"/>
    <w:rsid w:val="003A41F8"/>
    <w:rsid w:val="00414537"/>
    <w:rsid w:val="004224A6"/>
    <w:rsid w:val="0048352F"/>
    <w:rsid w:val="006A0A1D"/>
    <w:rsid w:val="006C0B01"/>
    <w:rsid w:val="00753A57"/>
    <w:rsid w:val="00A0688D"/>
    <w:rsid w:val="00A71621"/>
    <w:rsid w:val="00CE292B"/>
    <w:rsid w:val="00E316E5"/>
    <w:rsid w:val="00F51051"/>
    <w:rsid w:val="00F94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2B"/>
    <w:pPr>
      <w:ind w:left="720"/>
      <w:contextualSpacing/>
    </w:pPr>
  </w:style>
  <w:style w:type="table" w:styleId="a4">
    <w:name w:val="Table Grid"/>
    <w:basedOn w:val="a1"/>
    <w:uiPriority w:val="59"/>
    <w:rsid w:val="00F9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F510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fctk.ahlamontada.net/t378-topic" TargetMode="External"/><Relationship Id="rId3" Type="http://schemas.openxmlformats.org/officeDocument/2006/relationships/settings" Target="settings.xml"/><Relationship Id="rId7" Type="http://schemas.openxmlformats.org/officeDocument/2006/relationships/hyperlink" Target="http://www.communication-skills-4confid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ed.ac.uk/~gerard/Management/art7.html" TargetMode="External"/><Relationship Id="rId5" Type="http://schemas.openxmlformats.org/officeDocument/2006/relationships/hyperlink" Target="http://www.authorstream.com/Presentation/Siro-46139-communication-skills-101-Ways-Improve-Objectives-Speaking-Writing-General-Tips-Questions-s-Education-ppt-powerpo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408</Words>
  <Characters>2328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2011-09-08T07:08:00Z</dcterms:created>
  <dcterms:modified xsi:type="dcterms:W3CDTF">2011-12-23T13:44:00Z</dcterms:modified>
</cp:coreProperties>
</file>