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6" w:type="dxa"/>
        <w:tblLook w:val="04A0" w:firstRow="1" w:lastRow="0" w:firstColumn="1" w:lastColumn="0" w:noHBand="0" w:noVBand="1"/>
      </w:tblPr>
      <w:tblGrid>
        <w:gridCol w:w="3264"/>
        <w:gridCol w:w="1947"/>
        <w:gridCol w:w="2679"/>
        <w:gridCol w:w="1446"/>
      </w:tblGrid>
      <w:tr w:rsidR="00D56434" w:rsidRPr="00FC5F00" w:rsidTr="00AB45BB">
        <w:trPr>
          <w:trHeight w:val="999"/>
        </w:trPr>
        <w:tc>
          <w:tcPr>
            <w:tcW w:w="2334" w:type="dxa"/>
          </w:tcPr>
          <w:p w:rsidR="00D56434" w:rsidRPr="00FC5F00" w:rsidRDefault="00D56434" w:rsidP="00AB45BB">
            <w:pPr>
              <w:rPr>
                <w:rFonts w:asciiTheme="majorBidi" w:hAnsiTheme="majorBidi" w:cstheme="majorBidi"/>
                <w:sz w:val="24"/>
                <w:szCs w:val="24"/>
              </w:rPr>
            </w:pPr>
            <w:r>
              <w:rPr>
                <w:rFonts w:asciiTheme="majorBidi" w:hAnsiTheme="majorBidi" w:cstheme="majorBidi"/>
                <w:sz w:val="24"/>
                <w:szCs w:val="24"/>
              </w:rPr>
              <w:t>k</w:t>
            </w:r>
            <w:r w:rsidRPr="00FC5F00">
              <w:rPr>
                <w:rFonts w:asciiTheme="majorBidi" w:hAnsiTheme="majorBidi" w:cstheme="majorBidi"/>
                <w:sz w:val="24"/>
                <w:szCs w:val="24"/>
              </w:rPr>
              <w:t>halid.alhumaidi@outlook.com</w:t>
            </w:r>
          </w:p>
        </w:tc>
        <w:tc>
          <w:tcPr>
            <w:tcW w:w="2334" w:type="dxa"/>
          </w:tcPr>
          <w:p w:rsidR="00D56434" w:rsidRPr="00FC5F00" w:rsidRDefault="00D56434" w:rsidP="00AB45BB">
            <w:pPr>
              <w:jc w:val="center"/>
              <w:rPr>
                <w:rFonts w:asciiTheme="majorBidi" w:hAnsiTheme="majorBidi" w:cstheme="majorBidi"/>
                <w:sz w:val="24"/>
                <w:szCs w:val="24"/>
              </w:rPr>
            </w:pPr>
            <w:r w:rsidRPr="00FC5F00">
              <w:rPr>
                <w:rFonts w:asciiTheme="majorBidi" w:hAnsiTheme="majorBidi" w:cstheme="majorBidi"/>
                <w:sz w:val="24"/>
                <w:szCs w:val="24"/>
                <w:rtl/>
              </w:rPr>
              <w:t>البريد الإلكتروني</w:t>
            </w:r>
          </w:p>
        </w:tc>
        <w:tc>
          <w:tcPr>
            <w:tcW w:w="3000" w:type="dxa"/>
          </w:tcPr>
          <w:p w:rsidR="00D56434" w:rsidRPr="00FC5F00" w:rsidRDefault="00D56434" w:rsidP="00AB45BB">
            <w:pPr>
              <w:jc w:val="right"/>
              <w:rPr>
                <w:rFonts w:asciiTheme="majorBidi" w:hAnsiTheme="majorBidi" w:cstheme="majorBidi"/>
                <w:sz w:val="24"/>
                <w:szCs w:val="24"/>
                <w:rtl/>
              </w:rPr>
            </w:pPr>
            <w:r>
              <w:rPr>
                <w:rFonts w:asciiTheme="majorBidi" w:hAnsiTheme="majorBidi" w:cstheme="majorBidi" w:hint="cs"/>
                <w:sz w:val="24"/>
                <w:szCs w:val="24"/>
                <w:rtl/>
              </w:rPr>
              <w:t xml:space="preserve">تطور النظام السياسي في المملكة العربية السعودية </w:t>
            </w:r>
            <w:r w:rsidR="002B6F65">
              <w:rPr>
                <w:rFonts w:asciiTheme="majorBidi" w:hAnsiTheme="majorBidi" w:cstheme="majorBidi" w:hint="cs"/>
                <w:sz w:val="24"/>
                <w:szCs w:val="24"/>
                <w:rtl/>
              </w:rPr>
              <w:t xml:space="preserve">( ساس 322) </w:t>
            </w:r>
            <w:r w:rsidRPr="00FC5F00">
              <w:rPr>
                <w:rFonts w:asciiTheme="majorBidi" w:hAnsiTheme="majorBidi" w:cstheme="majorBidi"/>
                <w:sz w:val="24"/>
                <w:szCs w:val="24"/>
                <w:rtl/>
              </w:rPr>
              <w:t xml:space="preserve"> </w:t>
            </w:r>
          </w:p>
          <w:p w:rsidR="00D56434" w:rsidRPr="00FC5F00" w:rsidRDefault="00D56434" w:rsidP="00AB45BB">
            <w:pPr>
              <w:jc w:val="right"/>
              <w:rPr>
                <w:rFonts w:asciiTheme="majorBidi" w:hAnsiTheme="majorBidi" w:cstheme="majorBidi"/>
                <w:sz w:val="24"/>
                <w:szCs w:val="24"/>
              </w:rPr>
            </w:pPr>
          </w:p>
        </w:tc>
        <w:tc>
          <w:tcPr>
            <w:tcW w:w="1668" w:type="dxa"/>
          </w:tcPr>
          <w:p w:rsidR="00D56434" w:rsidRPr="00FC5F00" w:rsidRDefault="00D56434" w:rsidP="00AB45BB">
            <w:pPr>
              <w:jc w:val="center"/>
              <w:rPr>
                <w:rFonts w:asciiTheme="majorBidi" w:hAnsiTheme="majorBidi" w:cstheme="majorBidi"/>
                <w:sz w:val="24"/>
                <w:szCs w:val="24"/>
                <w:rtl/>
              </w:rPr>
            </w:pPr>
            <w:r w:rsidRPr="00FC5F00">
              <w:rPr>
                <w:rFonts w:asciiTheme="majorBidi" w:hAnsiTheme="majorBidi" w:cstheme="majorBidi"/>
                <w:sz w:val="24"/>
                <w:szCs w:val="24"/>
                <w:rtl/>
              </w:rPr>
              <w:t>المادة</w:t>
            </w:r>
          </w:p>
        </w:tc>
      </w:tr>
      <w:tr w:rsidR="00D56434" w:rsidRPr="00FC5F00" w:rsidTr="00AB45BB">
        <w:trPr>
          <w:trHeight w:val="999"/>
        </w:trPr>
        <w:tc>
          <w:tcPr>
            <w:tcW w:w="2334" w:type="dxa"/>
          </w:tcPr>
          <w:p w:rsidR="00D56434" w:rsidRPr="00FC5F00" w:rsidRDefault="00D56434" w:rsidP="00AB45BB">
            <w:pPr>
              <w:jc w:val="center"/>
              <w:rPr>
                <w:rFonts w:asciiTheme="majorBidi" w:hAnsiTheme="majorBidi" w:cstheme="majorBidi"/>
                <w:b/>
                <w:bCs/>
                <w:sz w:val="24"/>
                <w:szCs w:val="24"/>
                <w:rtl/>
              </w:rPr>
            </w:pPr>
            <w:r w:rsidRPr="00FC5F00">
              <w:rPr>
                <w:rFonts w:asciiTheme="majorBidi" w:hAnsiTheme="majorBidi" w:cstheme="majorBidi"/>
                <w:b/>
                <w:bCs/>
                <w:sz w:val="24"/>
                <w:szCs w:val="24"/>
                <w:rtl/>
              </w:rPr>
              <w:t>بالإتفاق المسبق</w:t>
            </w:r>
          </w:p>
          <w:p w:rsidR="00D56434" w:rsidRPr="00FC5F00" w:rsidRDefault="00D56434" w:rsidP="00AB45BB">
            <w:pPr>
              <w:jc w:val="right"/>
              <w:rPr>
                <w:rFonts w:asciiTheme="majorBidi" w:hAnsiTheme="majorBidi" w:cstheme="majorBidi"/>
                <w:sz w:val="24"/>
                <w:szCs w:val="24"/>
                <w:rtl/>
              </w:rPr>
            </w:pPr>
            <w:r w:rsidRPr="00FC5F00">
              <w:rPr>
                <w:rFonts w:asciiTheme="majorBidi" w:hAnsiTheme="majorBidi" w:cstheme="majorBidi"/>
                <w:sz w:val="24"/>
                <w:szCs w:val="24"/>
                <w:rtl/>
              </w:rPr>
              <w:t xml:space="preserve"> </w:t>
            </w:r>
          </w:p>
          <w:p w:rsidR="00D56434" w:rsidRPr="00FC5F00" w:rsidRDefault="00D56434" w:rsidP="00AB45BB">
            <w:pPr>
              <w:jc w:val="center"/>
              <w:rPr>
                <w:rFonts w:asciiTheme="majorBidi" w:hAnsiTheme="majorBidi" w:cstheme="majorBidi"/>
                <w:sz w:val="24"/>
                <w:szCs w:val="24"/>
                <w:rtl/>
              </w:rPr>
            </w:pPr>
            <w:r w:rsidRPr="00FC5F00">
              <w:rPr>
                <w:rFonts w:asciiTheme="majorBidi" w:hAnsiTheme="majorBidi" w:cstheme="majorBidi"/>
                <w:sz w:val="24"/>
                <w:szCs w:val="24"/>
                <w:rtl/>
              </w:rPr>
              <w:t>الأحد – الثلاثاء – الخميس</w:t>
            </w:r>
          </w:p>
          <w:p w:rsidR="00D56434" w:rsidRPr="00FC5F00" w:rsidRDefault="00D56434" w:rsidP="00AB45BB">
            <w:pPr>
              <w:jc w:val="center"/>
              <w:rPr>
                <w:rFonts w:asciiTheme="majorBidi" w:hAnsiTheme="majorBidi" w:cstheme="majorBidi"/>
                <w:sz w:val="24"/>
                <w:szCs w:val="24"/>
                <w:rtl/>
              </w:rPr>
            </w:pPr>
            <w:r w:rsidRPr="00FC5F00">
              <w:rPr>
                <w:rFonts w:asciiTheme="majorBidi" w:hAnsiTheme="majorBidi" w:cstheme="majorBidi"/>
                <w:sz w:val="24"/>
                <w:szCs w:val="24"/>
                <w:rtl/>
              </w:rPr>
              <w:t>12-1   و 2-3</w:t>
            </w:r>
          </w:p>
        </w:tc>
        <w:tc>
          <w:tcPr>
            <w:tcW w:w="2334" w:type="dxa"/>
          </w:tcPr>
          <w:p w:rsidR="00D56434" w:rsidRPr="00FC5F00" w:rsidRDefault="00D56434" w:rsidP="00AB45BB">
            <w:pPr>
              <w:jc w:val="center"/>
              <w:rPr>
                <w:rFonts w:asciiTheme="majorBidi" w:hAnsiTheme="majorBidi" w:cstheme="majorBidi"/>
                <w:sz w:val="24"/>
                <w:szCs w:val="24"/>
              </w:rPr>
            </w:pPr>
            <w:r w:rsidRPr="00FC5F00">
              <w:rPr>
                <w:rFonts w:asciiTheme="majorBidi" w:hAnsiTheme="majorBidi" w:cstheme="majorBidi"/>
                <w:sz w:val="24"/>
                <w:szCs w:val="24"/>
                <w:rtl/>
              </w:rPr>
              <w:t>الساعات المكتبية</w:t>
            </w:r>
          </w:p>
        </w:tc>
        <w:tc>
          <w:tcPr>
            <w:tcW w:w="3000" w:type="dxa"/>
          </w:tcPr>
          <w:p w:rsidR="00D56434" w:rsidRPr="00FC5F00" w:rsidRDefault="00D56434" w:rsidP="00AB45BB">
            <w:pPr>
              <w:pStyle w:val="ListParagraph"/>
              <w:ind w:left="1080"/>
              <w:jc w:val="right"/>
              <w:rPr>
                <w:rFonts w:asciiTheme="majorBidi" w:hAnsiTheme="majorBidi" w:cstheme="majorBidi"/>
                <w:sz w:val="24"/>
                <w:szCs w:val="24"/>
              </w:rPr>
            </w:pPr>
            <w:r w:rsidRPr="00FC5F00">
              <w:rPr>
                <w:rFonts w:asciiTheme="majorBidi" w:hAnsiTheme="majorBidi" w:cstheme="majorBidi"/>
                <w:sz w:val="24"/>
                <w:szCs w:val="24"/>
                <w:rtl/>
              </w:rPr>
              <w:t>أ. خالد الحميدي</w:t>
            </w:r>
          </w:p>
        </w:tc>
        <w:tc>
          <w:tcPr>
            <w:tcW w:w="1668" w:type="dxa"/>
          </w:tcPr>
          <w:p w:rsidR="00D56434" w:rsidRPr="00FC5F00" w:rsidRDefault="00D56434" w:rsidP="00AB45BB">
            <w:pPr>
              <w:jc w:val="center"/>
              <w:rPr>
                <w:rFonts w:asciiTheme="majorBidi" w:hAnsiTheme="majorBidi" w:cstheme="majorBidi"/>
                <w:sz w:val="24"/>
                <w:szCs w:val="24"/>
              </w:rPr>
            </w:pPr>
            <w:r w:rsidRPr="00FC5F00">
              <w:rPr>
                <w:rFonts w:asciiTheme="majorBidi" w:hAnsiTheme="majorBidi" w:cstheme="majorBidi"/>
                <w:sz w:val="24"/>
                <w:szCs w:val="24"/>
                <w:rtl/>
              </w:rPr>
              <w:t>المحاضر</w:t>
            </w:r>
          </w:p>
        </w:tc>
      </w:tr>
    </w:tbl>
    <w:p w:rsidR="00D56434" w:rsidRPr="00FC5F00" w:rsidRDefault="00D56434" w:rsidP="00D56434">
      <w:pPr>
        <w:jc w:val="right"/>
        <w:rPr>
          <w:rFonts w:asciiTheme="majorBidi" w:hAnsiTheme="majorBidi" w:cstheme="majorBidi"/>
          <w:sz w:val="24"/>
          <w:szCs w:val="24"/>
          <w:rtl/>
        </w:rPr>
      </w:pPr>
    </w:p>
    <w:p w:rsidR="00D56434" w:rsidRPr="00FC5F00" w:rsidRDefault="00D56434" w:rsidP="00D56434">
      <w:pPr>
        <w:jc w:val="right"/>
        <w:rPr>
          <w:rFonts w:asciiTheme="majorBidi" w:hAnsiTheme="majorBidi" w:cstheme="majorBidi"/>
          <w:b/>
          <w:bCs/>
          <w:sz w:val="24"/>
          <w:szCs w:val="24"/>
          <w:rtl/>
        </w:rPr>
      </w:pPr>
      <w:r w:rsidRPr="00FC5F00">
        <w:rPr>
          <w:rFonts w:asciiTheme="majorBidi" w:hAnsiTheme="majorBidi" w:cstheme="majorBidi"/>
          <w:b/>
          <w:bCs/>
          <w:sz w:val="24"/>
          <w:szCs w:val="24"/>
          <w:rtl/>
        </w:rPr>
        <w:t>التوصيف الدراسي:</w:t>
      </w:r>
    </w:p>
    <w:p w:rsidR="00D56434" w:rsidRPr="00FC5F00" w:rsidRDefault="00D56434" w:rsidP="00B4529D">
      <w:pPr>
        <w:jc w:val="right"/>
        <w:rPr>
          <w:rFonts w:asciiTheme="majorBidi" w:hAnsiTheme="majorBidi" w:cstheme="majorBidi"/>
          <w:b/>
          <w:bCs/>
          <w:sz w:val="24"/>
          <w:szCs w:val="24"/>
          <w:rtl/>
        </w:rPr>
      </w:pPr>
      <w:r w:rsidRPr="00FC5F00">
        <w:rPr>
          <w:rFonts w:asciiTheme="majorBidi" w:hAnsiTheme="majorBidi" w:cstheme="majorBidi"/>
          <w:sz w:val="24"/>
          <w:szCs w:val="24"/>
          <w:rtl/>
        </w:rPr>
        <w:t xml:space="preserve">يهدف مقرر </w:t>
      </w:r>
      <w:r>
        <w:rPr>
          <w:rFonts w:asciiTheme="majorBidi" w:hAnsiTheme="majorBidi" w:cstheme="majorBidi" w:hint="cs"/>
          <w:sz w:val="24"/>
          <w:szCs w:val="24"/>
          <w:rtl/>
        </w:rPr>
        <w:t>تطور النظام السياسي في المملكة العربية السعودية لدراسة مراحل تطور النظام السياسي وأهم الإصلاحات على كافة الصعد منذ تأسيس الممكلة على يد المؤسس الملك عبدالعزيز وحتى وقتنا الحاضر. مرت المملكة العربية السعودية بفترات تاريخية سابقة د اخليا وخارجيا  وكان تجاوب النظام معها بشكل فعال حيث بقيت المملكة العربية السعودية صامدة وبنفس الوقت متجاوبة مع هذه التأثيرات ، فلم تهملها بل تكيفت معها بما يحقق الهدف المنشود وهو الأمن والإستقرار. الت</w:t>
      </w:r>
      <w:r w:rsidR="00B4529D">
        <w:rPr>
          <w:rFonts w:asciiTheme="majorBidi" w:hAnsiTheme="majorBidi" w:cstheme="majorBidi" w:hint="cs"/>
          <w:sz w:val="24"/>
          <w:szCs w:val="24"/>
          <w:rtl/>
        </w:rPr>
        <w:t>ج</w:t>
      </w:r>
      <w:r>
        <w:rPr>
          <w:rFonts w:asciiTheme="majorBidi" w:hAnsiTheme="majorBidi" w:cstheme="majorBidi" w:hint="cs"/>
          <w:sz w:val="24"/>
          <w:szCs w:val="24"/>
          <w:rtl/>
        </w:rPr>
        <w:t>ربة التاريخية والسياسية للمملكة العربية السعودية أثبتت حنكتها وهو ما يدفعنا لدراسة النظام السياسي لمعرفة تركيبته وطريقة صنع القرارا فيه وأخيرا تجاوبه مع الشؤوون والأحداث الداخلية والخارجية. في هذه المادة س</w:t>
      </w:r>
      <w:r w:rsidR="00B4529D">
        <w:rPr>
          <w:rFonts w:asciiTheme="majorBidi" w:hAnsiTheme="majorBidi" w:cstheme="majorBidi" w:hint="cs"/>
          <w:sz w:val="24"/>
          <w:szCs w:val="24"/>
          <w:rtl/>
        </w:rPr>
        <w:t>يتم في</w:t>
      </w:r>
      <w:r>
        <w:rPr>
          <w:rFonts w:asciiTheme="majorBidi" w:hAnsiTheme="majorBidi" w:cstheme="majorBidi" w:hint="cs"/>
          <w:sz w:val="24"/>
          <w:szCs w:val="24"/>
          <w:rtl/>
        </w:rPr>
        <w:t xml:space="preserve"> البدء ا</w:t>
      </w:r>
      <w:r w:rsidR="00B4529D">
        <w:rPr>
          <w:rFonts w:asciiTheme="majorBidi" w:hAnsiTheme="majorBidi" w:cstheme="majorBidi" w:hint="cs"/>
          <w:sz w:val="24"/>
          <w:szCs w:val="24"/>
          <w:rtl/>
        </w:rPr>
        <w:t>لتركيز</w:t>
      </w:r>
      <w:bookmarkStart w:id="0" w:name="_GoBack"/>
      <w:bookmarkEnd w:id="0"/>
      <w:r>
        <w:rPr>
          <w:rFonts w:asciiTheme="majorBidi" w:hAnsiTheme="majorBidi" w:cstheme="majorBidi" w:hint="cs"/>
          <w:sz w:val="24"/>
          <w:szCs w:val="24"/>
          <w:rtl/>
        </w:rPr>
        <w:t xml:space="preserve"> على الجانب النظري والمتعلق بدراسة نظرية الدولة ونشأتها ومن ثم دراسة تاريخية للمملكة العربية السعودية مرورا بأهم الإصلاحات السياسية كـ النظام السياسي للحكم و إنشاء مجلس الشورى وإنشاء الوزرات والهيئات. أخيرا ، سنختم المنهج بدراسة خطة المملكة الإصلاحية 2030 ومعرفة أهم جوانبها وبيان مدى أهميتها. </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b/>
          <w:bCs/>
          <w:sz w:val="24"/>
          <w:szCs w:val="24"/>
          <w:rtl/>
        </w:rPr>
        <w:t>المخرجات التعليمية</w:t>
      </w:r>
      <w:r w:rsidRPr="00FC5F00">
        <w:rPr>
          <w:rFonts w:asciiTheme="majorBidi" w:hAnsiTheme="majorBidi" w:cstheme="majorBidi"/>
          <w:sz w:val="24"/>
          <w:szCs w:val="24"/>
          <w:rtl/>
        </w:rPr>
        <w:t>:</w:t>
      </w:r>
    </w:p>
    <w:p w:rsidR="00D56434" w:rsidRPr="00FC5F00" w:rsidRDefault="00D56434" w:rsidP="00D56434">
      <w:pPr>
        <w:bidi/>
        <w:rPr>
          <w:rFonts w:asciiTheme="majorBidi" w:hAnsiTheme="majorBidi" w:cstheme="majorBidi"/>
          <w:sz w:val="24"/>
          <w:szCs w:val="24"/>
          <w:rtl/>
        </w:rPr>
      </w:pPr>
      <w:r w:rsidRPr="00FC5F00">
        <w:rPr>
          <w:rFonts w:asciiTheme="majorBidi" w:hAnsiTheme="majorBidi" w:cstheme="majorBidi"/>
          <w:sz w:val="24"/>
          <w:szCs w:val="24"/>
          <w:rtl/>
        </w:rPr>
        <w:t>1/ تنمية مهارات العمل الجماعي</w:t>
      </w:r>
      <w:r w:rsidRPr="00FC5F00">
        <w:rPr>
          <w:rFonts w:asciiTheme="majorBidi" w:hAnsiTheme="majorBidi" w:cstheme="majorBidi"/>
          <w:sz w:val="24"/>
          <w:szCs w:val="24"/>
        </w:rPr>
        <w:t xml:space="preserve"> </w:t>
      </w:r>
      <w:r w:rsidRPr="00FC5F00">
        <w:rPr>
          <w:rFonts w:asciiTheme="majorBidi" w:hAnsiTheme="majorBidi" w:cstheme="majorBidi"/>
          <w:sz w:val="24"/>
          <w:szCs w:val="24"/>
          <w:rtl/>
        </w:rPr>
        <w:t xml:space="preserve">ومهارات التواصل مع الآخر ومناقشة </w:t>
      </w:r>
      <w:r>
        <w:rPr>
          <w:rFonts w:asciiTheme="majorBidi" w:hAnsiTheme="majorBidi" w:cstheme="majorBidi" w:hint="cs"/>
          <w:sz w:val="24"/>
          <w:szCs w:val="24"/>
          <w:rtl/>
        </w:rPr>
        <w:t xml:space="preserve">الشؤون السياسية والدولية لدول منطقة الخليج وشبه الجزيرة العربية. </w:t>
      </w:r>
    </w:p>
    <w:p w:rsidR="00D56434" w:rsidRPr="00FC5F00" w:rsidRDefault="00D56434" w:rsidP="00D56434">
      <w:pPr>
        <w:bidi/>
        <w:rPr>
          <w:rFonts w:asciiTheme="majorBidi" w:hAnsiTheme="majorBidi" w:cstheme="majorBidi"/>
          <w:sz w:val="24"/>
          <w:szCs w:val="24"/>
          <w:rtl/>
        </w:rPr>
      </w:pPr>
      <w:r w:rsidRPr="00FC5F00">
        <w:rPr>
          <w:rFonts w:asciiTheme="majorBidi" w:hAnsiTheme="majorBidi" w:cstheme="majorBidi"/>
          <w:sz w:val="24"/>
          <w:szCs w:val="24"/>
          <w:rtl/>
        </w:rPr>
        <w:t xml:space="preserve">2/ اكتساب مبادئ الربط بين المعارف والنظريات </w:t>
      </w:r>
      <w:r>
        <w:rPr>
          <w:rFonts w:asciiTheme="majorBidi" w:hAnsiTheme="majorBidi" w:cstheme="majorBidi"/>
          <w:sz w:val="24"/>
          <w:szCs w:val="24"/>
          <w:rtl/>
        </w:rPr>
        <w:t>والمفاهيم</w:t>
      </w:r>
      <w:r>
        <w:rPr>
          <w:rFonts w:asciiTheme="majorBidi" w:hAnsiTheme="majorBidi" w:cstheme="majorBidi" w:hint="cs"/>
          <w:sz w:val="24"/>
          <w:szCs w:val="24"/>
          <w:rtl/>
        </w:rPr>
        <w:t xml:space="preserve"> المتعلقة بالسياسة كعلم وبين المقرر المتاح. </w:t>
      </w:r>
    </w:p>
    <w:p w:rsidR="00D56434" w:rsidRPr="00FC5F00" w:rsidRDefault="00D56434" w:rsidP="00D56434">
      <w:pPr>
        <w:bidi/>
        <w:rPr>
          <w:rFonts w:asciiTheme="majorBidi" w:hAnsiTheme="majorBidi" w:cstheme="majorBidi"/>
          <w:b/>
          <w:bCs/>
          <w:sz w:val="24"/>
          <w:szCs w:val="24"/>
          <w:rtl/>
        </w:rPr>
      </w:pPr>
      <w:r w:rsidRPr="00FC5F00">
        <w:rPr>
          <w:rFonts w:asciiTheme="majorBidi" w:hAnsiTheme="majorBidi" w:cstheme="majorBidi"/>
          <w:sz w:val="24"/>
          <w:szCs w:val="24"/>
          <w:rtl/>
        </w:rPr>
        <w:t xml:space="preserve">3/ تعزيز القدرات المختلفة للتفكير كالتأمل والتحليل والنقد. </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b/>
          <w:bCs/>
          <w:sz w:val="24"/>
          <w:szCs w:val="24"/>
          <w:rtl/>
        </w:rPr>
        <w:t>متطلبات المادة</w:t>
      </w:r>
      <w:r w:rsidRPr="00FC5F00">
        <w:rPr>
          <w:rFonts w:asciiTheme="majorBidi" w:hAnsiTheme="majorBidi" w:cstheme="majorBidi"/>
          <w:sz w:val="24"/>
          <w:szCs w:val="24"/>
          <w:rtl/>
        </w:rPr>
        <w:t>:</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 xml:space="preserve">10 درجات للحضور والمشاركة الفعالة </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 xml:space="preserve">25 درجة اختبار فصلي أول   </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25 درجة اختبار فصلي ثاني</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 xml:space="preserve">40 درجة اختبار نهائي </w:t>
      </w:r>
    </w:p>
    <w:p w:rsidR="00D56434" w:rsidRPr="00FC5F00" w:rsidRDefault="00D56434" w:rsidP="00D56434">
      <w:pPr>
        <w:bidi/>
        <w:rPr>
          <w:rFonts w:asciiTheme="majorBidi" w:hAnsiTheme="majorBidi" w:cstheme="majorBidi"/>
          <w:b/>
          <w:bCs/>
          <w:sz w:val="24"/>
          <w:szCs w:val="24"/>
          <w:rtl/>
        </w:rPr>
      </w:pPr>
      <w:r w:rsidRPr="00FC5F00">
        <w:rPr>
          <w:rFonts w:asciiTheme="majorBidi" w:hAnsiTheme="majorBidi" w:cstheme="majorBidi"/>
          <w:b/>
          <w:bCs/>
          <w:sz w:val="24"/>
          <w:szCs w:val="24"/>
          <w:rtl/>
        </w:rPr>
        <w:t>مراجع المادة:</w:t>
      </w:r>
    </w:p>
    <w:p w:rsidR="00D56434" w:rsidRPr="00FC5F00" w:rsidRDefault="00D56434" w:rsidP="00D56434">
      <w:pPr>
        <w:bidi/>
        <w:rPr>
          <w:rFonts w:asciiTheme="majorBidi" w:hAnsiTheme="majorBidi" w:cstheme="majorBidi"/>
          <w:sz w:val="24"/>
          <w:szCs w:val="24"/>
          <w:rtl/>
        </w:rPr>
      </w:pPr>
      <w:r w:rsidRPr="00FC5F00">
        <w:rPr>
          <w:rFonts w:asciiTheme="majorBidi" w:hAnsiTheme="majorBidi" w:cstheme="majorBidi"/>
          <w:sz w:val="24"/>
          <w:szCs w:val="24"/>
          <w:rtl/>
        </w:rPr>
        <w:t>1/ المحاضرة</w:t>
      </w:r>
    </w:p>
    <w:p w:rsidR="00D56434" w:rsidRPr="00FC5F00" w:rsidRDefault="00D56434" w:rsidP="00D56434">
      <w:pPr>
        <w:pStyle w:val="NormalWeb"/>
        <w:bidi/>
        <w:rPr>
          <w:rFonts w:asciiTheme="majorBidi" w:hAnsiTheme="majorBidi" w:cstheme="majorBidi"/>
        </w:rPr>
      </w:pPr>
      <w:r w:rsidRPr="00FC5F00">
        <w:rPr>
          <w:rFonts w:asciiTheme="majorBidi" w:hAnsiTheme="majorBidi" w:cstheme="majorBidi"/>
          <w:rtl/>
        </w:rPr>
        <w:t>2/</w:t>
      </w:r>
      <w:r w:rsidRPr="00FC5F00">
        <w:rPr>
          <w:rFonts w:asciiTheme="majorBidi" w:hAnsiTheme="majorBidi" w:cstheme="majorBidi"/>
        </w:rPr>
        <w:t xml:space="preserve"> </w:t>
      </w:r>
      <w:r>
        <w:rPr>
          <w:rFonts w:asciiTheme="majorBidi" w:hAnsiTheme="majorBidi" w:cstheme="majorBidi" w:hint="cs"/>
          <w:rtl/>
        </w:rPr>
        <w:t xml:space="preserve">تاريخ المملكة العربية السعودية ، مجموعة من الكتب. </w:t>
      </w:r>
    </w:p>
    <w:p w:rsidR="00D56434" w:rsidRDefault="00D56434" w:rsidP="00D56434">
      <w:pPr>
        <w:pStyle w:val="NormalWeb"/>
        <w:bidi/>
        <w:rPr>
          <w:rFonts w:asciiTheme="majorBidi" w:hAnsiTheme="majorBidi" w:hint="cs"/>
          <w:rtl/>
        </w:rPr>
      </w:pPr>
      <w:r w:rsidRPr="00FC5F00">
        <w:rPr>
          <w:rFonts w:asciiTheme="majorBidi" w:hAnsiTheme="majorBidi" w:cstheme="majorBidi"/>
          <w:rtl/>
        </w:rPr>
        <w:lastRenderedPageBreak/>
        <w:t>3/</w:t>
      </w:r>
      <w:r w:rsidRPr="00FC5F00">
        <w:rPr>
          <w:rFonts w:asciiTheme="majorBidi" w:hAnsiTheme="majorBidi" w:cstheme="majorBidi"/>
        </w:rPr>
        <w:t xml:space="preserve"> </w:t>
      </w:r>
      <w:r w:rsidRPr="00D56434">
        <w:rPr>
          <w:rFonts w:asciiTheme="majorBidi" w:hAnsiTheme="majorBidi" w:hint="cs"/>
          <w:rtl/>
        </w:rPr>
        <w:t>النظام</w:t>
      </w:r>
      <w:r w:rsidRPr="00D56434">
        <w:rPr>
          <w:rFonts w:asciiTheme="majorBidi" w:hAnsiTheme="majorBidi"/>
          <w:rtl/>
        </w:rPr>
        <w:t xml:space="preserve"> </w:t>
      </w:r>
      <w:r w:rsidRPr="00D56434">
        <w:rPr>
          <w:rFonts w:asciiTheme="majorBidi" w:hAnsiTheme="majorBidi" w:hint="cs"/>
          <w:rtl/>
        </w:rPr>
        <w:t>السياسي</w:t>
      </w:r>
      <w:r w:rsidRPr="00D56434">
        <w:rPr>
          <w:rFonts w:asciiTheme="majorBidi" w:hAnsiTheme="majorBidi"/>
          <w:rtl/>
        </w:rPr>
        <w:t xml:space="preserve"> </w:t>
      </w:r>
      <w:r w:rsidRPr="00D56434">
        <w:rPr>
          <w:rFonts w:asciiTheme="majorBidi" w:hAnsiTheme="majorBidi" w:hint="cs"/>
          <w:rtl/>
        </w:rPr>
        <w:t>والدستوري</w:t>
      </w:r>
      <w:r w:rsidRPr="00D56434">
        <w:rPr>
          <w:rFonts w:asciiTheme="majorBidi" w:hAnsiTheme="majorBidi"/>
          <w:rtl/>
        </w:rPr>
        <w:t xml:space="preserve"> </w:t>
      </w:r>
      <w:r w:rsidRPr="00D56434">
        <w:rPr>
          <w:rFonts w:asciiTheme="majorBidi" w:hAnsiTheme="majorBidi" w:hint="cs"/>
          <w:rtl/>
        </w:rPr>
        <w:t>للمملكة</w:t>
      </w:r>
      <w:r w:rsidRPr="00D56434">
        <w:rPr>
          <w:rFonts w:asciiTheme="majorBidi" w:hAnsiTheme="majorBidi"/>
          <w:rtl/>
        </w:rPr>
        <w:t xml:space="preserve"> </w:t>
      </w:r>
      <w:r w:rsidRPr="00D56434">
        <w:rPr>
          <w:rFonts w:asciiTheme="majorBidi" w:hAnsiTheme="majorBidi" w:hint="cs"/>
          <w:rtl/>
        </w:rPr>
        <w:t>العربية</w:t>
      </w:r>
      <w:r w:rsidRPr="00D56434">
        <w:rPr>
          <w:rFonts w:asciiTheme="majorBidi" w:hAnsiTheme="majorBidi"/>
          <w:rtl/>
        </w:rPr>
        <w:t xml:space="preserve"> </w:t>
      </w:r>
      <w:r w:rsidRPr="00D56434">
        <w:rPr>
          <w:rFonts w:asciiTheme="majorBidi" w:hAnsiTheme="majorBidi" w:hint="cs"/>
          <w:rtl/>
        </w:rPr>
        <w:t>السعودية</w:t>
      </w:r>
      <w:r>
        <w:rPr>
          <w:rFonts w:asciiTheme="majorBidi" w:hAnsiTheme="majorBidi" w:hint="cs"/>
          <w:rtl/>
        </w:rPr>
        <w:t xml:space="preserve"> ، أحمد بن محمد باز. </w:t>
      </w:r>
    </w:p>
    <w:p w:rsidR="00D56434" w:rsidRDefault="00D56434" w:rsidP="00D56434">
      <w:pPr>
        <w:pStyle w:val="NormalWeb"/>
        <w:bidi/>
        <w:rPr>
          <w:rFonts w:asciiTheme="majorBidi" w:hAnsiTheme="majorBidi" w:hint="cs"/>
          <w:rtl/>
        </w:rPr>
      </w:pPr>
      <w:r>
        <w:rPr>
          <w:rFonts w:asciiTheme="majorBidi" w:hAnsiTheme="majorBidi" w:hint="cs"/>
          <w:rtl/>
        </w:rPr>
        <w:t xml:space="preserve">4/ </w:t>
      </w:r>
      <w:r w:rsidR="002B6F65">
        <w:rPr>
          <w:rFonts w:asciiTheme="majorBidi" w:hAnsiTheme="majorBidi" w:hint="cs"/>
          <w:rtl/>
        </w:rPr>
        <w:t>تكوين الهيئات والوزارات.</w:t>
      </w:r>
    </w:p>
    <w:p w:rsidR="002B6F65" w:rsidRPr="00FC5F00" w:rsidRDefault="002B6F65" w:rsidP="002B6F65">
      <w:pPr>
        <w:pStyle w:val="NormalWeb"/>
        <w:bidi/>
        <w:rPr>
          <w:rFonts w:asciiTheme="majorBidi" w:hAnsiTheme="majorBidi" w:cstheme="majorBidi"/>
          <w:rtl/>
        </w:rPr>
      </w:pPr>
      <w:r>
        <w:rPr>
          <w:rFonts w:asciiTheme="majorBidi" w:hAnsiTheme="majorBidi" w:hint="cs"/>
          <w:rtl/>
        </w:rPr>
        <w:t xml:space="preserve">5/ النظام الأساسي للحكم ونظام مجلس الوزراء ونظام مجلس الشورى. </w:t>
      </w:r>
    </w:p>
    <w:p w:rsidR="00D56434" w:rsidRPr="00FC5F00" w:rsidRDefault="00D56434" w:rsidP="00D56434">
      <w:pPr>
        <w:jc w:val="right"/>
        <w:rPr>
          <w:rFonts w:asciiTheme="majorBidi" w:hAnsiTheme="majorBidi" w:cstheme="majorBidi"/>
          <w:b/>
          <w:bCs/>
          <w:sz w:val="24"/>
          <w:szCs w:val="24"/>
          <w:rtl/>
        </w:rPr>
      </w:pPr>
      <w:r w:rsidRPr="00FC5F00">
        <w:rPr>
          <w:rFonts w:asciiTheme="majorBidi" w:hAnsiTheme="majorBidi" w:cstheme="majorBidi"/>
          <w:b/>
          <w:bCs/>
          <w:sz w:val="24"/>
          <w:szCs w:val="24"/>
          <w:rtl/>
        </w:rPr>
        <w:t>القواعد العامة للمقرر</w:t>
      </w:r>
      <w:r>
        <w:rPr>
          <w:rFonts w:asciiTheme="majorBidi" w:hAnsiTheme="majorBidi" w:cstheme="majorBidi" w:hint="cs"/>
          <w:b/>
          <w:bCs/>
          <w:sz w:val="24"/>
          <w:szCs w:val="24"/>
          <w:rtl/>
        </w:rPr>
        <w:t>:</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1/ الإنتظام في حضور المحاضرات في مواعيدها الأسبوعية.</w:t>
      </w:r>
    </w:p>
    <w:p w:rsidR="00D56434" w:rsidRPr="00FC5F00" w:rsidRDefault="00D56434" w:rsidP="00D56434">
      <w:pPr>
        <w:jc w:val="right"/>
        <w:rPr>
          <w:rFonts w:asciiTheme="majorBidi" w:hAnsiTheme="majorBidi" w:cstheme="majorBidi"/>
          <w:sz w:val="24"/>
          <w:szCs w:val="24"/>
          <w:rtl/>
        </w:rPr>
      </w:pPr>
      <w:r w:rsidRPr="00FC5F00">
        <w:rPr>
          <w:rFonts w:asciiTheme="majorBidi" w:hAnsiTheme="majorBidi" w:cstheme="majorBidi"/>
          <w:sz w:val="24"/>
          <w:szCs w:val="24"/>
          <w:rtl/>
        </w:rPr>
        <w:t xml:space="preserve">2/ قراءة المادة العلمية أولا بأول. </w:t>
      </w:r>
    </w:p>
    <w:p w:rsidR="00D56434" w:rsidRPr="00FC5F00" w:rsidRDefault="00D56434" w:rsidP="00D56434">
      <w:pPr>
        <w:jc w:val="right"/>
        <w:rPr>
          <w:rFonts w:asciiTheme="majorBidi" w:hAnsiTheme="majorBidi" w:cstheme="majorBidi"/>
          <w:sz w:val="24"/>
          <w:szCs w:val="24"/>
          <w:rtl/>
        </w:rPr>
      </w:pPr>
      <w:r>
        <w:rPr>
          <w:rFonts w:asciiTheme="majorBidi" w:hAnsiTheme="majorBidi" w:cstheme="majorBidi" w:hint="cs"/>
          <w:sz w:val="24"/>
          <w:szCs w:val="24"/>
          <w:rtl/>
        </w:rPr>
        <w:t>3</w:t>
      </w:r>
      <w:r w:rsidRPr="00FC5F00">
        <w:rPr>
          <w:rFonts w:asciiTheme="majorBidi" w:hAnsiTheme="majorBidi" w:cstheme="majorBidi"/>
          <w:sz w:val="24"/>
          <w:szCs w:val="24"/>
          <w:rtl/>
        </w:rPr>
        <w:t xml:space="preserve">/ الإلتزام بأنظمة الجامعة ( الزي الوطني – الأمانة العلمية – وغيرها) </w:t>
      </w:r>
    </w:p>
    <w:p w:rsidR="00D56434" w:rsidRPr="00FC5F00" w:rsidRDefault="00D56434" w:rsidP="00D56434">
      <w:pPr>
        <w:jc w:val="right"/>
        <w:rPr>
          <w:rFonts w:asciiTheme="majorBidi" w:hAnsiTheme="majorBidi" w:cstheme="majorBidi"/>
          <w:sz w:val="24"/>
          <w:szCs w:val="24"/>
        </w:rPr>
      </w:pPr>
      <w:r>
        <w:rPr>
          <w:rFonts w:asciiTheme="majorBidi" w:hAnsiTheme="majorBidi" w:cstheme="majorBidi" w:hint="cs"/>
          <w:sz w:val="24"/>
          <w:szCs w:val="24"/>
          <w:rtl/>
        </w:rPr>
        <w:t>4</w:t>
      </w:r>
      <w:r w:rsidRPr="00FC5F00">
        <w:rPr>
          <w:rFonts w:asciiTheme="majorBidi" w:hAnsiTheme="majorBidi" w:cstheme="majorBidi"/>
          <w:sz w:val="24"/>
          <w:szCs w:val="24"/>
          <w:rtl/>
        </w:rPr>
        <w:t xml:space="preserve">/ عدم استخدام الجوال مطلقا. وتجنب الحديث الجانبي.  </w:t>
      </w:r>
    </w:p>
    <w:p w:rsidR="0086057E" w:rsidRDefault="0086057E"/>
    <w:sectPr w:rsidR="00860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4"/>
    <w:rsid w:val="002B6F65"/>
    <w:rsid w:val="0086057E"/>
    <w:rsid w:val="00B4529D"/>
    <w:rsid w:val="00D564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434"/>
    <w:pPr>
      <w:ind w:left="720"/>
      <w:contextualSpacing/>
    </w:pPr>
  </w:style>
  <w:style w:type="paragraph" w:styleId="NormalWeb">
    <w:name w:val="Normal (Web)"/>
    <w:basedOn w:val="Normal"/>
    <w:uiPriority w:val="99"/>
    <w:unhideWhenUsed/>
    <w:rsid w:val="00D56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434"/>
    <w:pPr>
      <w:ind w:left="720"/>
      <w:contextualSpacing/>
    </w:pPr>
  </w:style>
  <w:style w:type="paragraph" w:styleId="NormalWeb">
    <w:name w:val="Normal (Web)"/>
    <w:basedOn w:val="Normal"/>
    <w:uiPriority w:val="99"/>
    <w:unhideWhenUsed/>
    <w:rsid w:val="00D56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2017-09-21T06:34:00Z</cp:lastPrinted>
  <dcterms:created xsi:type="dcterms:W3CDTF">2017-09-21T05:36:00Z</dcterms:created>
  <dcterms:modified xsi:type="dcterms:W3CDTF">2017-09-21T06:36:00Z</dcterms:modified>
</cp:coreProperties>
</file>