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F4" w:rsidRPr="00EA0DF4" w:rsidRDefault="00EA0DF4" w:rsidP="00EA0DF4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r w:rsidRPr="00EA0DF4">
        <w:rPr>
          <w:rFonts w:ascii="Times New Roman" w:eastAsia="Times New Roman" w:hAnsi="Times New Roman" w:cs="PT Bold Heading" w:hint="cs"/>
          <w:b/>
          <w:bCs/>
          <w:color w:val="FF0000"/>
          <w:sz w:val="28"/>
          <w:szCs w:val="28"/>
          <w:rtl/>
        </w:rPr>
        <w:t xml:space="preserve">وصف مختصر </w:t>
      </w:r>
      <w:r w:rsidRPr="00EA0D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  <w:t>–</w:t>
      </w:r>
      <w:r w:rsidRPr="00EA0DF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448 قرأ</w:t>
      </w:r>
    </w:p>
    <w:p w:rsidR="00EA0DF4" w:rsidRPr="00EA0DF4" w:rsidRDefault="00EA0DF4" w:rsidP="00EA0D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A0DF4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ب .أهداف المقرر</w:t>
      </w:r>
    </w:p>
    <w:p w:rsidR="00EA0DF4" w:rsidRPr="00EA0DF4" w:rsidRDefault="00EA0DF4" w:rsidP="00EA0DF4">
      <w:pPr>
        <w:spacing w:after="0" w:line="240" w:lineRule="auto"/>
        <w:rPr>
          <w:rFonts w:ascii="Arial" w:eastAsia="Times New Roman" w:hAnsi="Arial" w:cs="AL-Mohanad Bold"/>
          <w:sz w:val="28"/>
          <w:szCs w:val="28"/>
        </w:rPr>
      </w:pPr>
    </w:p>
    <w:tbl>
      <w:tblPr>
        <w:bidiVisual/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EA0DF4" w:rsidRPr="00EA0DF4" w:rsidTr="002D6E26">
        <w:trPr>
          <w:trHeight w:val="690"/>
        </w:trPr>
        <w:tc>
          <w:tcPr>
            <w:tcW w:w="9450" w:type="dxa"/>
          </w:tcPr>
          <w:p w:rsidR="00EA0DF4" w:rsidRPr="00EA0DF4" w:rsidRDefault="00EA0DF4" w:rsidP="00EA0DF4">
            <w:pPr>
              <w:spacing w:after="0" w:line="240" w:lineRule="auto"/>
              <w:rPr>
                <w:rFonts w:ascii="Arial" w:eastAsia="Times New Roman" w:hAnsi="Arial" w:cs="AL-Mohanad Bold"/>
                <w:b/>
                <w:bCs/>
                <w:sz w:val="24"/>
                <w:szCs w:val="24"/>
                <w:rtl/>
              </w:rPr>
            </w:pPr>
            <w:r w:rsidRPr="00EA0DF4">
              <w:rPr>
                <w:rFonts w:ascii="Arial" w:eastAsia="Times New Roman" w:hAnsi="Arial" w:cs="AL-Mohanad Bold" w:hint="cs"/>
                <w:b/>
                <w:bCs/>
                <w:sz w:val="24"/>
                <w:szCs w:val="24"/>
                <w:rtl/>
              </w:rPr>
              <w:t xml:space="preserve">1. ما الهدف الرئيس للمقرر ؟ </w:t>
            </w:r>
          </w:p>
          <w:p w:rsidR="00EA0DF4" w:rsidRPr="00EA0DF4" w:rsidRDefault="00EA0DF4" w:rsidP="00EA0DF4">
            <w:pPr>
              <w:spacing w:after="0" w:line="240" w:lineRule="auto"/>
              <w:rPr>
                <w:rFonts w:ascii="Arial" w:eastAsia="Times New Roman" w:hAnsi="Arial" w:cs="AL-Mohanad Bold"/>
                <w:b/>
                <w:bCs/>
                <w:sz w:val="24"/>
                <w:szCs w:val="24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التعرف علي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تفسير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آيات من سورتي النساء والمائدة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ويفهم المراد من آيات السورتين فهما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ً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صحيحا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ً</w:t>
            </w:r>
            <w:r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، مطبقا ما اشتملت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عليه من حِكَ</w:t>
            </w:r>
            <w:r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م وأحكام وقيم وأخلاق.</w:t>
            </w:r>
          </w:p>
          <w:p w:rsidR="00EA0DF4" w:rsidRPr="00EA0DF4" w:rsidRDefault="00EA0DF4" w:rsidP="00EA0DF4">
            <w:pPr>
              <w:spacing w:after="0" w:line="240" w:lineRule="auto"/>
              <w:rPr>
                <w:rFonts w:ascii="Arial" w:eastAsia="Times New Roman" w:hAnsi="Arial" w:cs="AL-Mohanad Bold"/>
                <w:b/>
                <w:bCs/>
                <w:sz w:val="24"/>
                <w:szCs w:val="24"/>
              </w:rPr>
            </w:pPr>
          </w:p>
        </w:tc>
      </w:tr>
      <w:tr w:rsidR="00EA0DF4" w:rsidRPr="00EA0DF4" w:rsidTr="002D6E26">
        <w:tc>
          <w:tcPr>
            <w:tcW w:w="9450" w:type="dxa"/>
          </w:tcPr>
          <w:p w:rsidR="00EA0DF4" w:rsidRPr="00EA0DF4" w:rsidRDefault="00EA0DF4" w:rsidP="00EA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EA0DF4" w:rsidRPr="00EA0DF4" w:rsidRDefault="00EA0DF4" w:rsidP="00EA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0DF4" w:rsidRPr="00EA0DF4" w:rsidRDefault="00EA0DF4" w:rsidP="00EA0DF4">
      <w:pPr>
        <w:spacing w:after="0" w:line="240" w:lineRule="auto"/>
        <w:rPr>
          <w:rFonts w:ascii="Arial,Bold" w:eastAsia="Calibri" w:hAnsi="Calibri" w:cs="Arial,Bold"/>
          <w:b/>
          <w:bCs/>
          <w:sz w:val="24"/>
          <w:szCs w:val="24"/>
          <w:rtl/>
        </w:rPr>
      </w:pPr>
    </w:p>
    <w:p w:rsidR="00EA0DF4" w:rsidRPr="00EA0DF4" w:rsidRDefault="00EA0DF4" w:rsidP="00794395">
      <w:pPr>
        <w:spacing w:after="0" w:line="240" w:lineRule="auto"/>
        <w:rPr>
          <w:rFonts w:ascii="Arial" w:eastAsia="Calibri" w:hAnsi="Arial" w:cs="Arial"/>
          <w:color w:val="FF0000"/>
          <w:sz w:val="28"/>
          <w:szCs w:val="28"/>
          <w:rtl/>
        </w:rPr>
      </w:pPr>
      <w:r w:rsidRPr="00EA0D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ج. توصيف المقرر الدراسي</w:t>
      </w:r>
      <w:r w:rsidRPr="00EA0DF4">
        <w:rPr>
          <w:rFonts w:ascii="Arial" w:eastAsia="Calibri" w:hAnsi="Arial" w:cs="Arial"/>
          <w:b/>
          <w:bCs/>
          <w:sz w:val="24"/>
          <w:szCs w:val="24"/>
        </w:rPr>
        <w:t>)</w:t>
      </w:r>
      <w:r w:rsidRPr="00EA0DF4">
        <w:rPr>
          <w:rFonts w:ascii="Arial" w:eastAsia="Calibri" w:hAnsi="Arial" w:cs="Arial"/>
          <w:b/>
          <w:bCs/>
          <w:sz w:val="24"/>
          <w:szCs w:val="24"/>
          <w:rtl/>
        </w:rPr>
        <w:t>ملاحظة</w:t>
      </w:r>
      <w:r w:rsidRPr="00EA0DF4">
        <w:rPr>
          <w:rFonts w:ascii="Arial" w:eastAsia="Calibri" w:hAnsi="Arial" w:cs="Arial" w:hint="cs"/>
          <w:b/>
          <w:bCs/>
          <w:sz w:val="24"/>
          <w:szCs w:val="24"/>
          <w:rtl/>
        </w:rPr>
        <w:t xml:space="preserve"> : ينبغي إرفاق توصيف عام في الاستمارة المستخدمة في النشرة التعريفية أو الدليل ) </w:t>
      </w:r>
      <w:r w:rsidRPr="00EA0DF4">
        <w:rPr>
          <w:rFonts w:ascii="Arial" w:eastAsia="Calibri" w:hAnsi="Arial" w:cs="Arial" w:hint="cs"/>
          <w:color w:val="FF0000"/>
          <w:sz w:val="28"/>
          <w:szCs w:val="28"/>
          <w:rtl/>
        </w:rPr>
        <w:t xml:space="preserve">وصف المقرر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A0DF4" w:rsidRPr="00EA0DF4" w:rsidTr="002D6E26">
        <w:tc>
          <w:tcPr>
            <w:tcW w:w="9576" w:type="dxa"/>
          </w:tcPr>
          <w:p w:rsidR="00EA0DF4" w:rsidRPr="00EA0DF4" w:rsidRDefault="00EA0DF4" w:rsidP="00794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3" w:color="auto"/>
              </w:pBdr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معرفة</w:t>
            </w:r>
            <w:r w:rsidR="0079439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الطالب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="0079439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ل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تفسير</w:t>
            </w:r>
            <w:r w:rsidR="0079439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آيات من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سورتي النساء</w:t>
            </w:r>
            <w:r w:rsidR="0079439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و</w:t>
            </w:r>
            <w:r w:rsidR="00794395"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المائدة 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والتعرف علي  أسباب النزول، والتفاسير المأثورة المشهورة عن السلف، والمناسبات والقراءات المشهورة والأوجه الإعرابية المؤثرة في المعنى</w:t>
            </w:r>
            <w:r w:rsidR="0079439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، 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مع دراسة المسائل الخلافية في التفسير و</w:t>
            </w:r>
            <w:r w:rsidR="0079439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طب</w:t>
            </w:r>
            <w:r w:rsidR="0079439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ي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ق قواعد الترجيح عليها.</w:t>
            </w:r>
            <w:r w:rsidR="00794395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 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 xml:space="preserve">مع ابراز الأوجه البلاغية والإعجازية في الآيات مستنبطا الفوائد والنكات من الآيات ليطبق </w:t>
            </w:r>
            <w:r w:rsidRPr="00EA0DF4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>ما ورد في القرآن من أوامر ونواهي في جميع شئون حياته ليكون القرآن منهاجا</w:t>
            </w:r>
            <w:r w:rsidRPr="00EA0D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ً</w:t>
            </w:r>
            <w:r w:rsidRPr="00EA0DF4"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  <w:t xml:space="preserve"> له</w:t>
            </w:r>
          </w:p>
          <w:p w:rsidR="00EA0DF4" w:rsidRPr="00EA0DF4" w:rsidRDefault="00EA0DF4" w:rsidP="00EA0DF4">
            <w:pPr>
              <w:rPr>
                <w:rFonts w:ascii="Arial" w:eastAsia="Calibri" w:hAnsi="Arial" w:cs="Arial"/>
                <w:color w:val="FF0000"/>
                <w:sz w:val="28"/>
                <w:szCs w:val="28"/>
                <w:rtl/>
              </w:rPr>
            </w:pPr>
          </w:p>
        </w:tc>
      </w:tr>
    </w:tbl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1831"/>
        <w:gridCol w:w="2738"/>
      </w:tblGrid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L-Mohanad Bold"/>
                <w:sz w:val="28"/>
                <w:szCs w:val="28"/>
              </w:rPr>
            </w:pPr>
            <w:r w:rsidRPr="00EA0DF4">
              <w:rPr>
                <w:rFonts w:ascii="Arial" w:eastAsia="Times New Roman" w:hAnsi="Arial" w:cs="Arial" w:hint="cs"/>
                <w:b/>
                <w:bCs/>
                <w:rtl/>
              </w:rPr>
              <w:t>الموضوعات التي  ينبغي تناولها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rPr>
                <w:rFonts w:ascii="AL-Mohanad Bold" w:eastAsia="Times New Roman" w:hAnsi="Arial" w:cs="AL-Mohanad Bold"/>
                <w:sz w:val="28"/>
                <w:szCs w:val="28"/>
              </w:rPr>
            </w:pP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rPr>
                <w:rFonts w:ascii="Calibri" w:eastAsia="Times New Roman" w:hAnsi="Calibri" w:cs="AL-Mohanad Bold"/>
                <w:sz w:val="28"/>
                <w:szCs w:val="28"/>
              </w:rPr>
            </w:pP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/>
                <w:sz w:val="28"/>
                <w:szCs w:val="28"/>
                <w:rtl/>
              </w:rPr>
              <w:t>الموضوع</w:t>
            </w:r>
          </w:p>
        </w:tc>
        <w:tc>
          <w:tcPr>
            <w:tcW w:w="1989" w:type="dxa"/>
          </w:tcPr>
          <w:p w:rsidR="00EA0DF4" w:rsidRPr="00EA0DF4" w:rsidRDefault="00EA0DF4" w:rsidP="00794395">
            <w:pPr>
              <w:bidi w:val="0"/>
              <w:spacing w:after="0" w:line="240" w:lineRule="auto"/>
              <w:jc w:val="center"/>
              <w:rPr>
                <w:rFonts w:ascii="AL-Mohanad Bold" w:eastAsia="Times New Roman" w:hAnsi="Arial" w:cs="AL-Mohanad Bold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3040" w:type="dxa"/>
          </w:tcPr>
          <w:p w:rsidR="00EA0DF4" w:rsidRPr="00EA0DF4" w:rsidRDefault="00EA0DF4" w:rsidP="0079439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L-Mohanad Bold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sz w:val="28"/>
                <w:szCs w:val="28"/>
                <w:rtl/>
              </w:rPr>
              <w:t>عدد الساعات</w:t>
            </w:r>
          </w:p>
        </w:tc>
      </w:tr>
      <w:tr w:rsidR="00EA0DF4" w:rsidRPr="00EA0DF4" w:rsidTr="002D6E26">
        <w:tc>
          <w:tcPr>
            <w:tcW w:w="4439" w:type="dxa"/>
            <w:vAlign w:val="center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6"/>
                <w:szCs w:val="26"/>
                <w:rtl/>
              </w:rPr>
              <w:t xml:space="preserve">مقدمة حول سورة النساء وتفسير الآيات من </w:t>
            </w:r>
            <w:r w:rsidRPr="00EA0DF4">
              <w:rPr>
                <w:rFonts w:ascii="Arial" w:eastAsia="Times New Roman" w:hAnsi="Arial" w:cs="AL-Mohanad Bold" w:hint="cs"/>
                <w:b/>
                <w:bCs/>
                <w:color w:val="FF0000"/>
                <w:sz w:val="26"/>
                <w:szCs w:val="26"/>
                <w:rtl/>
              </w:rPr>
              <w:t>1-2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 . تفسير الآيات من 3 - 6  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تفسير الآيات  من. 7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تفسير الآيات  من 44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47 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تفسير الآيات  من 48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55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تفسير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الآيات  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من 56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59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تفسير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الآيات من 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60 - 65 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تفسير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الآيات من 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66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70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تفسير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الآيات من 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135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139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تفسير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الآيات من 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140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144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تفسير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 xml:space="preserve"> الآيات من 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145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149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تفسير الآيات من 150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152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تفسير آيات المائدة من 51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53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EA0DF4" w:rsidRPr="00EA0DF4" w:rsidTr="002D6E26">
        <w:tc>
          <w:tcPr>
            <w:tcW w:w="4439" w:type="dxa"/>
          </w:tcPr>
          <w:p w:rsidR="00EA0DF4" w:rsidRPr="00EA0DF4" w:rsidRDefault="00EA0DF4" w:rsidP="00794395">
            <w:pPr>
              <w:spacing w:after="0" w:line="240" w:lineRule="auto"/>
              <w:jc w:val="both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تفسير آيات المائدة من 54 </w:t>
            </w:r>
            <w:r w:rsidRPr="00EA0DF4"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  <w:t>–</w:t>
            </w: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 xml:space="preserve"> 58</w:t>
            </w:r>
          </w:p>
        </w:tc>
        <w:tc>
          <w:tcPr>
            <w:tcW w:w="1989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040" w:type="dxa"/>
          </w:tcPr>
          <w:p w:rsidR="00EA0DF4" w:rsidRPr="00EA0DF4" w:rsidRDefault="00EA0DF4" w:rsidP="00EA0DF4">
            <w:pPr>
              <w:bidi w:val="0"/>
              <w:spacing w:after="0" w:line="240" w:lineRule="auto"/>
              <w:ind w:left="360"/>
              <w:jc w:val="center"/>
              <w:rPr>
                <w:rFonts w:ascii="Arial" w:eastAsia="Times New Roman" w:hAnsi="Arial" w:cs="AL-Mohanad Bold"/>
                <w:color w:val="FF0000"/>
                <w:sz w:val="28"/>
                <w:szCs w:val="28"/>
                <w:rtl/>
              </w:rPr>
            </w:pPr>
            <w:r w:rsidRPr="00EA0DF4">
              <w:rPr>
                <w:rFonts w:ascii="Arial" w:eastAsia="Times New Roman" w:hAnsi="Arial" w:cs="AL-Mohanad Bold" w:hint="cs"/>
                <w:color w:val="FF0000"/>
                <w:sz w:val="28"/>
                <w:szCs w:val="28"/>
                <w:rtl/>
              </w:rPr>
              <w:t>2</w:t>
            </w:r>
          </w:p>
        </w:tc>
      </w:tr>
    </w:tbl>
    <w:p w:rsidR="00EA0DF4" w:rsidRDefault="00EA0DF4" w:rsidP="00EA0DF4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</w:p>
    <w:p w:rsidR="009A4014" w:rsidRDefault="009A4014" w:rsidP="00EA0DF4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</w:p>
    <w:p w:rsidR="009A4014" w:rsidRDefault="009A4014" w:rsidP="00EA0DF4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</w:p>
    <w:p w:rsidR="009A4014" w:rsidRDefault="009A4014" w:rsidP="00EA0DF4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</w:p>
    <w:p w:rsidR="009A4014" w:rsidRDefault="009A4014" w:rsidP="00EA0DF4">
      <w:pPr>
        <w:spacing w:after="0" w:line="240" w:lineRule="auto"/>
        <w:rPr>
          <w:rFonts w:ascii="Times New Roman" w:eastAsia="Times New Roman" w:hAnsi="Times New Roman" w:cs="Times New Roman" w:hint="cs"/>
          <w:rtl/>
        </w:rPr>
      </w:pPr>
    </w:p>
    <w:p w:rsidR="009A4014" w:rsidRPr="00EA0DF4" w:rsidRDefault="009A4014" w:rsidP="00EA0DF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A0DF4" w:rsidRPr="00EA0DF4" w:rsidRDefault="00EA0DF4" w:rsidP="00EA0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A0DF4" w:rsidRPr="00EA0DF4" w:rsidRDefault="00EA0DF4" w:rsidP="00EA0D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 w:rsidRPr="00EA0DF4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lastRenderedPageBreak/>
        <w:t>ه.مصادر</w:t>
      </w:r>
      <w:proofErr w:type="spellEnd"/>
      <w:r w:rsidRPr="00EA0DF4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التعلم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color w:val="FF0000"/>
          <w:sz w:val="28"/>
          <w:szCs w:val="28"/>
        </w:rPr>
      </w:pPr>
      <w:r w:rsidRPr="00EA0DF4">
        <w:rPr>
          <w:rFonts w:ascii="AL-Mohanad Bold" w:eastAsia="Times New Roman" w:hAnsi="Arial" w:cs="AL-Mohanad Bold"/>
          <w:color w:val="FF0000"/>
          <w:sz w:val="28"/>
          <w:szCs w:val="28"/>
          <w:rtl/>
        </w:rPr>
        <w:t>-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</w:rPr>
        <w:t xml:space="preserve">  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>جامع البيان للطبري. المعروف بتفسير الطبري. تحقيق د. عبد الله التركي وزملاه، مؤسسة الرسالة، الطبعة: الأولى، 1424هـ-2003م.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</w:pPr>
      <w:r w:rsidRPr="00EA0DF4">
        <w:rPr>
          <w:rFonts w:ascii="AL-Mohanad Bold" w:eastAsia="Times New Roman" w:hAnsi="Arial" w:cs="AL-Mohanad Bold"/>
          <w:color w:val="FF0000"/>
          <w:sz w:val="28"/>
          <w:szCs w:val="28"/>
          <w:rtl/>
        </w:rPr>
        <w:t>-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</w:rPr>
        <w:t xml:space="preserve"> 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 فتح القدير للشوكاني. تحقيق: د. عبد الرحمن عميرة، دار الوفاء للطباعة والنشر ، الطبعة: الثانية، عام 1418هـ-1997م. </w:t>
      </w:r>
    </w:p>
    <w:p w:rsidR="00EA0DF4" w:rsidRPr="00EA0DF4" w:rsidRDefault="00EA0DF4" w:rsidP="009A4014">
      <w:pPr>
        <w:spacing w:after="0" w:line="240" w:lineRule="auto"/>
        <w:jc w:val="both"/>
        <w:rPr>
          <w:rFonts w:ascii="AL-Mohanad Bold" w:eastAsia="Times New Roman" w:hAnsi="Arial" w:cs="AL-Mohanad Bold"/>
          <w:sz w:val="28"/>
          <w:szCs w:val="28"/>
          <w:rtl/>
        </w:rPr>
      </w:pP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EA0DF4">
        <w:rPr>
          <w:rFonts w:ascii="AL-Mohanad Bold" w:eastAsia="Times New Roman" w:hAnsi="Arial" w:cs="AL-Mohanad Bold"/>
          <w:sz w:val="28"/>
          <w:szCs w:val="28"/>
          <w:rtl/>
        </w:rPr>
        <w:t xml:space="preserve">2 – 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>المراجع الأساسية</w:t>
      </w:r>
      <w:r w:rsidRPr="00EA0DF4">
        <w:rPr>
          <w:rFonts w:ascii="AL-Mohanad Bold" w:eastAsia="Times New Roman" w:hAnsi="Arial" w:cs="AL-Mohanad Bold"/>
          <w:sz w:val="28"/>
          <w:szCs w:val="28"/>
          <w:rtl/>
        </w:rPr>
        <w:t xml:space="preserve">: </w:t>
      </w:r>
    </w:p>
    <w:p w:rsidR="00EA0DF4" w:rsidRPr="00EA0DF4" w:rsidRDefault="00EA0DF4" w:rsidP="009A401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color w:val="FF0000"/>
          <w:sz w:val="28"/>
          <w:szCs w:val="28"/>
          <w:lang w:bidi="ar-JO"/>
        </w:rPr>
      </w:pP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  <w:lang w:bidi="ar-JO"/>
        </w:rPr>
        <w:t>الجامع لأحكام القرآن للقرطبي.</w:t>
      </w:r>
      <w:r w:rsidRPr="00EA0DF4">
        <w:rPr>
          <w:rFonts w:ascii="Times New Roman" w:eastAsia="Times New Roman" w:hAnsi="Times New Roman" w:cs="Times New Roman" w:hint="eastAsia"/>
          <w:sz w:val="24"/>
          <w:szCs w:val="24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تحقيق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  <w:lang w:bidi="ar-JO"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الدكتور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عبد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  <w:lang w:bidi="ar-JO"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الله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التركي</w:t>
      </w:r>
      <w:r w:rsidRPr="00EA0DF4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>، وزملاه</w:t>
      </w:r>
      <w:r w:rsidRPr="00EA0DF4">
        <w:rPr>
          <w:rFonts w:ascii="Times New Roman" w:eastAsia="Times New Roman" w:hAnsi="Times New Roman" w:cs="Times New Roman" w:hint="eastAsia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  <w:lang w:bidi="ar-JO"/>
        </w:rPr>
        <w:t>م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ؤسسة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الرسالة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  <w:t xml:space="preserve"> 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بيروت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الطبعة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الأولى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  <w:t xml:space="preserve"> (1427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  <w:lang w:bidi="ar-JO"/>
        </w:rPr>
        <w:t>هـ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  <w:t>)</w:t>
      </w:r>
    </w:p>
    <w:p w:rsidR="00EA0DF4" w:rsidRPr="00EA0DF4" w:rsidRDefault="00EA0DF4" w:rsidP="009A401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</w:pP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  <w:lang w:bidi="ar-JO"/>
        </w:rPr>
        <w:t>التحرير والتنوير لابن عاشور.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 xml:space="preserve"> الدار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التونسية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للنشر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>، تاريخ النشر: 1984م.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AL-Mohanad Bold"/>
          <w:color w:val="FF0000"/>
          <w:sz w:val="28"/>
          <w:szCs w:val="28"/>
          <w:rtl/>
          <w:lang w:bidi="ar-JO"/>
        </w:rPr>
      </w:pP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sz w:val="28"/>
          <w:szCs w:val="28"/>
        </w:rPr>
      </w:pP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sz w:val="28"/>
          <w:szCs w:val="28"/>
        </w:rPr>
      </w:pPr>
      <w:r w:rsidRPr="00EA0DF4">
        <w:rPr>
          <w:rFonts w:ascii="AL-Mohanad Bold" w:eastAsia="Times New Roman" w:hAnsi="Arial" w:cs="AL-Mohanad Bold"/>
          <w:sz w:val="28"/>
          <w:szCs w:val="28"/>
          <w:rtl/>
        </w:rPr>
        <w:t xml:space="preserve">3 – 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 xml:space="preserve">الكتب والمراجع </w:t>
      </w:r>
      <w:proofErr w:type="spellStart"/>
      <w:r w:rsidRPr="00EA0DF4">
        <w:rPr>
          <w:rFonts w:ascii="Arial" w:eastAsia="Times New Roman" w:hAnsi="Arial" w:cs="AL-Mohanad Bold"/>
          <w:sz w:val="28"/>
          <w:szCs w:val="28"/>
          <w:rtl/>
        </w:rPr>
        <w:t>الموصى</w:t>
      </w:r>
      <w:proofErr w:type="spellEnd"/>
      <w:r w:rsidRPr="00EA0DF4">
        <w:rPr>
          <w:rFonts w:ascii="Arial" w:eastAsia="Times New Roman" w:hAnsi="Arial" w:cs="AL-Mohanad Bold"/>
          <w:sz w:val="28"/>
          <w:szCs w:val="28"/>
          <w:rtl/>
        </w:rPr>
        <w:t xml:space="preserve"> </w:t>
      </w:r>
      <w:r w:rsidRPr="00EA0DF4">
        <w:rPr>
          <w:rFonts w:ascii="Arial" w:eastAsia="Times New Roman" w:hAnsi="Arial" w:cs="AL-Mohanad Bold" w:hint="cs"/>
          <w:sz w:val="28"/>
          <w:szCs w:val="28"/>
          <w:rtl/>
        </w:rPr>
        <w:t>بها (</w:t>
      </w:r>
      <w:r w:rsidRPr="00EA0DF4">
        <w:rPr>
          <w:rFonts w:ascii="AL-Mohanad Bold" w:eastAsia="Times New Roman" w:hAnsi="Arial" w:cs="AL-Mohanad Bold" w:hint="cs"/>
          <w:sz w:val="28"/>
          <w:szCs w:val="28"/>
          <w:rtl/>
        </w:rPr>
        <w:t>الدوريات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 xml:space="preserve"> العلمية، التقارير</w:t>
      </w:r>
      <w:r w:rsidRPr="00EA0DF4">
        <w:rPr>
          <w:rFonts w:ascii="AL-Mohanad Bold" w:eastAsia="Times New Roman" w:hAnsi="Arial" w:cs="AL-Mohanad Bold"/>
          <w:sz w:val="28"/>
          <w:szCs w:val="28"/>
          <w:rtl/>
        </w:rPr>
        <w:t xml:space="preserve">... 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>الخ</w:t>
      </w:r>
      <w:r w:rsidRPr="00EA0DF4">
        <w:rPr>
          <w:rFonts w:ascii="AL-Mohanad Bold" w:eastAsia="Times New Roman" w:hAnsi="Arial" w:cs="AL-Mohanad Bold"/>
          <w:sz w:val="28"/>
          <w:szCs w:val="28"/>
          <w:rtl/>
        </w:rPr>
        <w:t>) (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>يرفق قائمة بذلك</w:t>
      </w:r>
      <w:r w:rsidRPr="00EA0DF4">
        <w:rPr>
          <w:rFonts w:ascii="AL-Mohanad Bold" w:eastAsia="Times New Roman" w:hAnsi="Arial" w:cs="AL-Mohanad Bold"/>
          <w:sz w:val="28"/>
          <w:szCs w:val="28"/>
          <w:rtl/>
        </w:rPr>
        <w:t>):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color w:val="FF0000"/>
          <w:sz w:val="28"/>
          <w:szCs w:val="28"/>
        </w:rPr>
      </w:pP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>-</w:t>
      </w:r>
      <w:r w:rsidR="009A401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في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رحــاب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الـــقـرآن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الــكــريــم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تـفـسـير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آيـة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من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سـورة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الـنـسـاء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لفضيلة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الشيخ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أبو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بكر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>لجز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ائري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 ، مجلة الجامعة الإسلامية العدد11 الجزء 4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</w:pP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-قصة المائدة في القرآن الكريم "حقائق وفوائد" د. عماد زهير حافظ ، مجلة الجامعة الإسلامية العدد 140 . 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sz w:val="28"/>
          <w:szCs w:val="28"/>
        </w:rPr>
      </w:pPr>
      <w:r w:rsidRPr="00EA0DF4">
        <w:rPr>
          <w:rFonts w:ascii="AL-Mohanad Bold" w:eastAsia="Times New Roman" w:hAnsi="Arial" w:cs="AL-Mohanad Bold"/>
          <w:sz w:val="28"/>
          <w:szCs w:val="28"/>
          <w:rtl/>
        </w:rPr>
        <w:tab/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sz w:val="28"/>
          <w:szCs w:val="28"/>
        </w:rPr>
      </w:pPr>
      <w:r w:rsidRPr="00EA0DF4">
        <w:rPr>
          <w:rFonts w:ascii="AL-Mohanad Bold" w:eastAsia="Times New Roman" w:hAnsi="Arial" w:cs="AL-Mohanad Bold"/>
          <w:sz w:val="28"/>
          <w:szCs w:val="28"/>
          <w:rtl/>
        </w:rPr>
        <w:t xml:space="preserve">4 – 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 xml:space="preserve">المواد </w:t>
      </w:r>
      <w:r w:rsidRPr="00EA0DF4">
        <w:rPr>
          <w:rFonts w:ascii="Arial" w:eastAsia="Times New Roman" w:hAnsi="Arial" w:cs="AL-Mohanad Bold" w:hint="cs"/>
          <w:sz w:val="28"/>
          <w:szCs w:val="28"/>
          <w:rtl/>
        </w:rPr>
        <w:t>الالكترونية</w:t>
      </w:r>
      <w:r w:rsidRPr="00EA0DF4">
        <w:rPr>
          <w:rFonts w:ascii="AL-Mohanad Bold" w:eastAsia="Times New Roman" w:hAnsi="Arial" w:cs="AL-Mohanad Bold" w:hint="cs"/>
          <w:sz w:val="28"/>
          <w:szCs w:val="28"/>
          <w:rtl/>
        </w:rPr>
        <w:t xml:space="preserve"> </w:t>
      </w:r>
      <w:r w:rsidRPr="00EA0DF4">
        <w:rPr>
          <w:rFonts w:ascii="Arial" w:eastAsia="Times New Roman" w:hAnsi="Arial" w:cs="AL-Mohanad Bold" w:hint="cs"/>
          <w:sz w:val="28"/>
          <w:szCs w:val="28"/>
          <w:rtl/>
        </w:rPr>
        <w:t>و</w:t>
      </w:r>
      <w:r w:rsidRPr="00EA0DF4">
        <w:rPr>
          <w:rFonts w:ascii="AL-Mohanad Bold" w:eastAsia="Times New Roman" w:hAnsi="Arial" w:cs="AL-Mohanad Bold" w:hint="cs"/>
          <w:sz w:val="28"/>
          <w:szCs w:val="28"/>
          <w:rtl/>
        </w:rPr>
        <w:t xml:space="preserve"> 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 xml:space="preserve">مواقع الانترنت </w:t>
      </w:r>
      <w:r w:rsidRPr="00EA0DF4">
        <w:rPr>
          <w:rFonts w:ascii="AL-Mohanad Bold" w:eastAsia="Times New Roman" w:hAnsi="Arial" w:cs="AL-Mohanad Bold"/>
          <w:sz w:val="28"/>
          <w:szCs w:val="28"/>
          <w:rtl/>
        </w:rPr>
        <w:t xml:space="preserve">... 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>الخ</w:t>
      </w:r>
      <w:r w:rsidRPr="00EA0DF4">
        <w:rPr>
          <w:rFonts w:ascii="AL-Mohanad Bold" w:eastAsia="Times New Roman" w:hAnsi="Arial" w:cs="AL-Mohanad Bold"/>
          <w:sz w:val="28"/>
          <w:szCs w:val="28"/>
          <w:rtl/>
        </w:rPr>
        <w:t>: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</w:pP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إسلام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ويب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–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الكتب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  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</w:rPr>
        <w:t>https://library.islamweb.net/newlibrary/bookslist.php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</w:pP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>مركز تفسير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                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</w:rPr>
        <w:t>http://www.tafsir.net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>/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color w:val="FF0000"/>
          <w:sz w:val="28"/>
          <w:szCs w:val="28"/>
        </w:rPr>
      </w:pP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الدرر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السنية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:                    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</w:rPr>
        <w:t>http://www.dorar.net</w:t>
      </w:r>
    </w:p>
    <w:p w:rsid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</w:pP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ملتقى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أهل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 </w:t>
      </w:r>
      <w:r w:rsidRPr="00EA0DF4">
        <w:rPr>
          <w:rFonts w:ascii="Times New Roman" w:eastAsia="Times New Roman" w:hAnsi="Times New Roman" w:cs="AL-Mohanad Bold" w:hint="eastAsia"/>
          <w:color w:val="FF0000"/>
          <w:sz w:val="28"/>
          <w:szCs w:val="28"/>
          <w:rtl/>
        </w:rPr>
        <w:t>التفسي</w:t>
      </w:r>
      <w:r w:rsidRPr="00EA0DF4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>ر</w:t>
      </w:r>
      <w:r w:rsidRPr="00EA0DF4">
        <w:rPr>
          <w:rFonts w:ascii="Times New Roman" w:eastAsia="Times New Roman" w:hAnsi="Times New Roman" w:cs="AL-Mohanad Bold"/>
          <w:color w:val="FF0000"/>
          <w:sz w:val="28"/>
          <w:szCs w:val="28"/>
          <w:rtl/>
        </w:rPr>
        <w:t xml:space="preserve">:            </w:t>
      </w:r>
      <w:hyperlink r:id="rId6" w:history="1">
        <w:r w:rsidR="0031168E" w:rsidRPr="002A4E52">
          <w:rPr>
            <w:rStyle w:val="Hyperlink"/>
            <w:rFonts w:ascii="Times New Roman" w:eastAsia="Times New Roman" w:hAnsi="Times New Roman" w:cs="AL-Mohanad Bold"/>
            <w:sz w:val="28"/>
            <w:szCs w:val="28"/>
          </w:rPr>
          <w:t>http://www.tafsir.org/vb</w:t>
        </w:r>
      </w:hyperlink>
    </w:p>
    <w:p w:rsidR="00EA0DF4" w:rsidRPr="00EA0DF4" w:rsidRDefault="00EA0DF4" w:rsidP="009A4014">
      <w:pPr>
        <w:spacing w:after="0" w:line="240" w:lineRule="auto"/>
        <w:jc w:val="both"/>
        <w:rPr>
          <w:rFonts w:ascii="AL-Mohanad Bold" w:eastAsia="Times New Roman" w:hAnsi="Arial" w:cs="AL-Mohanad Bold" w:hint="cs"/>
          <w:sz w:val="28"/>
          <w:szCs w:val="28"/>
          <w:rtl/>
        </w:rPr>
      </w:pPr>
      <w:bookmarkStart w:id="0" w:name="_GoBack"/>
      <w:bookmarkEnd w:id="0"/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sz w:val="28"/>
          <w:szCs w:val="28"/>
        </w:rPr>
      </w:pPr>
      <w:r w:rsidRPr="00EA0DF4">
        <w:rPr>
          <w:rFonts w:ascii="AL-Mohanad Bold" w:eastAsia="Times New Roman" w:hAnsi="Arial" w:cs="AL-Mohanad Bold"/>
          <w:sz w:val="28"/>
          <w:szCs w:val="28"/>
          <w:rtl/>
        </w:rPr>
        <w:t xml:space="preserve">5 – </w:t>
      </w:r>
      <w:r w:rsidRPr="00EA0DF4">
        <w:rPr>
          <w:rFonts w:ascii="Arial" w:eastAsia="Times New Roman" w:hAnsi="Arial" w:cs="AL-Mohanad Bold"/>
          <w:sz w:val="28"/>
          <w:szCs w:val="28"/>
          <w:rtl/>
        </w:rPr>
        <w:t>مواد تعلم أخرى مثل البرامج التي تعتمد على الكمبيوتر أو الأقراص المضغوطة أو المعايير المهنية أو الأنظمة</w:t>
      </w:r>
      <w:r w:rsidRPr="00EA0DF4">
        <w:rPr>
          <w:rFonts w:ascii="AL-Mohanad Bold" w:eastAsia="Times New Roman" w:hAnsi="Arial" w:cs="AL-Mohanad Bold"/>
          <w:sz w:val="28"/>
          <w:szCs w:val="28"/>
          <w:rtl/>
        </w:rPr>
        <w:t xml:space="preserve">: </w:t>
      </w:r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L-Mohanad Bold"/>
          <w:sz w:val="28"/>
          <w:szCs w:val="28"/>
          <w:rtl/>
        </w:rPr>
      </w:pPr>
      <w:r w:rsidRPr="00EA0DF4">
        <w:rPr>
          <w:rFonts w:ascii="Arial" w:eastAsia="Times New Roman" w:hAnsi="Arial" w:cs="AL-Mohanad Bold" w:hint="cs"/>
          <w:color w:val="FF0000"/>
          <w:sz w:val="36"/>
          <w:szCs w:val="30"/>
          <w:rtl/>
        </w:rPr>
        <w:t>-  برنامج المكتبة الشاملة</w:t>
      </w:r>
      <w:r w:rsidRPr="00EA0DF4">
        <w:rPr>
          <w:rFonts w:ascii="Arial" w:eastAsia="Times New Roman" w:hAnsi="Arial" w:cs="AL-Mohanad Bold" w:hint="cs"/>
          <w:color w:val="FF0000"/>
          <w:sz w:val="24"/>
          <w:szCs w:val="24"/>
          <w:rtl/>
        </w:rPr>
        <w:t xml:space="preserve">.                                </w:t>
      </w:r>
      <w:hyperlink r:id="rId7" w:history="1">
        <w:r w:rsidRPr="00EA0DF4">
          <w:rPr>
            <w:rFonts w:ascii="Arial" w:eastAsia="Times New Roman" w:hAnsi="Arial" w:cs="AL-Mohanad Bold"/>
            <w:color w:val="0000FF"/>
            <w:sz w:val="28"/>
            <w:szCs w:val="28"/>
            <w:u w:val="single"/>
          </w:rPr>
          <w:t>www.shamela.ws</w:t>
        </w:r>
      </w:hyperlink>
    </w:p>
    <w:p w:rsidR="00EA0DF4" w:rsidRP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L-Mohanad Bold"/>
          <w:sz w:val="28"/>
          <w:szCs w:val="28"/>
          <w:rtl/>
        </w:rPr>
      </w:pPr>
      <w:r w:rsidRPr="00EA0DF4">
        <w:rPr>
          <w:rFonts w:ascii="Arial" w:eastAsia="Times New Roman" w:hAnsi="Arial" w:cs="AL-Mohanad Bold" w:hint="cs"/>
          <w:color w:val="FF0000"/>
          <w:sz w:val="36"/>
          <w:szCs w:val="30"/>
          <w:rtl/>
        </w:rPr>
        <w:t xml:space="preserve">-  الموسوعة القرآنية الميسرة </w:t>
      </w:r>
      <w:r w:rsidRPr="00EA0DF4">
        <w:rPr>
          <w:rFonts w:ascii="Arial" w:eastAsia="Times New Roman" w:hAnsi="Arial" w:cs="AL-Mohanad Bold" w:hint="cs"/>
          <w:color w:val="FF0000"/>
          <w:sz w:val="24"/>
          <w:szCs w:val="24"/>
          <w:rtl/>
        </w:rPr>
        <w:t xml:space="preserve">               </w:t>
      </w:r>
      <w:hyperlink r:id="rId8" w:history="1">
        <w:r w:rsidRPr="00EA0DF4">
          <w:rPr>
            <w:rFonts w:ascii="Arial" w:eastAsia="Times New Roman" w:hAnsi="Arial" w:cs="AL-Mohanad Bold"/>
            <w:color w:val="0000FF"/>
            <w:sz w:val="28"/>
            <w:szCs w:val="28"/>
            <w:u w:val="single"/>
          </w:rPr>
          <w:t>www.qurancomplex.org</w:t>
        </w:r>
      </w:hyperlink>
      <w:r w:rsidRPr="00EA0DF4">
        <w:rPr>
          <w:rFonts w:ascii="Arial" w:eastAsia="Times New Roman" w:hAnsi="Arial" w:cs="AL-Mohanad Bold"/>
          <w:sz w:val="28"/>
          <w:szCs w:val="28"/>
          <w:rtl/>
        </w:rPr>
        <w:tab/>
      </w:r>
    </w:p>
    <w:p w:rsidR="00EA0DF4" w:rsidRDefault="00EA0DF4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 w:hint="cs"/>
          <w:sz w:val="28"/>
          <w:szCs w:val="28"/>
          <w:rtl/>
        </w:rPr>
      </w:pPr>
      <w:r w:rsidRPr="00EA0DF4">
        <w:rPr>
          <w:rFonts w:ascii="Arial" w:eastAsia="Times New Roman" w:hAnsi="Arial" w:cs="AL-Mohanad Bold" w:hint="cs"/>
          <w:color w:val="FF0000"/>
          <w:sz w:val="36"/>
          <w:szCs w:val="30"/>
          <w:rtl/>
        </w:rPr>
        <w:t>- الجامع التاريخي لتفسير القرآن الكريم</w:t>
      </w:r>
      <w:r w:rsidRPr="00EA0DF4">
        <w:rPr>
          <w:rFonts w:ascii="Arial" w:eastAsia="Times New Roman" w:hAnsi="Arial" w:cs="AL-Mohanad Bold" w:hint="cs"/>
          <w:sz w:val="28"/>
          <w:szCs w:val="28"/>
          <w:rtl/>
        </w:rPr>
        <w:t xml:space="preserve">  </w:t>
      </w:r>
    </w:p>
    <w:p w:rsidR="0031168E" w:rsidRPr="0031168E" w:rsidRDefault="0031168E" w:rsidP="0031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31168E">
        <w:rPr>
          <w:rFonts w:ascii="Times New Roman" w:eastAsia="Times New Roman" w:hAnsi="Times New Roman" w:cs="AL-Mohanad Bold" w:hint="cs"/>
          <w:color w:val="FF0000"/>
          <w:sz w:val="28"/>
          <w:szCs w:val="28"/>
          <w:rtl/>
        </w:rPr>
        <w:t xml:space="preserve">- الباحث القرآني                </w:t>
      </w:r>
      <w:hyperlink r:id="rId9" w:history="1">
        <w:r w:rsidRPr="0031168E">
          <w:rPr>
            <w:color w:val="0000FF"/>
            <w:u w:val="single"/>
          </w:rPr>
          <w:t>https://tafsir.app/16/48</w:t>
        </w:r>
      </w:hyperlink>
    </w:p>
    <w:p w:rsidR="0031168E" w:rsidRPr="00EA0DF4" w:rsidRDefault="0031168E" w:rsidP="009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AL-Mohanad Bold"/>
          <w:sz w:val="28"/>
          <w:szCs w:val="28"/>
          <w:rtl/>
        </w:rPr>
      </w:pPr>
    </w:p>
    <w:p w:rsidR="00EA0DF4" w:rsidRPr="00EA0DF4" w:rsidRDefault="00EA0DF4" w:rsidP="009A4014">
      <w:pPr>
        <w:spacing w:after="0" w:line="240" w:lineRule="auto"/>
        <w:jc w:val="both"/>
        <w:rPr>
          <w:rFonts w:ascii="AL-Mohanad Bold" w:eastAsia="Times New Roman" w:hAnsi="Arial" w:cs="AL-Mohanad Bold"/>
          <w:sz w:val="28"/>
          <w:szCs w:val="28"/>
          <w:rtl/>
        </w:rPr>
      </w:pPr>
    </w:p>
    <w:p w:rsidR="00B351C6" w:rsidRDefault="00B351C6"/>
    <w:sectPr w:rsidR="00B351C6" w:rsidSect="005266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7D40"/>
    <w:multiLevelType w:val="hybridMultilevel"/>
    <w:tmpl w:val="8B4A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64C52"/>
    <w:multiLevelType w:val="hybridMultilevel"/>
    <w:tmpl w:val="ADAE9210"/>
    <w:lvl w:ilvl="0" w:tplc="ADCE310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F4"/>
    <w:rsid w:val="0031168E"/>
    <w:rsid w:val="005266B0"/>
    <w:rsid w:val="00794395"/>
    <w:rsid w:val="009A4014"/>
    <w:rsid w:val="00B351C6"/>
    <w:rsid w:val="00E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11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1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rancomplex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amela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sir.org/v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fsir.app/16/4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2020-08-24T19:38:00Z</dcterms:created>
  <dcterms:modified xsi:type="dcterms:W3CDTF">2020-08-24T20:14:00Z</dcterms:modified>
</cp:coreProperties>
</file>