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00" w:rsidRDefault="00012800" w:rsidP="00012800">
      <w:pPr>
        <w:pStyle w:val="1"/>
        <w:jc w:val="both"/>
        <w:rPr>
          <w:rFonts w:cs="Arabic Transparent"/>
          <w:color w:val="000000"/>
          <w:sz w:val="28"/>
          <w:szCs w:val="28"/>
          <w:u w:val="none"/>
        </w:rPr>
      </w:pPr>
      <w:r>
        <w:rPr>
          <w:rFonts w:cs="Arabic Transparent"/>
          <w:color w:val="000000"/>
          <w:sz w:val="28"/>
          <w:szCs w:val="28"/>
          <w:u w:val="none"/>
          <w:rtl/>
        </w:rPr>
        <w:t>جامعة الملك سعود</w:t>
      </w:r>
    </w:p>
    <w:p w:rsidR="00012800" w:rsidRDefault="00012800" w:rsidP="00012800">
      <w:pPr>
        <w:pStyle w:val="1"/>
        <w:jc w:val="both"/>
        <w:rPr>
          <w:rFonts w:cs="Arabic Transparent"/>
          <w:color w:val="000000"/>
          <w:sz w:val="28"/>
          <w:szCs w:val="28"/>
          <w:u w:val="none"/>
          <w:rtl/>
        </w:rPr>
      </w:pPr>
      <w:r>
        <w:rPr>
          <w:rFonts w:cs="Arabic Transparent"/>
          <w:color w:val="000000"/>
          <w:sz w:val="28"/>
          <w:szCs w:val="28"/>
          <w:u w:val="none"/>
          <w:rtl/>
        </w:rPr>
        <w:t>كلية الآداب</w:t>
      </w:r>
    </w:p>
    <w:p w:rsidR="00012800" w:rsidRDefault="00012800" w:rsidP="00012800">
      <w:pPr>
        <w:pStyle w:val="1"/>
        <w:jc w:val="both"/>
        <w:rPr>
          <w:rFonts w:cs="Arabic Transparent"/>
          <w:color w:val="000000"/>
          <w:sz w:val="28"/>
          <w:szCs w:val="28"/>
          <w:u w:val="none"/>
          <w:rtl/>
        </w:rPr>
      </w:pPr>
      <w:r>
        <w:rPr>
          <w:rFonts w:cs="Arabic Transparent"/>
          <w:color w:val="000000"/>
          <w:sz w:val="28"/>
          <w:szCs w:val="28"/>
          <w:u w:val="none"/>
          <w:rtl/>
        </w:rPr>
        <w:t>قسم علوم المكتبات والمعلومات</w:t>
      </w:r>
    </w:p>
    <w:p w:rsidR="00012800" w:rsidRDefault="00012800" w:rsidP="00012800">
      <w:pPr>
        <w:pStyle w:val="1"/>
        <w:spacing w:after="120"/>
        <w:jc w:val="center"/>
        <w:rPr>
          <w:rFonts w:cs="Arabic Transparent"/>
          <w:color w:val="000000"/>
          <w:sz w:val="28"/>
          <w:szCs w:val="28"/>
          <w:u w:val="none"/>
          <w:rtl/>
        </w:rPr>
      </w:pPr>
      <w:r>
        <w:rPr>
          <w:rFonts w:cs="Arabic Transparent"/>
          <w:color w:val="000000"/>
          <w:sz w:val="28"/>
          <w:szCs w:val="28"/>
          <w:u w:val="none"/>
          <w:rtl/>
        </w:rPr>
        <w:t>وصف مقرر دراسي</w:t>
      </w: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6840"/>
      </w:tblGrid>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 xml:space="preserve">رقم المقرر ورمزه </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pStyle w:val="Style1"/>
              <w:rPr>
                <w:rFonts w:cs="Arabic Transparent"/>
                <w:color w:val="000000"/>
                <w:sz w:val="24"/>
                <w:szCs w:val="24"/>
              </w:rPr>
            </w:pPr>
            <w:r>
              <w:rPr>
                <w:rFonts w:cs="Arabic Transparent"/>
                <w:color w:val="000000"/>
                <w:sz w:val="24"/>
                <w:szCs w:val="24"/>
                <w:rtl/>
              </w:rPr>
              <w:t xml:space="preserve">176 مكت </w:t>
            </w:r>
            <w:r>
              <w:rPr>
                <w:rFonts w:cs="Arabic Transparent"/>
                <w:color w:val="000000"/>
                <w:sz w:val="24"/>
                <w:szCs w:val="24"/>
              </w:rPr>
              <w:t>LIBR 176</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color w:val="000000"/>
                <w:szCs w:val="24"/>
              </w:rPr>
            </w:pPr>
            <w:bookmarkStart w:id="0" w:name="_Toc226425200"/>
            <w:bookmarkStart w:id="1" w:name="_Toc226425582"/>
            <w:bookmarkStart w:id="2" w:name="_Toc226425794"/>
            <w:r>
              <w:rPr>
                <w:rFonts w:cs="Arabic Transparent"/>
                <w:b/>
                <w:bCs/>
                <w:color w:val="000000"/>
                <w:szCs w:val="24"/>
                <w:rtl/>
              </w:rPr>
              <w:t>اسمه</w:t>
            </w:r>
            <w:bookmarkEnd w:id="0"/>
            <w:bookmarkEnd w:id="1"/>
            <w:bookmarkEnd w:id="2"/>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pStyle w:val="Style1"/>
              <w:rPr>
                <w:rFonts w:cs="Arabic Transparent"/>
                <w:color w:val="000000"/>
                <w:sz w:val="24"/>
                <w:szCs w:val="24"/>
              </w:rPr>
            </w:pPr>
            <w:r>
              <w:rPr>
                <w:rFonts w:cs="Arabic Transparent"/>
                <w:color w:val="000000"/>
                <w:sz w:val="24"/>
                <w:szCs w:val="24"/>
                <w:rtl/>
              </w:rPr>
              <w:t xml:space="preserve">تنظيم المعلومات (1) </w:t>
            </w:r>
            <w:r>
              <w:rPr>
                <w:rFonts w:cs="Arabic Transparent"/>
                <w:color w:val="000000"/>
                <w:sz w:val="24"/>
                <w:szCs w:val="24"/>
              </w:rPr>
              <w:t xml:space="preserve">Organization of Information (1) </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عدد وحداته</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jc w:val="both"/>
              <w:rPr>
                <w:rFonts w:cs="Arabic Transparent"/>
                <w:b/>
                <w:bCs/>
                <w:color w:val="000000"/>
                <w:szCs w:val="24"/>
              </w:rPr>
            </w:pPr>
            <w:r>
              <w:rPr>
                <w:rFonts w:cs="Arabic Transparent"/>
                <w:b/>
                <w:bCs/>
                <w:color w:val="000000"/>
                <w:szCs w:val="24"/>
                <w:rtl/>
              </w:rPr>
              <w:t>3 (2+2 عملي)</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szCs w:val="24"/>
              </w:rPr>
            </w:pPr>
            <w:r>
              <w:rPr>
                <w:rFonts w:cs="Arabic Transparent"/>
                <w:b/>
                <w:bCs/>
                <w:szCs w:val="24"/>
                <w:rtl/>
              </w:rPr>
              <w:t>متطلبه السابق</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rPr>
                <w:rFonts w:cs="Arabic Transparent"/>
                <w:b/>
                <w:bCs/>
                <w:szCs w:val="24"/>
              </w:rPr>
            </w:pPr>
            <w:r>
              <w:rPr>
                <w:rFonts w:cs="Arabic Transparent"/>
                <w:b/>
                <w:bCs/>
                <w:szCs w:val="24"/>
                <w:rtl/>
              </w:rPr>
              <w:t>لا يوجد</w:t>
            </w:r>
          </w:p>
        </w:tc>
      </w:tr>
      <w:tr w:rsidR="00012800">
        <w:tc>
          <w:tcPr>
            <w:tcW w:w="1754" w:type="dxa"/>
            <w:tcBorders>
              <w:top w:val="single" w:sz="4" w:space="0" w:color="auto"/>
              <w:left w:val="single" w:sz="4" w:space="0" w:color="auto"/>
              <w:bottom w:val="single" w:sz="4" w:space="0" w:color="auto"/>
              <w:right w:val="single" w:sz="4" w:space="0" w:color="auto"/>
            </w:tcBorders>
          </w:tcPr>
          <w:p w:rsidR="00012800" w:rsidRDefault="00012800">
            <w:pPr>
              <w:jc w:val="center"/>
              <w:rPr>
                <w:rFonts w:cs="Arabic Transparent"/>
                <w:b/>
                <w:bCs/>
                <w:color w:val="000000"/>
                <w:szCs w:val="24"/>
                <w:rtl/>
              </w:rPr>
            </w:pPr>
            <w:r>
              <w:rPr>
                <w:rFonts w:cs="Arabic Transparent"/>
                <w:b/>
                <w:bCs/>
                <w:color w:val="000000"/>
                <w:szCs w:val="24"/>
                <w:rtl/>
              </w:rPr>
              <w:t>وصفه</w:t>
            </w:r>
          </w:p>
          <w:p w:rsidR="00012800" w:rsidRDefault="00012800">
            <w:pPr>
              <w:jc w:val="center"/>
              <w:rPr>
                <w:rFonts w:cs="Arabic Transparent"/>
                <w:b/>
                <w:bCs/>
                <w:color w:val="000000"/>
                <w:szCs w:val="24"/>
              </w:rPr>
            </w:pP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ind w:firstLine="567"/>
              <w:jc w:val="both"/>
              <w:rPr>
                <w:rFonts w:cs="Arabic Transparent"/>
                <w:b/>
                <w:bCs/>
                <w:color w:val="000000"/>
                <w:szCs w:val="24"/>
              </w:rPr>
            </w:pPr>
            <w:r>
              <w:rPr>
                <w:rFonts w:cs="Arabic Transparent"/>
                <w:b/>
                <w:bCs/>
                <w:color w:val="000000"/>
                <w:szCs w:val="24"/>
                <w:rtl/>
              </w:rPr>
              <w:t xml:space="preserve">يتناول مقدمات تنظيم المعلومات من حيث المفاهيم والمصطلحات، والجهاز الببليوجرافي لمؤسسة المعلومات، وطرق الوصول إلى المعلومات والتكامل بينها، ثم يفرد الوصف الببليوجرافي (الفهرسة الوصفية) بالدراسة حيث يتناول تعريف الفهرسة وأنواعها وأنواع الفهارس ووظائفها، وتقنينات الفهرسة، وتسجيلة الفهرسة ومكوناتها، والقواعد العامة للوصف، ووصف الكتب والنشرات، ثم اختيار المداخل، وأخيرًا الضبط الاستنادي. كما يتطرق إلى الأساليب الحديثة للفهرسة المقروءة آلياً وفقاً لنظام مارك وفهرسة صفحات الإنترنت ومواقعها وتنظيمها. </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أهدافه</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rsidP="00585C4A">
            <w:pPr>
              <w:numPr>
                <w:ilvl w:val="0"/>
                <w:numId w:val="1"/>
              </w:numPr>
              <w:ind w:left="432" w:hanging="432"/>
              <w:jc w:val="both"/>
              <w:rPr>
                <w:rFonts w:cs="Arabic Transparent"/>
                <w:b/>
                <w:bCs/>
                <w:color w:val="000000"/>
                <w:szCs w:val="24"/>
                <w:rtl/>
              </w:rPr>
            </w:pPr>
            <w:r>
              <w:rPr>
                <w:rFonts w:cs="Arabic Transparent"/>
                <w:b/>
                <w:bCs/>
                <w:color w:val="000000"/>
                <w:szCs w:val="24"/>
                <w:rtl/>
              </w:rPr>
              <w:t>معرفة مفاهيم تنظيم المعلومات ومصطلحاتها (العربية والإنجليزية).</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معرفة موقع دراسات تنظيم المعلومات في الخارطة الأكاديمية للتخصص، وتحديد علاقاتها على مستوى الدراسة والممارسة.</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معرفة قضية التكامل بين طرق الوصول إلى المعلومات وأثر كل منها في الاسترجاع.</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 xml:space="preserve">معرفة الجوانب المختلفة للفهرسة الوصفية، وعناصر هذا الوصف. </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معرفة وظائف فهارس مؤسسات المعلومات، وأشكالها التقليدية والمحسبة.</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 xml:space="preserve">معرفة تقنينات الوصف الببليوجرافي </w:t>
            </w:r>
            <w:r>
              <w:rPr>
                <w:rFonts w:cs="Arabic Transparent"/>
                <w:b/>
                <w:bCs/>
                <w:color w:val="000000"/>
                <w:szCs w:val="24"/>
              </w:rPr>
              <w:t>ISBD</w:t>
            </w:r>
            <w:r>
              <w:rPr>
                <w:rFonts w:cs="Arabic Transparent"/>
                <w:b/>
                <w:bCs/>
                <w:color w:val="000000"/>
                <w:szCs w:val="24"/>
                <w:rtl/>
              </w:rPr>
              <w:t xml:space="preserve">، </w:t>
            </w:r>
            <w:r>
              <w:rPr>
                <w:rFonts w:cs="Arabic Transparent"/>
                <w:b/>
                <w:bCs/>
                <w:color w:val="000000"/>
                <w:szCs w:val="24"/>
              </w:rPr>
              <w:t>AACR</w:t>
            </w:r>
            <w:r>
              <w:rPr>
                <w:rFonts w:cs="Arabic Transparent"/>
                <w:b/>
                <w:bCs/>
                <w:color w:val="000000"/>
                <w:szCs w:val="24"/>
                <w:rtl/>
              </w:rPr>
              <w:t>، وتقنينات وصف صفحات الإنترنت وتنظيمها.</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التعرف على الفهرسة المقروءة آلياً وبخاصة شكل مارك ومكوناته.</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القدرة على تطبيق تقنين الوصف الببليوجرافي.</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القدرة على إعداد تسجيلة مارك.</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القدرة على وصف صفحات الإنترنت.</w:t>
            </w:r>
          </w:p>
          <w:p w:rsidR="00012800" w:rsidRDefault="00012800" w:rsidP="00585C4A">
            <w:pPr>
              <w:numPr>
                <w:ilvl w:val="0"/>
                <w:numId w:val="1"/>
              </w:numPr>
              <w:ind w:left="432" w:hanging="432"/>
              <w:jc w:val="both"/>
              <w:rPr>
                <w:rFonts w:cs="Arabic Transparent"/>
                <w:b/>
                <w:bCs/>
                <w:color w:val="000000"/>
                <w:szCs w:val="24"/>
              </w:rPr>
            </w:pPr>
            <w:r>
              <w:rPr>
                <w:rFonts w:cs="Arabic Transparent"/>
                <w:b/>
                <w:bCs/>
                <w:color w:val="000000"/>
                <w:szCs w:val="24"/>
                <w:rtl/>
              </w:rPr>
              <w:t>القدرة على استخدام الحاسب في اختزان البيانات الببليوجرافية واسترجاعها، أو تسجيلات أوعية المعلومات الببليوجرافية تبعا لأي عنصر استرجاعي وصفي أو موضوعي.</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مفرداته</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rsidP="00585C4A">
            <w:pPr>
              <w:numPr>
                <w:ilvl w:val="0"/>
                <w:numId w:val="2"/>
              </w:numPr>
              <w:ind w:left="432"/>
              <w:jc w:val="both"/>
              <w:rPr>
                <w:rFonts w:cs="Arabic Transparent"/>
                <w:b/>
                <w:bCs/>
                <w:color w:val="000000"/>
                <w:szCs w:val="24"/>
                <w:rtl/>
              </w:rPr>
            </w:pPr>
            <w:r>
              <w:rPr>
                <w:rFonts w:cs="Arabic Transparent"/>
                <w:b/>
                <w:bCs/>
                <w:color w:val="000000"/>
                <w:szCs w:val="24"/>
                <w:rtl/>
              </w:rPr>
              <w:t>تنظيم المعلومات: المفاهيم والمصطلحات.</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موقع تنظيم المعلومات في خارطة دراسات المعلومات.</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الجهاز الببليوجرافي لمؤسسات المعلومات: الفهارس، والببليوجرافيات، والكشافات، وغيرها.</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طرق الوصول إلى المعلومات والتكامل بينها: الوصف الببليوجرافي، والتنظيم الموضوعي (التصنيف، ورؤوس الموضوعات، والتكشيف).</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الفهرسة والفهارس: تعريفاتها، وأنواعها، وأهميتها، وإدارتها.</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الوصف الببليوجرافي لأوعية المعلومات: كتب، ومسلسلات، وغيرها.</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اختيار المداخل والضبط الاستنادي.</w:t>
            </w:r>
          </w:p>
          <w:p w:rsidR="00012800" w:rsidRDefault="00012800" w:rsidP="00585C4A">
            <w:pPr>
              <w:numPr>
                <w:ilvl w:val="0"/>
                <w:numId w:val="2"/>
              </w:numPr>
              <w:ind w:left="432"/>
              <w:jc w:val="both"/>
              <w:rPr>
                <w:rFonts w:cs="Arabic Transparent"/>
                <w:b/>
                <w:bCs/>
                <w:color w:val="000000"/>
                <w:szCs w:val="24"/>
              </w:rPr>
            </w:pPr>
            <w:r>
              <w:rPr>
                <w:rFonts w:cs="Arabic Transparent"/>
                <w:b/>
                <w:bCs/>
                <w:color w:val="000000"/>
                <w:szCs w:val="24"/>
                <w:rtl/>
              </w:rPr>
              <w:t>إنشاء التسجيلات المقروءة آليًا (تسجيلات مارك).</w:t>
            </w:r>
          </w:p>
          <w:p w:rsidR="00012800" w:rsidRDefault="00012800" w:rsidP="00585C4A">
            <w:pPr>
              <w:numPr>
                <w:ilvl w:val="0"/>
                <w:numId w:val="2"/>
              </w:numPr>
              <w:ind w:left="432"/>
              <w:rPr>
                <w:rFonts w:cs="Arabic Transparent"/>
                <w:b/>
                <w:bCs/>
                <w:color w:val="000000"/>
                <w:szCs w:val="24"/>
              </w:rPr>
            </w:pPr>
            <w:r>
              <w:rPr>
                <w:rFonts w:cs="Arabic Transparent"/>
                <w:b/>
                <w:bCs/>
                <w:color w:val="000000"/>
                <w:szCs w:val="24"/>
                <w:rtl/>
              </w:rPr>
              <w:t xml:space="preserve">وصف صفحات الإنترنت باستخدام تقنين ما وراء البيانات </w:t>
            </w:r>
            <w:r>
              <w:rPr>
                <w:rFonts w:cs="Arabic Transparent"/>
                <w:b/>
                <w:bCs/>
                <w:color w:val="000000"/>
                <w:szCs w:val="24"/>
              </w:rPr>
              <w:t>Metadata</w:t>
            </w:r>
            <w:r>
              <w:rPr>
                <w:rFonts w:cs="Arabic Transparent"/>
                <w:b/>
                <w:bCs/>
                <w:color w:val="000000"/>
                <w:szCs w:val="24"/>
                <w:rtl/>
              </w:rPr>
              <w:t xml:space="preserve"> مثل: (</w:t>
            </w:r>
            <w:r>
              <w:rPr>
                <w:rFonts w:cs="Arabic Transparent"/>
                <w:b/>
                <w:bCs/>
                <w:color w:val="000000"/>
                <w:szCs w:val="24"/>
              </w:rPr>
              <w:t>Dublin Core, TEI Header, HTML, SGML</w:t>
            </w:r>
            <w:r>
              <w:rPr>
                <w:rFonts w:cs="Arabic Transparent"/>
                <w:b/>
                <w:bCs/>
                <w:color w:val="000000"/>
                <w:szCs w:val="24"/>
                <w:rtl/>
              </w:rPr>
              <w:t>).</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طرق تدريسه</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ind w:right="648"/>
              <w:jc w:val="both"/>
              <w:rPr>
                <w:rFonts w:cs="Arabic Transparent"/>
                <w:b/>
                <w:bCs/>
                <w:color w:val="000000"/>
                <w:szCs w:val="24"/>
              </w:rPr>
            </w:pPr>
            <w:r>
              <w:rPr>
                <w:rFonts w:cs="Arabic Transparent"/>
                <w:b/>
                <w:bCs/>
                <w:color w:val="000000"/>
                <w:szCs w:val="24"/>
                <w:rtl/>
              </w:rPr>
              <w:t>محاضرات. قراءات. مناقشات. تقارير. تطبيقات. تدريب عملي</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t>مراجعه الرئيسة</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rsidP="00585C4A">
            <w:pPr>
              <w:numPr>
                <w:ilvl w:val="0"/>
                <w:numId w:val="3"/>
              </w:numPr>
              <w:ind w:left="432" w:right="72"/>
              <w:rPr>
                <w:rFonts w:cs="Arabic Transparent"/>
                <w:b/>
                <w:bCs/>
                <w:color w:val="000000"/>
                <w:szCs w:val="24"/>
                <w:rtl/>
              </w:rPr>
            </w:pPr>
            <w:r>
              <w:rPr>
                <w:rFonts w:cs="Arabic Transparent"/>
                <w:b/>
                <w:bCs/>
                <w:color w:val="000000"/>
                <w:szCs w:val="24"/>
                <w:rtl/>
              </w:rPr>
              <w:t>جورمان، ميشيل. موجز قواعد الفهرسة الأنجلو أمريكية في طبعتها الثانية المراجعة. تعريب محمد فتحي عبد الهادي ونبيلة خليفة جمعة. القاهرة: الدار المصرية اللبنانية، 1992.</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t>عبد الهادي، محمد فتحي وآخرون. اتجاهات حديثة في الفهرسة. القاهرة: مكتبة الدار العربية للكتاب، 1997.</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lastRenderedPageBreak/>
              <w:t>عبد الهادي، محمد فتحي. المدخل إلى علم الفهرسة. ط 3. القاهرة: دار غريب، 1997.</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t>فوزي، بيتي. استيعاب صيغة مارك الببليوجرافية: الفهرسة المقروءة آلياً/ تحرير بيتي فوزي؛ ترجمة صالح بن محمد المسند.- الرياض: مركز الفهرس العربي الموحد، 1426هـ/2006م.- 69ص.</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t>قواعد الفهرسة الأنجلوـ أمريكية، الطبعة الثانية، مراجعة 1988 مع تعديلات 1993. تحرير ميشيل جورمان وبول وينكلر؛ تعريب محمد فتحي عبد الهادي، ونبيلة خليفة جمعة ويسرية عبد الحليم زايد. القاهرة: الدار المصرية اللبنانية، 1996.</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t>معوض، محمد. استيعاب تسجيلات مارك الاستنادية: الفهرسة المقروءة آلياً.- الرياض: مكتبة الملك فهد الوطنية، 1428هـ/2007م.</w:t>
            </w:r>
          </w:p>
          <w:p w:rsidR="00012800" w:rsidRDefault="00012800" w:rsidP="00585C4A">
            <w:pPr>
              <w:numPr>
                <w:ilvl w:val="0"/>
                <w:numId w:val="3"/>
              </w:numPr>
              <w:ind w:left="432" w:right="72"/>
              <w:rPr>
                <w:rFonts w:cs="Arabic Transparent"/>
                <w:b/>
                <w:bCs/>
                <w:color w:val="000000"/>
                <w:szCs w:val="24"/>
              </w:rPr>
            </w:pPr>
            <w:r>
              <w:rPr>
                <w:rFonts w:cs="Arabic Transparent"/>
                <w:b/>
                <w:bCs/>
                <w:color w:val="000000"/>
                <w:szCs w:val="24"/>
                <w:rtl/>
              </w:rPr>
              <w:t>الهجرسي، سعد. التقنيات العربية للوصف الببليوجرافي. ط 2. القاهرة: المنظمة العربية للتربية والثقافة والعلوم، 1976.</w:t>
            </w:r>
          </w:p>
          <w:p w:rsidR="00012800" w:rsidRDefault="00012800" w:rsidP="00585C4A">
            <w:pPr>
              <w:numPr>
                <w:ilvl w:val="0"/>
                <w:numId w:val="3"/>
              </w:numPr>
              <w:bidi w:val="0"/>
              <w:ind w:left="432"/>
              <w:rPr>
                <w:rFonts w:cs="Arabic Transparent"/>
                <w:b/>
                <w:bCs/>
                <w:color w:val="000000"/>
                <w:szCs w:val="24"/>
              </w:rPr>
            </w:pPr>
            <w:r>
              <w:rPr>
                <w:rFonts w:cs="Arabic Transparent"/>
                <w:b/>
                <w:bCs/>
                <w:color w:val="000000"/>
                <w:szCs w:val="24"/>
              </w:rPr>
              <w:t xml:space="preserve">ALA. </w:t>
            </w:r>
            <w:r>
              <w:rPr>
                <w:rFonts w:cs="Arabic Transparent"/>
                <w:b/>
                <w:bCs/>
                <w:i/>
                <w:iCs/>
                <w:color w:val="000000"/>
                <w:szCs w:val="24"/>
              </w:rPr>
              <w:t>Anglo-American Cataloging Rules</w:t>
            </w:r>
            <w:r>
              <w:rPr>
                <w:rFonts w:cs="Arabic Transparent"/>
                <w:b/>
                <w:bCs/>
                <w:color w:val="000000"/>
                <w:szCs w:val="24"/>
              </w:rPr>
              <w:t>, 2</w:t>
            </w:r>
            <w:r>
              <w:rPr>
                <w:rFonts w:cs="Arabic Transparent"/>
                <w:b/>
                <w:bCs/>
                <w:color w:val="000000"/>
                <w:szCs w:val="24"/>
                <w:vertAlign w:val="superscript"/>
              </w:rPr>
              <w:t>nd</w:t>
            </w:r>
            <w:r>
              <w:rPr>
                <w:rFonts w:cs="Arabic Transparent"/>
                <w:b/>
                <w:bCs/>
                <w:color w:val="000000"/>
                <w:szCs w:val="24"/>
              </w:rPr>
              <w:t xml:space="preserve"> ed., 1988 revision. </w:t>
            </w:r>
            <w:smartTag w:uri="urn:schemas-microsoft-com:office:smarttags" w:element="City">
              <w:r>
                <w:rPr>
                  <w:rFonts w:cs="Arabic Transparent"/>
                  <w:b/>
                  <w:bCs/>
                  <w:color w:val="000000"/>
                  <w:szCs w:val="24"/>
                </w:rPr>
                <w:t>Chicago</w:t>
              </w:r>
            </w:smartTag>
            <w:r>
              <w:rPr>
                <w:rFonts w:cs="Arabic Transparent"/>
                <w:b/>
                <w:bCs/>
                <w:color w:val="000000"/>
                <w:szCs w:val="24"/>
              </w:rPr>
              <w:t xml:space="preserve">: </w:t>
            </w:r>
            <w:smartTag w:uri="urn:schemas-microsoft-com:office:smarttags" w:element="place">
              <w:smartTag w:uri="urn:schemas-microsoft-com:office:smarttags" w:element="State">
                <w:r>
                  <w:rPr>
                    <w:rFonts w:cs="Arabic Transparent"/>
                    <w:b/>
                    <w:bCs/>
                    <w:color w:val="000000"/>
                    <w:szCs w:val="24"/>
                  </w:rPr>
                  <w:t>ALA</w:t>
                </w:r>
              </w:smartTag>
            </w:smartTag>
            <w:r>
              <w:rPr>
                <w:rFonts w:cs="Arabic Transparent"/>
                <w:b/>
                <w:bCs/>
                <w:color w:val="000000"/>
                <w:szCs w:val="24"/>
              </w:rPr>
              <w:t>, 1993.</w:t>
            </w:r>
          </w:p>
          <w:p w:rsidR="00012800" w:rsidRDefault="00012800" w:rsidP="00585C4A">
            <w:pPr>
              <w:numPr>
                <w:ilvl w:val="0"/>
                <w:numId w:val="3"/>
              </w:numPr>
              <w:bidi w:val="0"/>
              <w:ind w:left="432"/>
              <w:rPr>
                <w:rFonts w:cs="Arabic Transparent"/>
                <w:b/>
                <w:bCs/>
                <w:color w:val="000000"/>
                <w:szCs w:val="24"/>
              </w:rPr>
            </w:pPr>
            <w:r>
              <w:rPr>
                <w:rFonts w:cs="Arabic Transparent"/>
                <w:b/>
                <w:bCs/>
                <w:color w:val="000000"/>
                <w:szCs w:val="24"/>
              </w:rPr>
              <w:t>The Dublin Core Metadata Element Set Home page. http://www.oclc.org:so46/research/dublin_core/</w:t>
            </w:r>
          </w:p>
          <w:p w:rsidR="00012800" w:rsidRDefault="00012800" w:rsidP="00585C4A">
            <w:pPr>
              <w:numPr>
                <w:ilvl w:val="0"/>
                <w:numId w:val="3"/>
              </w:numPr>
              <w:bidi w:val="0"/>
              <w:ind w:left="432"/>
              <w:rPr>
                <w:rFonts w:cs="Arabic Transparent"/>
                <w:b/>
                <w:bCs/>
                <w:color w:val="000000"/>
                <w:szCs w:val="24"/>
              </w:rPr>
            </w:pPr>
            <w:r>
              <w:rPr>
                <w:rFonts w:cs="Arabic Transparent"/>
                <w:b/>
                <w:bCs/>
                <w:color w:val="000000"/>
                <w:szCs w:val="24"/>
              </w:rPr>
              <w:t xml:space="preserve">Hudgins, J., G. Agnew &amp; E. Brown. </w:t>
            </w:r>
            <w:r>
              <w:rPr>
                <w:rFonts w:cs="Arabic Transparent"/>
                <w:b/>
                <w:bCs/>
                <w:i/>
                <w:iCs/>
                <w:color w:val="000000"/>
                <w:szCs w:val="24"/>
              </w:rPr>
              <w:t>Getting Mileage Out of Metadata: Application for Libraries</w:t>
            </w:r>
            <w:r>
              <w:rPr>
                <w:rFonts w:cs="Arabic Transparent"/>
                <w:b/>
                <w:bCs/>
                <w:color w:val="000000"/>
                <w:szCs w:val="24"/>
              </w:rPr>
              <w:t xml:space="preserve">. </w:t>
            </w:r>
            <w:smartTag w:uri="urn:schemas-microsoft-com:office:smarttags" w:element="City">
              <w:r>
                <w:rPr>
                  <w:rFonts w:cs="Arabic Transparent"/>
                  <w:b/>
                  <w:bCs/>
                  <w:color w:val="000000"/>
                  <w:szCs w:val="24"/>
                </w:rPr>
                <w:t>Chicago</w:t>
              </w:r>
            </w:smartTag>
            <w:r>
              <w:rPr>
                <w:rFonts w:cs="Arabic Transparent"/>
                <w:b/>
                <w:bCs/>
                <w:color w:val="000000"/>
                <w:szCs w:val="24"/>
              </w:rPr>
              <w:t xml:space="preserve">: </w:t>
            </w:r>
            <w:smartTag w:uri="urn:schemas-microsoft-com:office:smarttags" w:element="place">
              <w:smartTag w:uri="urn:schemas-microsoft-com:office:smarttags" w:element="State">
                <w:r>
                  <w:rPr>
                    <w:rFonts w:cs="Arabic Transparent"/>
                    <w:b/>
                    <w:bCs/>
                    <w:color w:val="000000"/>
                    <w:szCs w:val="24"/>
                  </w:rPr>
                  <w:t>ALA</w:t>
                </w:r>
              </w:smartTag>
            </w:smartTag>
            <w:r>
              <w:rPr>
                <w:rFonts w:cs="Arabic Transparent"/>
                <w:b/>
                <w:bCs/>
                <w:color w:val="000000"/>
                <w:szCs w:val="24"/>
              </w:rPr>
              <w:t>, 1999.</w:t>
            </w:r>
          </w:p>
          <w:p w:rsidR="00012800" w:rsidRDefault="00012800" w:rsidP="00585C4A">
            <w:pPr>
              <w:numPr>
                <w:ilvl w:val="0"/>
                <w:numId w:val="3"/>
              </w:numPr>
              <w:bidi w:val="0"/>
              <w:ind w:left="432"/>
              <w:rPr>
                <w:rFonts w:cs="Arabic Transparent"/>
                <w:b/>
                <w:bCs/>
                <w:color w:val="000000"/>
                <w:szCs w:val="24"/>
              </w:rPr>
            </w:pPr>
            <w:proofErr w:type="spellStart"/>
            <w:r>
              <w:rPr>
                <w:rFonts w:cs="Arabic Transparent"/>
                <w:b/>
                <w:bCs/>
                <w:color w:val="000000"/>
                <w:szCs w:val="24"/>
              </w:rPr>
              <w:t>Furrie</w:t>
            </w:r>
            <w:proofErr w:type="spellEnd"/>
            <w:r>
              <w:rPr>
                <w:rFonts w:cs="Arabic Transparent"/>
                <w:b/>
                <w:bCs/>
                <w:color w:val="000000"/>
                <w:szCs w:val="24"/>
              </w:rPr>
              <w:t xml:space="preserve">, B. </w:t>
            </w:r>
            <w:r>
              <w:rPr>
                <w:rFonts w:cs="Arabic Transparent"/>
                <w:b/>
                <w:bCs/>
                <w:i/>
                <w:iCs/>
                <w:color w:val="000000"/>
                <w:szCs w:val="24"/>
              </w:rPr>
              <w:t>Understanding MARC: Bibliographic</w:t>
            </w:r>
            <w:r>
              <w:rPr>
                <w:rFonts w:cs="Arabic Transparent"/>
                <w:b/>
                <w:bCs/>
                <w:color w:val="000000"/>
                <w:szCs w:val="24"/>
              </w:rPr>
              <w:t>. 4</w:t>
            </w:r>
            <w:r>
              <w:rPr>
                <w:rFonts w:cs="Arabic Transparent"/>
                <w:b/>
                <w:bCs/>
                <w:color w:val="000000"/>
                <w:szCs w:val="24"/>
                <w:vertAlign w:val="superscript"/>
              </w:rPr>
              <w:t>th</w:t>
            </w:r>
            <w:r>
              <w:rPr>
                <w:rFonts w:cs="Arabic Transparent"/>
                <w:b/>
                <w:bCs/>
                <w:color w:val="000000"/>
                <w:szCs w:val="24"/>
              </w:rPr>
              <w:t xml:space="preserve"> ed. </w:t>
            </w:r>
            <w:smartTag w:uri="urn:schemas-microsoft-com:office:smarttags" w:element="place">
              <w:smartTag w:uri="urn:schemas-microsoft-com:office:smarttags" w:element="City">
                <w:r>
                  <w:rPr>
                    <w:rFonts w:cs="Arabic Transparent"/>
                    <w:b/>
                    <w:bCs/>
                    <w:color w:val="000000"/>
                    <w:szCs w:val="24"/>
                  </w:rPr>
                  <w:t>Washington</w:t>
                </w:r>
              </w:smartTag>
              <w:r>
                <w:rPr>
                  <w:rFonts w:cs="Arabic Transparent"/>
                  <w:b/>
                  <w:bCs/>
                  <w:color w:val="000000"/>
                  <w:szCs w:val="24"/>
                </w:rPr>
                <w:t xml:space="preserve">, </w:t>
              </w:r>
              <w:smartTag w:uri="urn:schemas-microsoft-com:office:smarttags" w:element="State">
                <w:r>
                  <w:rPr>
                    <w:rFonts w:cs="Arabic Transparent"/>
                    <w:b/>
                    <w:bCs/>
                    <w:color w:val="000000"/>
                    <w:szCs w:val="24"/>
                  </w:rPr>
                  <w:t>DC</w:t>
                </w:r>
              </w:smartTag>
            </w:smartTag>
            <w:r>
              <w:rPr>
                <w:rFonts w:cs="Arabic Transparent"/>
                <w:b/>
                <w:bCs/>
                <w:color w:val="000000"/>
                <w:szCs w:val="24"/>
              </w:rPr>
              <w:t>: LC Cataloging Distribution Services, 1994.</w:t>
            </w:r>
          </w:p>
          <w:p w:rsidR="00012800" w:rsidRDefault="00012800" w:rsidP="00585C4A">
            <w:pPr>
              <w:numPr>
                <w:ilvl w:val="0"/>
                <w:numId w:val="3"/>
              </w:numPr>
              <w:bidi w:val="0"/>
              <w:ind w:left="432"/>
              <w:rPr>
                <w:rFonts w:cs="Arabic Transparent"/>
                <w:b/>
                <w:bCs/>
                <w:color w:val="000000"/>
                <w:szCs w:val="24"/>
              </w:rPr>
            </w:pPr>
            <w:r>
              <w:rPr>
                <w:rFonts w:cs="Arabic Transparent"/>
                <w:b/>
                <w:bCs/>
                <w:color w:val="000000"/>
                <w:szCs w:val="24"/>
              </w:rPr>
              <w:t xml:space="preserve">Olson, N. </w:t>
            </w:r>
            <w:r>
              <w:rPr>
                <w:rFonts w:cs="Arabic Transparent"/>
                <w:b/>
                <w:bCs/>
                <w:i/>
                <w:iCs/>
                <w:color w:val="000000"/>
                <w:szCs w:val="24"/>
              </w:rPr>
              <w:t>Cataloging Internet Resources: A Manual Practical Guide</w:t>
            </w:r>
            <w:r>
              <w:rPr>
                <w:rFonts w:cs="Arabic Transparent"/>
                <w:b/>
                <w:bCs/>
                <w:color w:val="000000"/>
                <w:szCs w:val="24"/>
              </w:rPr>
              <w:t xml:space="preserve">. </w:t>
            </w:r>
            <w:smartTag w:uri="urn:schemas-microsoft-com:office:smarttags" w:element="place">
              <w:smartTag w:uri="urn:schemas-microsoft-com:office:smarttags" w:element="City">
                <w:r>
                  <w:rPr>
                    <w:rFonts w:cs="Arabic Transparent"/>
                    <w:b/>
                    <w:bCs/>
                    <w:color w:val="000000"/>
                    <w:szCs w:val="24"/>
                  </w:rPr>
                  <w:t>Dublin</w:t>
                </w:r>
              </w:smartTag>
              <w:r>
                <w:rPr>
                  <w:rFonts w:cs="Arabic Transparent"/>
                  <w:b/>
                  <w:bCs/>
                  <w:color w:val="000000"/>
                  <w:szCs w:val="24"/>
                </w:rPr>
                <w:t xml:space="preserve">, </w:t>
              </w:r>
              <w:smartTag w:uri="urn:schemas-microsoft-com:office:smarttags" w:element="State">
                <w:r>
                  <w:rPr>
                    <w:rFonts w:cs="Arabic Transparent"/>
                    <w:b/>
                    <w:bCs/>
                    <w:color w:val="000000"/>
                    <w:szCs w:val="24"/>
                  </w:rPr>
                  <w:t>Ohio</w:t>
                </w:r>
              </w:smartTag>
            </w:smartTag>
            <w:r>
              <w:rPr>
                <w:rFonts w:cs="Arabic Transparent"/>
                <w:b/>
                <w:bCs/>
                <w:color w:val="000000"/>
                <w:szCs w:val="24"/>
              </w:rPr>
              <w:t>: OCLC, 2001.</w:t>
            </w:r>
          </w:p>
          <w:p w:rsidR="00012800" w:rsidRDefault="00012800" w:rsidP="00585C4A">
            <w:pPr>
              <w:numPr>
                <w:ilvl w:val="0"/>
                <w:numId w:val="3"/>
              </w:numPr>
              <w:bidi w:val="0"/>
              <w:ind w:left="432"/>
              <w:rPr>
                <w:rFonts w:cs="Arabic Transparent"/>
                <w:b/>
                <w:bCs/>
                <w:color w:val="000000"/>
                <w:szCs w:val="24"/>
              </w:rPr>
            </w:pPr>
            <w:smartTag w:uri="urn:schemas-microsoft-com:office:smarttags" w:element="place">
              <w:smartTag w:uri="urn:schemas-microsoft-com:office:smarttags" w:element="City">
                <w:r>
                  <w:rPr>
                    <w:rFonts w:cs="Arabic Transparent"/>
                    <w:b/>
                    <w:bCs/>
                    <w:color w:val="000000"/>
                    <w:szCs w:val="24"/>
                  </w:rPr>
                  <w:t>Taylor</w:t>
                </w:r>
              </w:smartTag>
            </w:smartTag>
            <w:r>
              <w:rPr>
                <w:rFonts w:cs="Arabic Transparent"/>
                <w:b/>
                <w:bCs/>
                <w:color w:val="000000"/>
                <w:szCs w:val="24"/>
              </w:rPr>
              <w:t xml:space="preserve">, A. </w:t>
            </w:r>
            <w:r>
              <w:rPr>
                <w:rFonts w:cs="Arabic Transparent"/>
                <w:b/>
                <w:bCs/>
                <w:i/>
                <w:iCs/>
                <w:color w:val="000000"/>
                <w:szCs w:val="24"/>
              </w:rPr>
              <w:t>The Organization of Information</w:t>
            </w:r>
            <w:r>
              <w:rPr>
                <w:rFonts w:cs="Arabic Transparent"/>
                <w:b/>
                <w:bCs/>
                <w:color w:val="000000"/>
                <w:szCs w:val="24"/>
              </w:rPr>
              <w:t>. Eaglewood, CO.: Libraries Unlimited, 1999.</w:t>
            </w:r>
          </w:p>
        </w:tc>
      </w:tr>
      <w:tr w:rsidR="00012800">
        <w:tc>
          <w:tcPr>
            <w:tcW w:w="1754" w:type="dxa"/>
            <w:tcBorders>
              <w:top w:val="single" w:sz="4" w:space="0" w:color="auto"/>
              <w:left w:val="single" w:sz="4" w:space="0" w:color="auto"/>
              <w:bottom w:val="single" w:sz="4" w:space="0" w:color="auto"/>
              <w:right w:val="single" w:sz="4" w:space="0" w:color="auto"/>
            </w:tcBorders>
            <w:hideMark/>
          </w:tcPr>
          <w:p w:rsidR="00012800" w:rsidRDefault="00012800">
            <w:pPr>
              <w:jc w:val="center"/>
              <w:rPr>
                <w:rFonts w:cs="Arabic Transparent"/>
                <w:b/>
                <w:bCs/>
                <w:color w:val="000000"/>
                <w:szCs w:val="24"/>
              </w:rPr>
            </w:pPr>
            <w:r>
              <w:rPr>
                <w:rFonts w:cs="Arabic Transparent"/>
                <w:b/>
                <w:bCs/>
                <w:color w:val="000000"/>
                <w:szCs w:val="24"/>
                <w:rtl/>
              </w:rPr>
              <w:lastRenderedPageBreak/>
              <w:t>توزيع الدرجات</w:t>
            </w:r>
          </w:p>
        </w:tc>
        <w:tc>
          <w:tcPr>
            <w:tcW w:w="6840" w:type="dxa"/>
            <w:tcBorders>
              <w:top w:val="single" w:sz="4" w:space="0" w:color="auto"/>
              <w:left w:val="single" w:sz="4" w:space="0" w:color="auto"/>
              <w:bottom w:val="single" w:sz="4" w:space="0" w:color="auto"/>
              <w:right w:val="single" w:sz="4" w:space="0" w:color="auto"/>
            </w:tcBorders>
            <w:hideMark/>
          </w:tcPr>
          <w:p w:rsidR="00012800" w:rsidRDefault="00012800">
            <w:pPr>
              <w:rPr>
                <w:rFonts w:cs="Arabic Transparent"/>
                <w:b/>
                <w:bCs/>
                <w:color w:val="000000"/>
                <w:szCs w:val="24"/>
              </w:rPr>
            </w:pPr>
            <w:bookmarkStart w:id="3" w:name="_Toc226425201"/>
            <w:bookmarkStart w:id="4" w:name="_Toc226425583"/>
            <w:bookmarkStart w:id="5" w:name="_Toc226425795"/>
            <w:r>
              <w:rPr>
                <w:rFonts w:cs="Arabic Transparent"/>
                <w:b/>
                <w:bCs/>
                <w:color w:val="000000"/>
                <w:szCs w:val="24"/>
                <w:rtl/>
              </w:rPr>
              <w:t>60 % للأعمال الفصلية، 40 % للامتحان النهائي</w:t>
            </w:r>
            <w:bookmarkEnd w:id="3"/>
            <w:bookmarkEnd w:id="4"/>
            <w:bookmarkEnd w:id="5"/>
          </w:p>
        </w:tc>
      </w:tr>
    </w:tbl>
    <w:p w:rsidR="00012800" w:rsidRDefault="00012800" w:rsidP="00012800">
      <w:pPr>
        <w:rPr>
          <w:rtl/>
        </w:rPr>
      </w:pPr>
    </w:p>
    <w:p w:rsidR="00F553BB" w:rsidRDefault="00012800" w:rsidP="00012800">
      <w:pPr>
        <w:rPr>
          <w:rFonts w:hint="cs"/>
          <w:lang w:bidi="ar-EG"/>
        </w:rPr>
      </w:pPr>
      <w:r>
        <w:rPr>
          <w:rtl/>
        </w:rPr>
        <w:br w:type="page"/>
      </w:r>
    </w:p>
    <w:sectPr w:rsidR="00F553BB" w:rsidSect="00AE06B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5E2"/>
    <w:multiLevelType w:val="hybridMultilevel"/>
    <w:tmpl w:val="E076BF2E"/>
    <w:lvl w:ilvl="0" w:tplc="C442944A">
      <w:start w:val="1"/>
      <w:numFmt w:val="decimal"/>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737BFC"/>
    <w:multiLevelType w:val="hybridMultilevel"/>
    <w:tmpl w:val="696E066A"/>
    <w:lvl w:ilvl="0" w:tplc="8E503DFC">
      <w:start w:val="1"/>
      <w:numFmt w:val="decimal"/>
      <w:lvlText w:val="%1."/>
      <w:lvlJc w:val="right"/>
      <w:pPr>
        <w:tabs>
          <w:tab w:val="num" w:pos="900"/>
        </w:tabs>
        <w:ind w:left="900" w:hanging="18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DD067D"/>
    <w:multiLevelType w:val="hybridMultilevel"/>
    <w:tmpl w:val="22C09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800"/>
    <w:rsid w:val="00012800"/>
    <w:rsid w:val="00245417"/>
    <w:rsid w:val="00AE06BD"/>
    <w:rsid w:val="00D20F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0"/>
    <w:pPr>
      <w:bidi/>
      <w:spacing w:after="0" w:line="240" w:lineRule="auto"/>
    </w:pPr>
    <w:rPr>
      <w:rFonts w:ascii="Times New Roman" w:eastAsia="Times New Roman" w:hAnsi="Times New Roman" w:cs="Traditional Arabic"/>
      <w:sz w:val="24"/>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rsid w:val="00012800"/>
    <w:pPr>
      <w:jc w:val="lowKashida"/>
    </w:pPr>
    <w:rPr>
      <w:b/>
      <w:bCs/>
      <w:sz w:val="36"/>
      <w:szCs w:val="44"/>
      <w:u w:val="single"/>
      <w:lang w:eastAsia="en-US"/>
    </w:rPr>
  </w:style>
  <w:style w:type="paragraph" w:customStyle="1" w:styleId="Style1">
    <w:name w:val="Style1"/>
    <w:basedOn w:val="Normal"/>
    <w:rsid w:val="00012800"/>
    <w:pPr>
      <w:jc w:val="both"/>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2014-01-08T15:21:00Z</dcterms:created>
  <dcterms:modified xsi:type="dcterms:W3CDTF">2014-01-08T15:22:00Z</dcterms:modified>
</cp:coreProperties>
</file>