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98" w:rsidRPr="000B5798" w:rsidRDefault="000B5798" w:rsidP="000B579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57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ترخ</w:t>
      </w:r>
      <w:r w:rsidRPr="000B57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47</w:t>
      </w:r>
      <w:r w:rsidRPr="000B57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</w:t>
      </w:r>
    </w:p>
    <w:p w:rsidR="000B5798" w:rsidRPr="000B5798" w:rsidRDefault="000B5798" w:rsidP="000B579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57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 المملكة العربية السعودية</w:t>
      </w:r>
    </w:p>
    <w:p w:rsidR="000B5798" w:rsidRPr="000B5798" w:rsidRDefault="000B5798" w:rsidP="000B579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0B57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الفصل</w:t>
      </w:r>
      <w:r w:rsidRPr="000B57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57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الدراسي</w:t>
      </w:r>
      <w:r w:rsidRPr="000B57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57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الاول</w:t>
      </w:r>
      <w:r w:rsidRPr="000B5798">
        <w:rPr>
          <w:rFonts w:ascii="Traditional Arabic" w:hAnsi="Traditional Arabic" w:cs="Traditional Arabic"/>
          <w:b/>
          <w:bCs/>
          <w:sz w:val="32"/>
          <w:szCs w:val="32"/>
          <w:rtl/>
        </w:rPr>
        <w:t>144</w:t>
      </w:r>
      <w:r w:rsidRPr="000B57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</w:t>
      </w:r>
    </w:p>
    <w:p w:rsidR="000B5798" w:rsidRPr="000B5798" w:rsidRDefault="000B5798" w:rsidP="000B5798">
      <w:pPr>
        <w:rPr>
          <w:rFonts w:ascii="Traditional Arabic" w:hAnsi="Traditional Arabic" w:cs="Traditional Arabic"/>
          <w:sz w:val="32"/>
          <w:szCs w:val="32"/>
          <w:rtl/>
        </w:rPr>
      </w:pPr>
      <w:r w:rsidRPr="000B5798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0B5798">
        <w:rPr>
          <w:rFonts w:ascii="Traditional Arabic" w:hAnsi="Traditional Arabic" w:cs="Traditional Arabic" w:hint="cs"/>
          <w:sz w:val="32"/>
          <w:szCs w:val="32"/>
          <w:rtl/>
        </w:rPr>
        <w:t>فارس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B5798">
        <w:rPr>
          <w:rFonts w:ascii="Traditional Arabic" w:hAnsi="Traditional Arabic" w:cs="Traditional Arabic" w:hint="cs"/>
          <w:sz w:val="32"/>
          <w:szCs w:val="32"/>
          <w:rtl/>
        </w:rPr>
        <w:t>المشرافي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</w:t>
      </w:r>
      <w:r w:rsidRPr="000B57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مكتب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B5798">
        <w:rPr>
          <w:rFonts w:ascii="Traditional Arabic" w:hAnsi="Traditional Arabic" w:cs="Traditional Arabic" w:hint="cs"/>
          <w:sz w:val="32"/>
          <w:szCs w:val="32"/>
          <w:rtl/>
        </w:rPr>
        <w:t>قسم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B5798">
        <w:rPr>
          <w:rFonts w:ascii="Traditional Arabic" w:hAnsi="Traditional Arabic" w:cs="Traditional Arabic" w:hint="cs"/>
          <w:sz w:val="32"/>
          <w:szCs w:val="32"/>
          <w:rtl/>
        </w:rPr>
        <w:t>التاريخ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0B5798">
        <w:rPr>
          <w:rFonts w:ascii="Traditional Arabic" w:hAnsi="Traditional Arabic" w:cs="Traditional Arabic" w:hint="cs"/>
          <w:sz w:val="32"/>
          <w:szCs w:val="32"/>
          <w:rtl/>
        </w:rPr>
        <w:t>الدور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B5798">
        <w:rPr>
          <w:rFonts w:ascii="Traditional Arabic" w:hAnsi="Traditional Arabic" w:cs="Traditional Arabic" w:hint="cs"/>
          <w:sz w:val="32"/>
          <w:szCs w:val="32"/>
          <w:rtl/>
        </w:rPr>
        <w:t>الثاني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>2</w:t>
      </w:r>
      <w:r w:rsidRPr="000B5798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 xml:space="preserve"> 114)</w:t>
      </w:r>
    </w:p>
    <w:p w:rsidR="000B5798" w:rsidRPr="000B5798" w:rsidRDefault="000B5798" w:rsidP="000B5798">
      <w:pPr>
        <w:rPr>
          <w:rFonts w:ascii="Traditional Arabic" w:hAnsi="Traditional Arabic" w:cs="Traditional Arabic"/>
          <w:sz w:val="32"/>
          <w:szCs w:val="32"/>
          <w:rtl/>
        </w:rPr>
      </w:pPr>
      <w:r w:rsidRPr="006D03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ايميل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B5798">
        <w:rPr>
          <w:rFonts w:asciiTheme="majorBidi" w:hAnsiTheme="majorBidi" w:cstheme="majorBidi"/>
          <w:sz w:val="24"/>
          <w:szCs w:val="24"/>
        </w:rPr>
        <w:t>falmutairi2@ksu.edu.sa</w:t>
      </w:r>
      <w:r w:rsidRPr="000B57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 xml:space="preserve">                    </w:t>
      </w:r>
      <w:r w:rsidRPr="000B57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تلفون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>:4674919</w:t>
      </w:r>
    </w:p>
    <w:p w:rsidR="00E9096A" w:rsidRDefault="000B5798" w:rsidP="000B5798">
      <w:pPr>
        <w:rPr>
          <w:rFonts w:ascii="Traditional Arabic" w:hAnsi="Traditional Arabic" w:cs="Traditional Arabic"/>
          <w:sz w:val="32"/>
          <w:szCs w:val="32"/>
          <w:rtl/>
        </w:rPr>
      </w:pPr>
      <w:r w:rsidRPr="000B57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الساعات</w:t>
      </w:r>
      <w:r w:rsidRPr="000B57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57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المكتبية</w:t>
      </w:r>
      <w:r w:rsidRPr="000B5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:rsidR="000B5798" w:rsidRDefault="000B5798" w:rsidP="005D71A5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يتناول هذا المقرر </w:t>
      </w:r>
      <w:r w:rsidR="00BF1A79">
        <w:rPr>
          <w:rFonts w:ascii="Traditional Arabic" w:hAnsi="Traditional Arabic" w:cs="Traditional Arabic" w:hint="cs"/>
          <w:sz w:val="32"/>
          <w:szCs w:val="32"/>
          <w:rtl/>
        </w:rPr>
        <w:t xml:space="preserve">تاريخ تأسيس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الدولة السعودية </w:t>
      </w:r>
      <w:r w:rsidR="009C2FED">
        <w:rPr>
          <w:rFonts w:ascii="Traditional Arabic" w:hAnsi="Traditional Arabic" w:cs="Traditional Arabic" w:hint="cs"/>
          <w:sz w:val="32"/>
          <w:szCs w:val="32"/>
          <w:rtl/>
        </w:rPr>
        <w:t xml:space="preserve">الحديثة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المعاصرة (الثالثة)</w:t>
      </w:r>
      <w:r w:rsidR="009C2FED">
        <w:rPr>
          <w:rFonts w:ascii="Traditional Arabic" w:hAnsi="Traditional Arabic" w:cs="Traditional Arabic" w:hint="cs"/>
          <w:sz w:val="32"/>
          <w:szCs w:val="32"/>
          <w:rtl/>
        </w:rPr>
        <w:t xml:space="preserve"> وتوحيد اقاليم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الجزيرة العربية (نجد, القصيم, حائل</w:t>
      </w:r>
      <w:r w:rsidR="00BF1A79">
        <w:rPr>
          <w:rFonts w:ascii="Traditional Arabic" w:hAnsi="Traditional Arabic" w:cs="Traditional Arabic" w:hint="cs"/>
          <w:sz w:val="32"/>
          <w:szCs w:val="32"/>
          <w:rtl/>
        </w:rPr>
        <w:t xml:space="preserve"> والجوف</w:t>
      </w:r>
      <w:r>
        <w:rPr>
          <w:rFonts w:ascii="Traditional Arabic" w:hAnsi="Traditional Arabic" w:cs="Traditional Arabic" w:hint="cs"/>
          <w:sz w:val="32"/>
          <w:szCs w:val="32"/>
          <w:rtl/>
        </w:rPr>
        <w:t>, الحجاز, الاحساء</w:t>
      </w:r>
      <w:r w:rsidR="00BF1A79">
        <w:rPr>
          <w:rFonts w:ascii="Traditional Arabic" w:hAnsi="Traditional Arabic" w:cs="Traditional Arabic" w:hint="cs"/>
          <w:sz w:val="32"/>
          <w:szCs w:val="32"/>
          <w:rtl/>
        </w:rPr>
        <w:t xml:space="preserve"> والقطيف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="00BF1A79">
        <w:rPr>
          <w:rFonts w:ascii="Traditional Arabic" w:hAnsi="Traditional Arabic" w:cs="Traditional Arabic" w:hint="cs"/>
          <w:sz w:val="32"/>
          <w:szCs w:val="32"/>
          <w:rtl/>
        </w:rPr>
        <w:t>عسير والمخلاف السليماني-جازان)</w:t>
      </w:r>
      <w:r w:rsidR="009C2FED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BF1A7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C2FED">
        <w:rPr>
          <w:rFonts w:ascii="Traditional Arabic" w:hAnsi="Traditional Arabic" w:cs="Traditional Arabic" w:hint="cs"/>
          <w:sz w:val="32"/>
          <w:szCs w:val="32"/>
          <w:rtl/>
        </w:rPr>
        <w:t>يبدأ المقرر بدراسة الاوضاع السياسية والاجتماعية لتلك الاقاليم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قبل قيام الدولة السعودية الثالثة, مع التركيز على الوجود العثماني في بداية القرن العشرين الميلادي/ 14 الهجري</w:t>
      </w:r>
      <w:r w:rsidR="00BF1A79">
        <w:rPr>
          <w:rFonts w:ascii="Traditional Arabic" w:hAnsi="Traditional Arabic" w:cs="Traditional Arabic" w:hint="cs"/>
          <w:sz w:val="32"/>
          <w:szCs w:val="32"/>
          <w:rtl/>
        </w:rPr>
        <w:t>, ومحاولة استرداد الحكم السعودي على يد الامام عبدالرحمن الفيصل في نجد. يناقش المقرر جهود الملك عبدالعزيز العسكرية والسياسية في تأسيس ا</w:t>
      </w:r>
      <w:r w:rsidR="005D71A5">
        <w:rPr>
          <w:rFonts w:ascii="Traditional Arabic" w:hAnsi="Traditional Arabic" w:cs="Traditional Arabic" w:hint="cs"/>
          <w:sz w:val="32"/>
          <w:szCs w:val="32"/>
          <w:rtl/>
        </w:rPr>
        <w:t>لمملكة العربية السعودية,</w:t>
      </w:r>
      <w:r w:rsidR="009C2FED">
        <w:rPr>
          <w:rFonts w:ascii="Traditional Arabic" w:hAnsi="Traditional Arabic" w:cs="Traditional Arabic" w:hint="cs"/>
          <w:sz w:val="32"/>
          <w:szCs w:val="32"/>
          <w:rtl/>
        </w:rPr>
        <w:t xml:space="preserve"> وابرز التحديات التي واجهته</w:t>
      </w:r>
      <w:r w:rsidR="005D71A5">
        <w:rPr>
          <w:rFonts w:ascii="Traditional Arabic" w:hAnsi="Traditional Arabic" w:cs="Traditional Arabic" w:hint="cs"/>
          <w:sz w:val="32"/>
          <w:szCs w:val="32"/>
          <w:rtl/>
        </w:rPr>
        <w:t>. كما يعالج المقرر</w:t>
      </w:r>
      <w:r w:rsidR="009C2FED">
        <w:rPr>
          <w:rFonts w:ascii="Traditional Arabic" w:hAnsi="Traditional Arabic" w:cs="Traditional Arabic" w:hint="cs"/>
          <w:sz w:val="32"/>
          <w:szCs w:val="32"/>
          <w:rtl/>
        </w:rPr>
        <w:t xml:space="preserve"> جهود الملك عبدالعزيز في وضع اسس التنظيم السياسي والاداري لبناء دولة</w:t>
      </w:r>
      <w:r w:rsidR="005D71A5">
        <w:rPr>
          <w:rFonts w:ascii="Traditional Arabic" w:hAnsi="Traditional Arabic" w:cs="Traditional Arabic" w:hint="cs"/>
          <w:sz w:val="32"/>
          <w:szCs w:val="32"/>
          <w:rtl/>
        </w:rPr>
        <w:t xml:space="preserve"> حديثة. كما يتطرق المقرر الى بد</w:t>
      </w:r>
      <w:r w:rsidR="009C2FED">
        <w:rPr>
          <w:rFonts w:ascii="Traditional Arabic" w:hAnsi="Traditional Arabic" w:cs="Traditional Arabic" w:hint="cs"/>
          <w:sz w:val="32"/>
          <w:szCs w:val="32"/>
          <w:rtl/>
        </w:rPr>
        <w:t>اية اكتشاف النفط ودوره في النهضة العمرانية والتعليمية.</w:t>
      </w:r>
    </w:p>
    <w:p w:rsidR="00336890" w:rsidRDefault="00336890" w:rsidP="005D71A5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المراجع المقررة:</w:t>
      </w:r>
    </w:p>
    <w:p w:rsidR="00E219AF" w:rsidRDefault="00E219AF" w:rsidP="005D71A5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عبدالله العثيمين, </w:t>
      </w:r>
      <w:r w:rsidRP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 المملكة العربية السعودية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(الرياض: مكتبة العبيكان, 2005) ج2, ط7.</w:t>
      </w:r>
    </w:p>
    <w:p w:rsidR="00B17CDD" w:rsidRDefault="00B17CDD" w:rsidP="005D71A5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محمد المانع, </w:t>
      </w:r>
      <w:r w:rsidRPr="007569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توحيد المملكة العربية السعودية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ترجمة </w:t>
      </w:r>
      <w:r w:rsidR="00756998">
        <w:rPr>
          <w:rFonts w:ascii="Traditional Arabic" w:hAnsi="Traditional Arabic" w:cs="Traditional Arabic" w:hint="cs"/>
          <w:sz w:val="32"/>
          <w:szCs w:val="32"/>
          <w:rtl/>
        </w:rPr>
        <w:t>عبدالله العثيمين</w:t>
      </w:r>
      <w:r w:rsidR="0060536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828B2" w:rsidRDefault="00C828B2" w:rsidP="005D71A5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اليكسي فاسيلييف, </w:t>
      </w:r>
      <w:r w:rsidRPr="00C828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 العربية السعودية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(بيروت: شركة المطبوعات, 1995).</w:t>
      </w:r>
    </w:p>
    <w:p w:rsidR="00605369" w:rsidRDefault="00605369" w:rsidP="0060536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جون حبيب, </w:t>
      </w:r>
      <w:r w:rsidRPr="006053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الاخوان السعوديون في عقدين 1910-1930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(الرياض: دار المريخ للنشر, 1998) ترجمة صبري محمد حسن.</w:t>
      </w:r>
    </w:p>
    <w:p w:rsidR="00605369" w:rsidRDefault="00605369" w:rsidP="0060536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محمد العقيلي, </w:t>
      </w:r>
      <w:r w:rsidRPr="006053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المخلاف السليماني</w:t>
      </w:r>
    </w:p>
    <w:p w:rsidR="0071278E" w:rsidRDefault="0071278E" w:rsidP="0060536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موضي آل سعود, </w:t>
      </w:r>
      <w:r w:rsidRPr="007127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الملك عبدالعزيز ومؤتمر الكويت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(رسالة ماجستير, جامعة ام القرى, 1981)</w:t>
      </w:r>
    </w:p>
    <w:p w:rsidR="00973005" w:rsidRPr="00E219AF" w:rsidRDefault="00973005" w:rsidP="005D71A5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عبدالفتاح ابو علية, </w:t>
      </w:r>
      <w:r w:rsidRPr="00B17C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الاصلاح الاجتماعي في عهد الملك عبدالعزيز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B17CDD">
        <w:rPr>
          <w:rFonts w:ascii="Traditional Arabic" w:hAnsi="Traditional Arabic" w:cs="Traditional Arabic" w:hint="cs"/>
          <w:sz w:val="32"/>
          <w:szCs w:val="32"/>
          <w:rtl/>
        </w:rPr>
        <w:t>الرياض: دارة الملك عبدالعزيز, 1976).</w:t>
      </w:r>
    </w:p>
    <w:p w:rsidR="00336890" w:rsidRDefault="00336890" w:rsidP="005D71A5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متطلبات</w:t>
      </w:r>
      <w:r w:rsidRPr="003368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المقرر</w:t>
      </w:r>
      <w:r w:rsidRPr="003368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3368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توزيع</w:t>
      </w:r>
      <w:r w:rsidRPr="003368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الدرجات</w:t>
      </w:r>
      <w:r w:rsidRPr="00336890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71278E" w:rsidRDefault="0071278E" w:rsidP="00AB571E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اختبار فصلي اول </w:t>
      </w:r>
      <w:r w:rsidR="00A41734">
        <w:rPr>
          <w:rFonts w:ascii="Traditional Arabic" w:hAnsi="Traditional Arabic" w:cs="Traditional Arabic" w:hint="cs"/>
          <w:sz w:val="32"/>
          <w:szCs w:val="32"/>
          <w:rtl/>
        </w:rPr>
        <w:t xml:space="preserve"> الاسبوع السادس </w:t>
      </w:r>
      <w:r w:rsidR="00AB571E">
        <w:rPr>
          <w:rFonts w:ascii="Traditional Arabic" w:hAnsi="Traditional Arabic" w:cs="Traditional Arabic" w:hint="cs"/>
          <w:sz w:val="32"/>
          <w:szCs w:val="32"/>
          <w:rtl/>
        </w:rPr>
        <w:t>20</w:t>
      </w:r>
      <w:r>
        <w:rPr>
          <w:rFonts w:ascii="Traditional Arabic" w:hAnsi="Traditional Arabic" w:cs="Traditional Arabic" w:hint="cs"/>
          <w:sz w:val="32"/>
          <w:szCs w:val="32"/>
          <w:rtl/>
        </w:rPr>
        <w:t>%</w:t>
      </w:r>
      <w:r w:rsidR="00A4173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71278E" w:rsidRDefault="0071278E" w:rsidP="00AB571E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اختبار فصلي ثاني</w:t>
      </w:r>
      <w:r w:rsidR="00A41734">
        <w:rPr>
          <w:rFonts w:ascii="Traditional Arabic" w:hAnsi="Traditional Arabic" w:cs="Traditional Arabic" w:hint="cs"/>
          <w:sz w:val="32"/>
          <w:szCs w:val="32"/>
          <w:rtl/>
        </w:rPr>
        <w:t xml:space="preserve"> الاسبوع الثاني عشر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B571E">
        <w:rPr>
          <w:rFonts w:ascii="Traditional Arabic" w:hAnsi="Traditional Arabic" w:cs="Traditional Arabic" w:hint="cs"/>
          <w:sz w:val="32"/>
          <w:szCs w:val="32"/>
          <w:rtl/>
        </w:rPr>
        <w:t>20</w:t>
      </w: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</w:rPr>
        <w:t>%</w:t>
      </w:r>
      <w:r w:rsidR="00A4173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41734" w:rsidRDefault="00A41734" w:rsidP="0071278E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تقارير ومناقشات اسبوعية 20% (ستحدد التقارير لاحقا).</w:t>
      </w:r>
    </w:p>
    <w:p w:rsidR="00A41734" w:rsidRPr="0071278E" w:rsidRDefault="00A41734" w:rsidP="00AB571E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اختبار نهائي </w:t>
      </w:r>
      <w:r w:rsidR="00AB571E">
        <w:rPr>
          <w:rFonts w:ascii="Traditional Arabic" w:hAnsi="Traditional Arabic" w:cs="Traditional Arabic" w:hint="cs"/>
          <w:sz w:val="32"/>
          <w:szCs w:val="32"/>
          <w:rtl/>
        </w:rPr>
        <w:t>40</w:t>
      </w:r>
      <w:r>
        <w:rPr>
          <w:rFonts w:ascii="Traditional Arabic" w:hAnsi="Traditional Arabic" w:cs="Traditional Arabic" w:hint="cs"/>
          <w:sz w:val="32"/>
          <w:szCs w:val="32"/>
          <w:rtl/>
        </w:rPr>
        <w:t>%.</w:t>
      </w:r>
    </w:p>
    <w:p w:rsidR="00336890" w:rsidRPr="00336890" w:rsidRDefault="00336890" w:rsidP="005D71A5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المواضيع</w:t>
      </w:r>
      <w:r w:rsidRPr="003368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3368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القراءات</w:t>
      </w:r>
      <w:r w:rsidRPr="003368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الاسبوعية</w:t>
      </w:r>
      <w:r w:rsidRPr="00336890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4D13A9" w:rsidRPr="00336890" w:rsidRDefault="00A008EA" w:rsidP="00336890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الاسبوع 1</w:t>
      </w:r>
      <w:r w:rsidR="005D71A5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31 اغسطس</w:t>
      </w:r>
      <w:r w:rsid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4D13A9">
        <w:rPr>
          <w:rFonts w:ascii="Traditional Arabic" w:hAnsi="Traditional Arabic" w:cs="Traditional Arabic" w:hint="cs"/>
          <w:sz w:val="32"/>
          <w:szCs w:val="32"/>
          <w:rtl/>
        </w:rPr>
        <w:t>تعريف بالمقرر واهم المصادر</w:t>
      </w:r>
      <w:r w:rsid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4D13A9" w:rsidRDefault="00A008EA" w:rsidP="00336890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الاسبوع 2</w:t>
      </w:r>
      <w:r w:rsidR="005D71A5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7 سبتمبر</w:t>
      </w:r>
      <w:r w:rsid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4D13A9">
        <w:rPr>
          <w:rFonts w:ascii="Traditional Arabic" w:hAnsi="Traditional Arabic" w:cs="Traditional Arabic" w:hint="cs"/>
          <w:sz w:val="32"/>
          <w:szCs w:val="32"/>
          <w:rtl/>
        </w:rPr>
        <w:t>الاوضاع السياسية والاجتماعية في الجزيرة العربية قبل ظهور الملك عبدالعزيز</w:t>
      </w:r>
      <w:r w:rsidR="00336890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A41734" w:rsidRPr="00706827" w:rsidRDefault="00A41734" w:rsidP="00706827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706827">
        <w:rPr>
          <w:rFonts w:ascii="Traditional Arabic" w:hAnsi="Traditional Arabic" w:cs="Traditional Arabic" w:hint="cs"/>
          <w:sz w:val="32"/>
          <w:szCs w:val="32"/>
          <w:rtl/>
        </w:rPr>
        <w:t>العثيمين, ص, 9-28.</w:t>
      </w:r>
    </w:p>
    <w:p w:rsidR="00A41734" w:rsidRPr="00706827" w:rsidRDefault="00706827" w:rsidP="00706827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706827">
        <w:rPr>
          <w:rFonts w:ascii="Traditional Arabic" w:hAnsi="Traditional Arabic" w:cs="Traditional Arabic" w:hint="cs"/>
          <w:sz w:val="32"/>
          <w:szCs w:val="32"/>
          <w:rtl/>
        </w:rPr>
        <w:t xml:space="preserve">المانع, ص, </w:t>
      </w:r>
      <w:r>
        <w:rPr>
          <w:rFonts w:ascii="Traditional Arabic" w:hAnsi="Traditional Arabic" w:cs="Traditional Arabic" w:hint="cs"/>
          <w:sz w:val="32"/>
          <w:szCs w:val="32"/>
          <w:rtl/>
        </w:rPr>
        <w:t>19-24.</w:t>
      </w:r>
      <w:r w:rsidRPr="0070682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1F61E4" w:rsidRDefault="005D71A5" w:rsidP="00336890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</w:t>
      </w:r>
      <w:r w:rsidR="00A008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سبوع 3</w:t>
      </w:r>
      <w:r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14 سبتمبر</w:t>
      </w:r>
      <w:r w:rsid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1F61E4">
        <w:rPr>
          <w:rFonts w:ascii="Traditional Arabic" w:hAnsi="Traditional Arabic" w:cs="Traditional Arabic" w:hint="cs"/>
          <w:sz w:val="32"/>
          <w:szCs w:val="32"/>
          <w:rtl/>
        </w:rPr>
        <w:t>نشأة الملك عبدالعزيز واستعادة الرياض</w:t>
      </w:r>
      <w:r w:rsid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706827" w:rsidRDefault="00706827" w:rsidP="00706827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العثيمين, ص, 31-55.</w:t>
      </w:r>
    </w:p>
    <w:p w:rsidR="00706827" w:rsidRPr="00706827" w:rsidRDefault="00706827" w:rsidP="00706827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المانع, ص, 29-37.</w:t>
      </w:r>
    </w:p>
    <w:p w:rsidR="001F61E4" w:rsidRDefault="00A008EA" w:rsidP="00336890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الاسبوع 4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21 سبتمبر</w:t>
      </w:r>
      <w:r w:rsidR="003368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1F61E4" w:rsidRPr="00336890">
        <w:rPr>
          <w:rFonts w:ascii="Traditional Arabic" w:hAnsi="Traditional Arabic" w:cs="Traditional Arabic" w:hint="cs"/>
          <w:sz w:val="32"/>
          <w:szCs w:val="32"/>
          <w:rtl/>
        </w:rPr>
        <w:t xml:space="preserve">توحيد جنوب نجد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| </w:t>
      </w:r>
      <w:r w:rsidR="001F61E4" w:rsidRPr="00336890">
        <w:rPr>
          <w:rFonts w:ascii="Traditional Arabic" w:hAnsi="Traditional Arabic" w:cs="Traditional Arabic" w:hint="cs"/>
          <w:sz w:val="32"/>
          <w:szCs w:val="32"/>
          <w:rtl/>
        </w:rPr>
        <w:t>توحيد الوشم وسدير والمحمل والشعيب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706827" w:rsidRDefault="00706827" w:rsidP="00706827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العثيمين, ص, 59-70.</w:t>
      </w:r>
    </w:p>
    <w:p w:rsidR="00F56EEB" w:rsidRPr="00706827" w:rsidRDefault="00F56EEB" w:rsidP="00706827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المانع, 50-56.</w:t>
      </w:r>
    </w:p>
    <w:p w:rsidR="001F61E4" w:rsidRDefault="00A008EA" w:rsidP="00A008E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الاسبوع 5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28 سبتمبر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851B59" w:rsidRPr="00A008EA">
        <w:rPr>
          <w:rFonts w:ascii="Traditional Arabic" w:hAnsi="Traditional Arabic" w:cs="Traditional Arabic" w:hint="cs"/>
          <w:sz w:val="32"/>
          <w:szCs w:val="32"/>
          <w:rtl/>
        </w:rPr>
        <w:t>ضم</w:t>
      </w:r>
      <w:r w:rsidR="001F61E4" w:rsidRPr="00A008EA">
        <w:rPr>
          <w:rFonts w:ascii="Traditional Arabic" w:hAnsi="Traditional Arabic" w:cs="Traditional Arabic" w:hint="cs"/>
          <w:sz w:val="32"/>
          <w:szCs w:val="32"/>
          <w:rtl/>
        </w:rPr>
        <w:t xml:space="preserve"> القصيم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F56EEB" w:rsidRDefault="00F56EEB" w:rsidP="00F56EEB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العثيمين, ص, 71-118.</w:t>
      </w:r>
    </w:p>
    <w:p w:rsidR="00F56EEB" w:rsidRPr="00F56EEB" w:rsidRDefault="00F56EEB" w:rsidP="00F56EEB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المانع, 56-63.</w:t>
      </w:r>
    </w:p>
    <w:p w:rsidR="001F61E4" w:rsidRPr="00A008EA" w:rsidRDefault="00A008EA" w:rsidP="00A008E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الاسبوع 6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5 اكتوبر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1F61E4" w:rsidRPr="00A008EA">
        <w:rPr>
          <w:rFonts w:ascii="Traditional Arabic" w:hAnsi="Traditional Arabic" w:cs="Traditional Arabic" w:hint="cs"/>
          <w:sz w:val="32"/>
          <w:szCs w:val="32"/>
          <w:rtl/>
        </w:rPr>
        <w:t>الاختبار الفصلي الاول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1F61E4" w:rsidRPr="00A008E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851B59" w:rsidRDefault="00A008EA" w:rsidP="00A008E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الاسبوع 7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12 اكتوبر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851B59" w:rsidRPr="00A008EA">
        <w:rPr>
          <w:rFonts w:ascii="Traditional Arabic" w:hAnsi="Traditional Arabic" w:cs="Traditional Arabic" w:hint="cs"/>
          <w:sz w:val="32"/>
          <w:szCs w:val="32"/>
          <w:rtl/>
        </w:rPr>
        <w:t>ضم</w:t>
      </w:r>
      <w:r w:rsidR="0072415E" w:rsidRPr="00A008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415E" w:rsidRPr="00A008EA">
        <w:rPr>
          <w:rFonts w:ascii="Traditional Arabic" w:hAnsi="Traditional Arabic" w:cs="Traditional Arabic" w:hint="cs"/>
          <w:sz w:val="32"/>
          <w:szCs w:val="32"/>
          <w:rtl/>
        </w:rPr>
        <w:t>الاحساء</w:t>
      </w:r>
      <w:r w:rsidR="0072415E" w:rsidRPr="00A008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415E" w:rsidRPr="00A008EA">
        <w:rPr>
          <w:rFonts w:ascii="Traditional Arabic" w:hAnsi="Traditional Arabic" w:cs="Traditional Arabic" w:hint="cs"/>
          <w:sz w:val="32"/>
          <w:szCs w:val="32"/>
          <w:rtl/>
        </w:rPr>
        <w:t>والقطيف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| </w:t>
      </w:r>
      <w:r w:rsidR="00851B59" w:rsidRPr="00A008EA">
        <w:rPr>
          <w:rFonts w:ascii="Traditional Arabic" w:hAnsi="Traditional Arabic" w:cs="Traditional Arabic" w:hint="cs"/>
          <w:sz w:val="32"/>
          <w:szCs w:val="32"/>
          <w:rtl/>
        </w:rPr>
        <w:t>اوضاع نجد في فترة ما قبل الحرب العالمية الاولى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171333" w:rsidRPr="00171333" w:rsidRDefault="00171333" w:rsidP="00171333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العثيمين, ص, 133-164.</w:t>
      </w:r>
    </w:p>
    <w:p w:rsidR="00213840" w:rsidRDefault="00A008EA" w:rsidP="00A008E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الاسبوع 8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19 اكتوبر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213840" w:rsidRPr="00A008EA">
        <w:rPr>
          <w:rFonts w:ascii="Traditional Arabic" w:hAnsi="Traditional Arabic" w:cs="Traditional Arabic" w:hint="cs"/>
          <w:sz w:val="32"/>
          <w:szCs w:val="32"/>
          <w:rtl/>
        </w:rPr>
        <w:t>ضم حائل والجوف وانهاء حكم آل رشيد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| </w:t>
      </w:r>
      <w:r w:rsidR="00213840" w:rsidRPr="00A008EA">
        <w:rPr>
          <w:rFonts w:ascii="Traditional Arabic" w:hAnsi="Traditional Arabic" w:cs="Traditional Arabic" w:hint="cs"/>
          <w:sz w:val="32"/>
          <w:szCs w:val="32"/>
          <w:rtl/>
        </w:rPr>
        <w:t>ضم عسير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171333" w:rsidRPr="00171333" w:rsidRDefault="00171333" w:rsidP="00171333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العثيمين, ص, 167-180. </w:t>
      </w:r>
    </w:p>
    <w:p w:rsidR="00213840" w:rsidRDefault="00A008EA" w:rsidP="00A008E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الاسبوع 9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26 اكتوبر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213840" w:rsidRPr="00A008EA">
        <w:rPr>
          <w:rFonts w:ascii="Traditional Arabic" w:hAnsi="Traditional Arabic" w:cs="Traditional Arabic" w:hint="cs"/>
          <w:sz w:val="32"/>
          <w:szCs w:val="32"/>
          <w:rtl/>
        </w:rPr>
        <w:t>ضم الحجاز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|</w:t>
      </w:r>
      <w:r>
        <w:rPr>
          <w:rFonts w:ascii="Traditional Arabic" w:hAnsi="Traditional Arabic" w:cs="Traditional Arabic" w:hint="cs"/>
          <w:sz w:val="32"/>
          <w:szCs w:val="32"/>
          <w:rtl/>
        </w:rPr>
        <w:t>ضم المخلاف السليماني "</w:t>
      </w:r>
      <w:r w:rsidR="00213840" w:rsidRPr="00A008EA">
        <w:rPr>
          <w:rFonts w:ascii="Traditional Arabic" w:hAnsi="Traditional Arabic" w:cs="Traditional Arabic" w:hint="cs"/>
          <w:sz w:val="32"/>
          <w:szCs w:val="32"/>
          <w:rtl/>
        </w:rPr>
        <w:t>جازان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213840" w:rsidRPr="00A008EA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171333" w:rsidRPr="00171333" w:rsidRDefault="00171333" w:rsidP="00171333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العثيمين, ص, 183-208.</w:t>
      </w:r>
    </w:p>
    <w:p w:rsidR="00E219AF" w:rsidRDefault="00A008EA" w:rsidP="00A008E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الاسبوع 10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2 نوفمبر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213840" w:rsidRPr="00A008EA">
        <w:rPr>
          <w:rFonts w:ascii="Traditional Arabic" w:hAnsi="Traditional Arabic" w:cs="Traditional Arabic" w:hint="cs"/>
          <w:sz w:val="32"/>
          <w:szCs w:val="32"/>
          <w:rtl/>
        </w:rPr>
        <w:t>مشكلة المعارضين من اخوان من طاع الله</w:t>
      </w:r>
      <w:r w:rsid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171333" w:rsidRDefault="00171333" w:rsidP="00171333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العثيمين, ص, 211- 242.</w:t>
      </w:r>
    </w:p>
    <w:p w:rsidR="00171333" w:rsidRDefault="00171333" w:rsidP="00171333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عبدالله الماضي, </w:t>
      </w:r>
      <w:r w:rsidRPr="0023161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نشأة الاخوان </w:t>
      </w:r>
      <w:r w:rsidR="0023161F" w:rsidRPr="0023161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ونشأة الارطاوية</w:t>
      </w:r>
      <w:r w:rsidR="0023161F">
        <w:rPr>
          <w:rFonts w:ascii="Traditional Arabic" w:hAnsi="Traditional Arabic" w:cs="Traditional Arabic" w:hint="cs"/>
          <w:sz w:val="32"/>
          <w:szCs w:val="32"/>
          <w:rtl/>
        </w:rPr>
        <w:t xml:space="preserve"> (الطبعة 3, 2016)</w:t>
      </w:r>
    </w:p>
    <w:p w:rsidR="00171333" w:rsidRDefault="0023161F" w:rsidP="00171333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الجوهرة الرويس, </w:t>
      </w:r>
      <w:r w:rsidRPr="0023161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هجرة الغطط في عهد الملك عبدالعزيز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(لبنان: جداول, 2017).</w:t>
      </w:r>
    </w:p>
    <w:p w:rsidR="00C828B2" w:rsidRPr="00171333" w:rsidRDefault="00C828B2" w:rsidP="00C828B2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C828B2">
        <w:rPr>
          <w:rFonts w:ascii="Traditional Arabic" w:hAnsi="Traditional Arabic" w:cs="Traditional Arabic" w:hint="cs"/>
          <w:sz w:val="32"/>
          <w:szCs w:val="32"/>
          <w:rtl/>
        </w:rPr>
        <w:t>جون</w:t>
      </w:r>
      <w:r w:rsidRPr="00C828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828B2">
        <w:rPr>
          <w:rFonts w:ascii="Traditional Arabic" w:hAnsi="Traditional Arabic" w:cs="Traditional Arabic" w:hint="cs"/>
          <w:sz w:val="32"/>
          <w:szCs w:val="32"/>
          <w:rtl/>
        </w:rPr>
        <w:t>حبيب</w:t>
      </w:r>
      <w:r w:rsidRPr="00C828B2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C828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الاخوان</w:t>
      </w:r>
      <w:r w:rsidRPr="00C828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828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السعوديون</w:t>
      </w:r>
      <w:r w:rsidRPr="00C828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828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C828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828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عقدين</w:t>
      </w:r>
    </w:p>
    <w:p w:rsidR="00213840" w:rsidRDefault="00E219AF" w:rsidP="00A008E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الاسبوع 11: 9 نوفمبر</w:t>
      </w:r>
      <w:r w:rsidR="00A008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213840" w:rsidRPr="00A008EA">
        <w:rPr>
          <w:rFonts w:ascii="Traditional Arabic" w:hAnsi="Traditional Arabic" w:cs="Traditional Arabic" w:hint="cs"/>
          <w:sz w:val="32"/>
          <w:szCs w:val="32"/>
          <w:rtl/>
        </w:rPr>
        <w:t xml:space="preserve">علاقة الملك عبدالعزيز مع القوى المحيطة به ( الكويت- العراق- الاردن- </w:t>
      </w:r>
      <w:r w:rsidR="0023161F">
        <w:rPr>
          <w:rFonts w:ascii="Traditional Arabic" w:hAnsi="Traditional Arabic" w:cs="Traditional Arabic" w:hint="cs"/>
          <w:sz w:val="32"/>
          <w:szCs w:val="32"/>
          <w:rtl/>
        </w:rPr>
        <w:t xml:space="preserve">اليمن- </w:t>
      </w:r>
      <w:r w:rsidR="00213840" w:rsidRPr="00A008EA">
        <w:rPr>
          <w:rFonts w:ascii="Traditional Arabic" w:hAnsi="Traditional Arabic" w:cs="Traditional Arabic" w:hint="cs"/>
          <w:sz w:val="32"/>
          <w:szCs w:val="32"/>
          <w:rtl/>
        </w:rPr>
        <w:t>بريطانيا)</w:t>
      </w:r>
    </w:p>
    <w:p w:rsidR="0023161F" w:rsidRDefault="0023161F" w:rsidP="0023161F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العثيمين, ص, 245-296.</w:t>
      </w:r>
    </w:p>
    <w:p w:rsidR="00E8602E" w:rsidRPr="0023161F" w:rsidRDefault="00E8602E" w:rsidP="00E8602E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E8602E">
        <w:rPr>
          <w:rFonts w:ascii="Traditional Arabic" w:hAnsi="Traditional Arabic" w:cs="Traditional Arabic" w:hint="cs"/>
          <w:sz w:val="32"/>
          <w:szCs w:val="32"/>
          <w:rtl/>
        </w:rPr>
        <w:t>موضي</w:t>
      </w:r>
      <w:r w:rsidRPr="00E8602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8602E">
        <w:rPr>
          <w:rFonts w:ascii="Traditional Arabic" w:hAnsi="Traditional Arabic" w:cs="Traditional Arabic" w:hint="cs"/>
          <w:sz w:val="32"/>
          <w:szCs w:val="32"/>
          <w:rtl/>
        </w:rPr>
        <w:t>آل</w:t>
      </w:r>
      <w:r w:rsidRPr="00E8602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8602E">
        <w:rPr>
          <w:rFonts w:ascii="Traditional Arabic" w:hAnsi="Traditional Arabic" w:cs="Traditional Arabic" w:hint="cs"/>
          <w:sz w:val="32"/>
          <w:szCs w:val="32"/>
          <w:rtl/>
        </w:rPr>
        <w:t>سعود</w:t>
      </w:r>
      <w:r w:rsidRPr="00E8602E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E8602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الملك</w:t>
      </w:r>
      <w:r w:rsidRPr="00E860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8602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عبدالعزيز</w:t>
      </w:r>
      <w:r w:rsidRPr="00E860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8602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ومؤتمر</w:t>
      </w:r>
      <w:r w:rsidRPr="00E860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8602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الكويت</w:t>
      </w:r>
    </w:p>
    <w:p w:rsidR="00851B59" w:rsidRPr="00A008EA" w:rsidRDefault="00A008EA" w:rsidP="00E219A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الاسبوع </w:t>
      </w:r>
      <w:r w:rsid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12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16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نوفمبر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851B59" w:rsidRPr="00A008EA">
        <w:rPr>
          <w:rFonts w:ascii="Traditional Arabic" w:hAnsi="Traditional Arabic" w:cs="Traditional Arabic" w:hint="cs"/>
          <w:sz w:val="32"/>
          <w:szCs w:val="32"/>
          <w:rtl/>
        </w:rPr>
        <w:t>الاختبار الفصلي الثاني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213840" w:rsidRDefault="00A008EA" w:rsidP="00E219A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الاسبوع </w:t>
      </w:r>
      <w:r w:rsid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13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23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نوفمبر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213840" w:rsidRPr="00A008EA">
        <w:rPr>
          <w:rFonts w:ascii="Traditional Arabic" w:hAnsi="Traditional Arabic" w:cs="Traditional Arabic" w:hint="cs"/>
          <w:sz w:val="32"/>
          <w:szCs w:val="32"/>
          <w:rtl/>
        </w:rPr>
        <w:t>اكتشاف النفط وموقف الملك عبدالعزيز من الحرب العالمية الثانية</w:t>
      </w:r>
      <w:r w:rsid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E8602E" w:rsidRPr="00E8602E" w:rsidRDefault="00C828B2" w:rsidP="00E8602E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فاسيلييف, ص, 413-436.</w:t>
      </w:r>
    </w:p>
    <w:p w:rsidR="004D13A9" w:rsidRPr="0038280B" w:rsidRDefault="00A008EA" w:rsidP="00E219A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الاسبوع </w:t>
      </w:r>
      <w:r w:rsid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14</w:t>
      </w:r>
      <w:r w:rsidR="004D13A9" w:rsidRPr="00851B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30</w:t>
      </w:r>
      <w:r w:rsidR="004D13A9" w:rsidRPr="00851B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نوفمبر</w:t>
      </w:r>
      <w:r w:rsidR="0038280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38280B">
        <w:rPr>
          <w:rFonts w:ascii="Traditional Arabic" w:hAnsi="Traditional Arabic" w:cs="Traditional Arabic" w:hint="cs"/>
          <w:sz w:val="32"/>
          <w:szCs w:val="32"/>
          <w:rtl/>
        </w:rPr>
        <w:t>جوانب من النهضة في عهد الملك عبدالعزيز)</w:t>
      </w:r>
    </w:p>
    <w:p w:rsidR="00851B59" w:rsidRDefault="0038280B" w:rsidP="00851B5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تنظيم الادارة العامة للبلاد</w:t>
      </w:r>
    </w:p>
    <w:p w:rsidR="0038280B" w:rsidRDefault="0038280B" w:rsidP="00851B5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تنظيم شؤون القضاء والحسبة</w:t>
      </w:r>
    </w:p>
    <w:p w:rsidR="0038280B" w:rsidRPr="00851B59" w:rsidRDefault="0038280B" w:rsidP="00851B5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تنظيم التعليم</w:t>
      </w:r>
    </w:p>
    <w:p w:rsidR="00851B59" w:rsidRDefault="00A008EA" w:rsidP="00E219A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الاسبوع </w:t>
      </w:r>
      <w:r w:rsid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15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7 ديسمبر</w:t>
      </w:r>
      <w:r w:rsidR="0038280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38280B">
        <w:rPr>
          <w:rFonts w:ascii="Traditional Arabic" w:hAnsi="Traditional Arabic" w:cs="Traditional Arabic" w:hint="cs"/>
          <w:sz w:val="32"/>
          <w:szCs w:val="32"/>
          <w:rtl/>
        </w:rPr>
        <w:t>جوانب من النهضة في عهد الملك عبدالعزيز)</w:t>
      </w:r>
    </w:p>
    <w:p w:rsidR="00E219AF" w:rsidRDefault="00E219AF" w:rsidP="00E219A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تنظيم الامن و الجيش</w:t>
      </w:r>
    </w:p>
    <w:p w:rsidR="00E219AF" w:rsidRDefault="00E219AF" w:rsidP="00E219A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المياه والزراعة</w:t>
      </w:r>
    </w:p>
    <w:p w:rsidR="00E219AF" w:rsidRDefault="00E219AF" w:rsidP="00E219A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الرعاية الصحية </w:t>
      </w:r>
    </w:p>
    <w:p w:rsidR="00E219AF" w:rsidRPr="00E219AF" w:rsidRDefault="00E219AF" w:rsidP="00E219A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المواصلات ولاتصالات </w:t>
      </w:r>
    </w:p>
    <w:p w:rsidR="004D13A9" w:rsidRPr="004D13A9" w:rsidRDefault="00A008EA" w:rsidP="00E219AF">
      <w:pPr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الاسبوع </w:t>
      </w:r>
      <w:r w:rsid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16</w:t>
      </w:r>
      <w:r w:rsidR="004D13A9" w:rsidRPr="004D13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E2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14 ديسمبر</w:t>
      </w:r>
    </w:p>
    <w:sectPr w:rsidR="004D13A9" w:rsidRPr="004D13A9" w:rsidSect="00AA48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17A9"/>
    <w:multiLevelType w:val="hybridMultilevel"/>
    <w:tmpl w:val="E78EBBFC"/>
    <w:lvl w:ilvl="0" w:tplc="37B22ED4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2318A"/>
    <w:multiLevelType w:val="hybridMultilevel"/>
    <w:tmpl w:val="A04E45E6"/>
    <w:lvl w:ilvl="0" w:tplc="C98461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478"/>
    <w:multiLevelType w:val="hybridMultilevel"/>
    <w:tmpl w:val="D9E0DEE6"/>
    <w:lvl w:ilvl="0" w:tplc="CB145226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8"/>
    <w:rsid w:val="000B5798"/>
    <w:rsid w:val="000F2274"/>
    <w:rsid w:val="00171333"/>
    <w:rsid w:val="001F61E4"/>
    <w:rsid w:val="00213840"/>
    <w:rsid w:val="0023161F"/>
    <w:rsid w:val="00336890"/>
    <w:rsid w:val="0038280B"/>
    <w:rsid w:val="004D13A9"/>
    <w:rsid w:val="005D5964"/>
    <w:rsid w:val="005D71A5"/>
    <w:rsid w:val="005F762D"/>
    <w:rsid w:val="00605369"/>
    <w:rsid w:val="006D0397"/>
    <w:rsid w:val="00706827"/>
    <w:rsid w:val="0071278E"/>
    <w:rsid w:val="0072415E"/>
    <w:rsid w:val="00756998"/>
    <w:rsid w:val="00851B59"/>
    <w:rsid w:val="00973005"/>
    <w:rsid w:val="009C2FED"/>
    <w:rsid w:val="00A008EA"/>
    <w:rsid w:val="00A41734"/>
    <w:rsid w:val="00AA486E"/>
    <w:rsid w:val="00AB571E"/>
    <w:rsid w:val="00B17CDD"/>
    <w:rsid w:val="00BF1A79"/>
    <w:rsid w:val="00C828B2"/>
    <w:rsid w:val="00E219AF"/>
    <w:rsid w:val="00E8602E"/>
    <w:rsid w:val="00E9096A"/>
    <w:rsid w:val="00F5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72A5-98B4-4967-AD4B-5352529A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2020-09-15T16:48:00Z</dcterms:created>
  <dcterms:modified xsi:type="dcterms:W3CDTF">2020-10-05T16:02:00Z</dcterms:modified>
</cp:coreProperties>
</file>