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10" w:rsidRPr="00990CAB" w:rsidRDefault="00990CAB" w:rsidP="00990CAB">
      <w:pPr>
        <w:jc w:val="center"/>
        <w:rPr>
          <w:b/>
          <w:bCs/>
        </w:rPr>
      </w:pPr>
      <w:r w:rsidRPr="00990CAB">
        <w:rPr>
          <w:b/>
          <w:bCs/>
        </w:rPr>
        <w:t>DEH 442</w:t>
      </w:r>
    </w:p>
    <w:p w:rsidR="00990CAB" w:rsidRPr="00990CAB" w:rsidRDefault="00990CAB" w:rsidP="00990CAB">
      <w:pPr>
        <w:jc w:val="center"/>
        <w:rPr>
          <w:b/>
          <w:bCs/>
        </w:rPr>
      </w:pPr>
      <w:r w:rsidRPr="00990CAB">
        <w:rPr>
          <w:b/>
          <w:bCs/>
        </w:rPr>
        <w:t>LEVEL 8</w:t>
      </w:r>
    </w:p>
    <w:p w:rsidR="00990CAB" w:rsidRPr="00990CAB" w:rsidRDefault="00990CAB" w:rsidP="00990CAB">
      <w:pPr>
        <w:jc w:val="center"/>
        <w:rPr>
          <w:b/>
          <w:bCs/>
        </w:rPr>
      </w:pPr>
      <w:r w:rsidRPr="00990CAB">
        <w:rPr>
          <w:b/>
          <w:bCs/>
        </w:rPr>
        <w:t>CLINICAL SEMINARS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0CAB" w:rsidTr="00990CAB">
        <w:tc>
          <w:tcPr>
            <w:tcW w:w="4788" w:type="dxa"/>
          </w:tcPr>
          <w:p w:rsidR="00990CAB" w:rsidRDefault="00990CAB" w:rsidP="00990CAB">
            <w:r>
              <w:t>Date</w:t>
            </w:r>
          </w:p>
        </w:tc>
        <w:tc>
          <w:tcPr>
            <w:tcW w:w="4788" w:type="dxa"/>
          </w:tcPr>
          <w:p w:rsidR="00990CAB" w:rsidRDefault="00990CAB" w:rsidP="00990CAB">
            <w:r>
              <w:t>Topic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1</w:t>
            </w:r>
          </w:p>
        </w:tc>
        <w:tc>
          <w:tcPr>
            <w:tcW w:w="4788" w:type="dxa"/>
          </w:tcPr>
          <w:p w:rsidR="00990CAB" w:rsidRDefault="00990CAB" w:rsidP="00990CAB">
            <w:r>
              <w:t>Group discussion about ideal case presentation criteria</w:t>
            </w:r>
          </w:p>
          <w:p w:rsidR="00990CAB" w:rsidRDefault="00990CAB" w:rsidP="00990CAB">
            <w:r>
              <w:t>Case presentation outline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2</w:t>
            </w:r>
          </w:p>
        </w:tc>
        <w:tc>
          <w:tcPr>
            <w:tcW w:w="4788" w:type="dxa"/>
          </w:tcPr>
          <w:p w:rsidR="00990CAB" w:rsidRDefault="00990CAB" w:rsidP="00990CAB">
            <w:r>
              <w:t>Periodontal screening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3</w:t>
            </w:r>
          </w:p>
        </w:tc>
        <w:tc>
          <w:tcPr>
            <w:tcW w:w="4788" w:type="dxa"/>
          </w:tcPr>
          <w:p w:rsidR="00990CAB" w:rsidRDefault="00990CAB" w:rsidP="00990CAB">
            <w:r>
              <w:t>X ray interpretation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4</w:t>
            </w:r>
          </w:p>
        </w:tc>
        <w:tc>
          <w:tcPr>
            <w:tcW w:w="4788" w:type="dxa"/>
          </w:tcPr>
          <w:p w:rsidR="00990CAB" w:rsidRDefault="00990CAB" w:rsidP="00990CAB">
            <w:r>
              <w:t>Ultrasonic scaling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5</w:t>
            </w:r>
          </w:p>
        </w:tc>
        <w:tc>
          <w:tcPr>
            <w:tcW w:w="4788" w:type="dxa"/>
          </w:tcPr>
          <w:p w:rsidR="00990CAB" w:rsidRDefault="00990CAB" w:rsidP="00990CAB">
            <w:r>
              <w:t>Treatment of hypersensitivity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6</w:t>
            </w:r>
          </w:p>
        </w:tc>
        <w:tc>
          <w:tcPr>
            <w:tcW w:w="4788" w:type="dxa"/>
          </w:tcPr>
          <w:p w:rsidR="00990CAB" w:rsidRDefault="00990CAB" w:rsidP="00990CAB">
            <w:r>
              <w:t>Medically compromised patients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7</w:t>
            </w:r>
          </w:p>
        </w:tc>
        <w:tc>
          <w:tcPr>
            <w:tcW w:w="4788" w:type="dxa"/>
          </w:tcPr>
          <w:p w:rsidR="00990CAB" w:rsidRDefault="00990CAB" w:rsidP="00990CAB">
            <w:r>
              <w:t>Case presentations preparation (4 students)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8</w:t>
            </w:r>
          </w:p>
        </w:tc>
        <w:tc>
          <w:tcPr>
            <w:tcW w:w="4788" w:type="dxa"/>
          </w:tcPr>
          <w:p w:rsidR="00990CAB" w:rsidRDefault="00990CAB" w:rsidP="00990CAB">
            <w:r>
              <w:t>Case presentations preparation (4 students)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9</w:t>
            </w:r>
          </w:p>
        </w:tc>
        <w:tc>
          <w:tcPr>
            <w:tcW w:w="4788" w:type="dxa"/>
          </w:tcPr>
          <w:p w:rsidR="00990CAB" w:rsidRDefault="00990CAB" w:rsidP="00990CAB">
            <w:r>
              <w:t>Case presentations preparation (4 students)</w:t>
            </w:r>
          </w:p>
        </w:tc>
      </w:tr>
      <w:tr w:rsidR="00990CAB" w:rsidTr="00990CAB">
        <w:tc>
          <w:tcPr>
            <w:tcW w:w="4788" w:type="dxa"/>
          </w:tcPr>
          <w:p w:rsidR="00990CAB" w:rsidRDefault="00990CAB" w:rsidP="00990CAB">
            <w:r>
              <w:t>Week 10</w:t>
            </w:r>
          </w:p>
        </w:tc>
        <w:tc>
          <w:tcPr>
            <w:tcW w:w="4788" w:type="dxa"/>
          </w:tcPr>
          <w:p w:rsidR="00990CAB" w:rsidRDefault="00990CAB" w:rsidP="00990CAB">
            <w:r>
              <w:t>Case presentations preparation (4 students)</w:t>
            </w:r>
          </w:p>
        </w:tc>
      </w:tr>
    </w:tbl>
    <w:p w:rsidR="00990CAB" w:rsidRDefault="00990CAB" w:rsidP="00990CAB"/>
    <w:sectPr w:rsidR="00990CAB" w:rsidSect="0012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CAB"/>
    <w:rsid w:val="00126A10"/>
    <w:rsid w:val="00990CAB"/>
    <w:rsid w:val="00B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2</cp:revision>
  <dcterms:created xsi:type="dcterms:W3CDTF">2012-02-20T07:41:00Z</dcterms:created>
  <dcterms:modified xsi:type="dcterms:W3CDTF">2012-02-20T07:52:00Z</dcterms:modified>
</cp:coreProperties>
</file>