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88" w:rsidRPr="00ED2BBD" w:rsidRDefault="002A3388" w:rsidP="00FE3624">
      <w:pPr>
        <w:jc w:val="center"/>
        <w:rPr>
          <w:b/>
          <w:bCs/>
          <w:sz w:val="32"/>
          <w:szCs w:val="32"/>
          <w:u w:val="single"/>
        </w:rPr>
      </w:pPr>
      <w:r w:rsidRPr="00ED2BBD">
        <w:rPr>
          <w:b/>
          <w:bCs/>
          <w:sz w:val="32"/>
          <w:szCs w:val="32"/>
          <w:u w:val="single"/>
        </w:rPr>
        <w:t>PHT</w:t>
      </w:r>
      <w:r w:rsidR="0063001E">
        <w:rPr>
          <w:b/>
          <w:bCs/>
          <w:sz w:val="32"/>
          <w:szCs w:val="32"/>
          <w:u w:val="single"/>
        </w:rPr>
        <w:t xml:space="preserve"> 210</w:t>
      </w:r>
    </w:p>
    <w:p w:rsidR="002A3388" w:rsidRPr="002A3388" w:rsidRDefault="002A3388" w:rsidP="00FE3624">
      <w:pPr>
        <w:rPr>
          <w:b/>
          <w:bCs/>
          <w:color w:val="000080"/>
          <w:sz w:val="32"/>
          <w:szCs w:val="32"/>
          <w:u w:val="single"/>
        </w:rPr>
      </w:pPr>
    </w:p>
    <w:p w:rsidR="002A3388" w:rsidRPr="00ED2BBD" w:rsidRDefault="002A3388" w:rsidP="00FE3624">
      <w:pPr>
        <w:rPr>
          <w:bCs/>
          <w:i/>
          <w:sz w:val="36"/>
          <w:szCs w:val="36"/>
        </w:rPr>
      </w:pPr>
    </w:p>
    <w:p w:rsidR="00ED2BBD" w:rsidRPr="00ED2BBD" w:rsidRDefault="00751F74" w:rsidP="005843D5">
      <w:pPr>
        <w:rPr>
          <w:bCs/>
          <w:i/>
          <w:sz w:val="36"/>
          <w:szCs w:val="36"/>
        </w:rPr>
      </w:pPr>
      <w:r w:rsidRPr="00ED2BBD">
        <w:rPr>
          <w:bCs/>
          <w:i/>
          <w:sz w:val="36"/>
          <w:szCs w:val="36"/>
        </w:rPr>
        <w:t xml:space="preserve">This </w:t>
      </w:r>
      <w:r w:rsidR="004713EB" w:rsidRPr="00ED2BBD">
        <w:rPr>
          <w:bCs/>
          <w:i/>
          <w:sz w:val="36"/>
          <w:szCs w:val="36"/>
        </w:rPr>
        <w:t>course</w:t>
      </w:r>
      <w:r w:rsidRPr="00ED2BBD">
        <w:rPr>
          <w:bCs/>
          <w:i/>
          <w:sz w:val="36"/>
          <w:szCs w:val="36"/>
        </w:rPr>
        <w:t xml:space="preserve"> is designed to provide </w:t>
      </w:r>
      <w:r w:rsidR="002C7DAF" w:rsidRPr="00ED2BBD">
        <w:rPr>
          <w:bCs/>
          <w:i/>
          <w:sz w:val="36"/>
          <w:szCs w:val="36"/>
        </w:rPr>
        <w:t>stud</w:t>
      </w:r>
      <w:r w:rsidR="0051443F">
        <w:rPr>
          <w:bCs/>
          <w:i/>
          <w:sz w:val="36"/>
          <w:szCs w:val="36"/>
        </w:rPr>
        <w:t>ents with basic understanding of</w:t>
      </w:r>
      <w:r w:rsidR="005843D5">
        <w:rPr>
          <w:bCs/>
          <w:i/>
          <w:sz w:val="36"/>
          <w:szCs w:val="36"/>
        </w:rPr>
        <w:t xml:space="preserve"> pharmaceutical calculations </w:t>
      </w:r>
      <w:r w:rsidR="0051443F">
        <w:rPr>
          <w:bCs/>
          <w:i/>
          <w:sz w:val="36"/>
          <w:szCs w:val="36"/>
        </w:rPr>
        <w:t>to</w:t>
      </w:r>
      <w:r w:rsidR="002C7DAF">
        <w:rPr>
          <w:bCs/>
          <w:i/>
          <w:sz w:val="36"/>
          <w:szCs w:val="36"/>
        </w:rPr>
        <w:t xml:space="preserve"> prepar</w:t>
      </w:r>
      <w:r w:rsidR="0051443F">
        <w:rPr>
          <w:bCs/>
          <w:i/>
          <w:sz w:val="36"/>
          <w:szCs w:val="36"/>
        </w:rPr>
        <w:t>e</w:t>
      </w:r>
      <w:r w:rsidR="002C7DAF">
        <w:rPr>
          <w:bCs/>
          <w:i/>
          <w:sz w:val="36"/>
          <w:szCs w:val="36"/>
        </w:rPr>
        <w:t xml:space="preserve"> safe</w:t>
      </w:r>
      <w:r w:rsidR="002C7DAF" w:rsidRPr="002C7DAF">
        <w:rPr>
          <w:bCs/>
          <w:i/>
          <w:sz w:val="36"/>
          <w:szCs w:val="36"/>
        </w:rPr>
        <w:t xml:space="preserve"> and e</w:t>
      </w:r>
      <w:r w:rsidR="002C7DAF">
        <w:rPr>
          <w:bCs/>
          <w:i/>
          <w:sz w:val="36"/>
          <w:szCs w:val="36"/>
        </w:rPr>
        <w:t>ffective pharmaceuticals</w:t>
      </w:r>
      <w:r w:rsidR="0051443F">
        <w:rPr>
          <w:bCs/>
          <w:i/>
          <w:sz w:val="36"/>
          <w:szCs w:val="36"/>
        </w:rPr>
        <w:t xml:space="preserve">, apply basic statistical research analysis, </w:t>
      </w:r>
      <w:r w:rsidR="00666AE4">
        <w:rPr>
          <w:bCs/>
          <w:i/>
          <w:sz w:val="36"/>
          <w:szCs w:val="36"/>
        </w:rPr>
        <w:t>and understand biologi</w:t>
      </w:r>
      <w:r w:rsidR="00786D36">
        <w:rPr>
          <w:bCs/>
          <w:i/>
          <w:sz w:val="36"/>
          <w:szCs w:val="36"/>
        </w:rPr>
        <w:t>cal activity of drug absorption.</w:t>
      </w:r>
    </w:p>
    <w:p w:rsidR="002379A6" w:rsidRDefault="002379A6" w:rsidP="00FE3624">
      <w:pPr>
        <w:rPr>
          <w:b/>
          <w:bCs/>
          <w:color w:val="000080"/>
          <w:sz w:val="32"/>
          <w:szCs w:val="32"/>
        </w:rPr>
      </w:pPr>
    </w:p>
    <w:p w:rsidR="004713EB" w:rsidRPr="00FE3624" w:rsidRDefault="00ED2BBD" w:rsidP="00FE3624">
      <w:pPr>
        <w:rPr>
          <w:b/>
          <w:sz w:val="32"/>
          <w:szCs w:val="32"/>
          <w:u w:val="single"/>
        </w:rPr>
      </w:pPr>
      <w:r w:rsidRPr="00FE3624">
        <w:rPr>
          <w:b/>
          <w:sz w:val="32"/>
          <w:szCs w:val="32"/>
          <w:u w:val="single"/>
        </w:rPr>
        <w:t xml:space="preserve">Different </w:t>
      </w:r>
      <w:r w:rsidR="00827350" w:rsidRPr="00FE3624">
        <w:rPr>
          <w:b/>
          <w:sz w:val="32"/>
          <w:szCs w:val="32"/>
          <w:u w:val="single"/>
        </w:rPr>
        <w:t>topics</w:t>
      </w:r>
      <w:r w:rsidRPr="00FE3624">
        <w:rPr>
          <w:b/>
          <w:sz w:val="32"/>
          <w:szCs w:val="32"/>
          <w:u w:val="single"/>
        </w:rPr>
        <w:t xml:space="preserve"> will be discussed in the class including</w:t>
      </w:r>
      <w:r w:rsidR="004713EB" w:rsidRPr="00FE3624">
        <w:rPr>
          <w:b/>
          <w:sz w:val="32"/>
          <w:szCs w:val="32"/>
          <w:u w:val="single"/>
        </w:rPr>
        <w:t>:</w:t>
      </w:r>
    </w:p>
    <w:p w:rsidR="004713EB" w:rsidRDefault="004713EB" w:rsidP="00FE3624">
      <w:pPr>
        <w:rPr>
          <w:b/>
          <w:bCs/>
          <w:color w:val="000080"/>
          <w:sz w:val="32"/>
          <w:szCs w:val="32"/>
        </w:rPr>
      </w:pPr>
    </w:p>
    <w:p w:rsidR="00102A7B" w:rsidRPr="00102A7B" w:rsidRDefault="00102A7B" w:rsidP="00FE3624">
      <w:pPr>
        <w:numPr>
          <w:ilvl w:val="0"/>
          <w:numId w:val="1"/>
        </w:numPr>
        <w:rPr>
          <w:bCs/>
          <w:sz w:val="32"/>
          <w:szCs w:val="32"/>
        </w:rPr>
      </w:pPr>
      <w:r w:rsidRPr="00102A7B">
        <w:rPr>
          <w:bCs/>
          <w:sz w:val="32"/>
          <w:szCs w:val="32"/>
        </w:rPr>
        <w:t xml:space="preserve">International </w:t>
      </w:r>
      <w:r>
        <w:rPr>
          <w:bCs/>
          <w:sz w:val="32"/>
          <w:szCs w:val="32"/>
        </w:rPr>
        <w:t>s</w:t>
      </w:r>
      <w:r w:rsidRPr="00102A7B">
        <w:rPr>
          <w:bCs/>
          <w:sz w:val="32"/>
          <w:szCs w:val="32"/>
        </w:rPr>
        <w:t xml:space="preserve">ystem of </w:t>
      </w:r>
      <w:r>
        <w:rPr>
          <w:bCs/>
          <w:sz w:val="32"/>
          <w:szCs w:val="32"/>
        </w:rPr>
        <w:t>u</w:t>
      </w:r>
      <w:r w:rsidRPr="00102A7B">
        <w:rPr>
          <w:bCs/>
          <w:sz w:val="32"/>
          <w:szCs w:val="32"/>
        </w:rPr>
        <w:t>nits</w:t>
      </w:r>
      <w:r w:rsidR="002C7DAF">
        <w:rPr>
          <w:bCs/>
          <w:sz w:val="32"/>
          <w:szCs w:val="32"/>
        </w:rPr>
        <w:t>.</w:t>
      </w:r>
    </w:p>
    <w:p w:rsidR="00102A7B" w:rsidRPr="00102A7B" w:rsidRDefault="00102A7B" w:rsidP="00FE3624">
      <w:pPr>
        <w:numPr>
          <w:ilvl w:val="0"/>
          <w:numId w:val="1"/>
        </w:numPr>
        <w:rPr>
          <w:bCs/>
          <w:sz w:val="32"/>
          <w:szCs w:val="32"/>
        </w:rPr>
      </w:pPr>
      <w:r w:rsidRPr="00102A7B">
        <w:rPr>
          <w:bCs/>
          <w:sz w:val="32"/>
          <w:szCs w:val="32"/>
        </w:rPr>
        <w:t>Density, specific gravity and specific volume</w:t>
      </w:r>
      <w:r w:rsidR="002C7DAF">
        <w:rPr>
          <w:bCs/>
          <w:sz w:val="32"/>
          <w:szCs w:val="32"/>
        </w:rPr>
        <w:t>.</w:t>
      </w:r>
    </w:p>
    <w:p w:rsidR="00ED2BBD" w:rsidRDefault="00102A7B" w:rsidP="00FE3624">
      <w:pPr>
        <w:numPr>
          <w:ilvl w:val="0"/>
          <w:numId w:val="1"/>
        </w:numPr>
        <w:rPr>
          <w:bCs/>
          <w:sz w:val="32"/>
          <w:szCs w:val="32"/>
        </w:rPr>
      </w:pPr>
      <w:r w:rsidRPr="00102A7B">
        <w:rPr>
          <w:bCs/>
          <w:sz w:val="32"/>
          <w:szCs w:val="32"/>
        </w:rPr>
        <w:t>Interpretation of pre</w:t>
      </w:r>
      <w:r w:rsidR="002C7DAF">
        <w:rPr>
          <w:bCs/>
          <w:sz w:val="32"/>
          <w:szCs w:val="32"/>
        </w:rPr>
        <w:t>scription and medication orders.</w:t>
      </w:r>
    </w:p>
    <w:p w:rsidR="002C7DAF" w:rsidRPr="002C7DAF" w:rsidRDefault="002C7DAF" w:rsidP="00FE3624">
      <w:pPr>
        <w:numPr>
          <w:ilvl w:val="0"/>
          <w:numId w:val="1"/>
        </w:numPr>
        <w:rPr>
          <w:bCs/>
          <w:sz w:val="32"/>
          <w:szCs w:val="32"/>
        </w:rPr>
      </w:pPr>
      <w:r w:rsidRPr="002C7DAF">
        <w:rPr>
          <w:bCs/>
          <w:sz w:val="32"/>
          <w:szCs w:val="32"/>
        </w:rPr>
        <w:t>Percentage, ratio strength and other expressions of concentrations</w:t>
      </w:r>
      <w:r>
        <w:rPr>
          <w:bCs/>
          <w:sz w:val="32"/>
          <w:szCs w:val="32"/>
        </w:rPr>
        <w:t>.</w:t>
      </w:r>
    </w:p>
    <w:p w:rsidR="007E4E3A" w:rsidRPr="002C7DAF" w:rsidRDefault="007E4E3A" w:rsidP="00FE3624">
      <w:pPr>
        <w:ind w:left="720"/>
        <w:jc w:val="center"/>
        <w:rPr>
          <w:bCs/>
          <w:sz w:val="32"/>
          <w:szCs w:val="32"/>
        </w:rPr>
      </w:pPr>
    </w:p>
    <w:p w:rsidR="00BE7CAA" w:rsidRDefault="00BE7CAA" w:rsidP="00FE3624">
      <w:pPr>
        <w:jc w:val="center"/>
        <w:rPr>
          <w:b/>
          <w:bCs/>
          <w:color w:val="000080"/>
          <w:sz w:val="32"/>
          <w:szCs w:val="32"/>
        </w:rPr>
      </w:pPr>
    </w:p>
    <w:p w:rsidR="00BE7CAA" w:rsidRPr="00FE3624" w:rsidRDefault="00ED2BBD" w:rsidP="00FE3624">
      <w:pPr>
        <w:jc w:val="center"/>
        <w:rPr>
          <w:b/>
          <w:sz w:val="32"/>
          <w:szCs w:val="32"/>
          <w:u w:val="single"/>
        </w:rPr>
      </w:pPr>
      <w:r w:rsidRPr="00FE3624">
        <w:rPr>
          <w:b/>
          <w:sz w:val="32"/>
          <w:szCs w:val="32"/>
          <w:u w:val="single"/>
        </w:rPr>
        <w:t>Text books</w:t>
      </w:r>
      <w:r w:rsidR="00BE7CAA" w:rsidRPr="00FE3624">
        <w:rPr>
          <w:b/>
          <w:sz w:val="32"/>
          <w:szCs w:val="32"/>
          <w:u w:val="single"/>
        </w:rPr>
        <w:t>:</w:t>
      </w:r>
    </w:p>
    <w:p w:rsidR="00ED2BBD" w:rsidRPr="00ED2BBD" w:rsidRDefault="00ED2BBD" w:rsidP="00FE3624">
      <w:pPr>
        <w:rPr>
          <w:bCs/>
          <w:sz w:val="32"/>
          <w:szCs w:val="32"/>
          <w:u w:val="single"/>
        </w:rPr>
      </w:pPr>
    </w:p>
    <w:p w:rsidR="002C7DAF" w:rsidRDefault="002C7DAF" w:rsidP="00FE3624">
      <w:pPr>
        <w:rPr>
          <w:bCs/>
          <w:sz w:val="32"/>
          <w:szCs w:val="32"/>
        </w:rPr>
      </w:pPr>
      <w:proofErr w:type="gramStart"/>
      <w:r w:rsidRPr="002C7DAF">
        <w:rPr>
          <w:bCs/>
          <w:sz w:val="32"/>
          <w:szCs w:val="32"/>
        </w:rPr>
        <w:t>Pharmaceutical Calculations 13</w:t>
      </w:r>
      <w:r w:rsidRPr="002C7DAF">
        <w:rPr>
          <w:bCs/>
          <w:sz w:val="32"/>
          <w:szCs w:val="32"/>
          <w:vertAlign w:val="superscript"/>
        </w:rPr>
        <w:t>th</w:t>
      </w:r>
      <w:r w:rsidRPr="002C7DAF">
        <w:rPr>
          <w:bCs/>
          <w:sz w:val="32"/>
          <w:szCs w:val="32"/>
        </w:rPr>
        <w:t xml:space="preserve"> and 14</w:t>
      </w:r>
      <w:r w:rsidRPr="002C7DAF">
        <w:rPr>
          <w:bCs/>
          <w:sz w:val="32"/>
          <w:szCs w:val="32"/>
          <w:vertAlign w:val="superscript"/>
        </w:rPr>
        <w:t>th</w:t>
      </w:r>
      <w:r w:rsidRPr="002C7DAF">
        <w:rPr>
          <w:bCs/>
          <w:sz w:val="32"/>
          <w:szCs w:val="32"/>
        </w:rPr>
        <w:t xml:space="preserve"> editions.</w:t>
      </w:r>
      <w:proofErr w:type="gramEnd"/>
      <w:r w:rsidRPr="002C7DAF">
        <w:rPr>
          <w:bCs/>
          <w:sz w:val="32"/>
          <w:szCs w:val="32"/>
        </w:rPr>
        <w:t xml:space="preserve"> Howard C. Ansel</w:t>
      </w:r>
    </w:p>
    <w:p w:rsidR="002C7DAF" w:rsidRDefault="002C7DAF" w:rsidP="00FE3624">
      <w:pPr>
        <w:jc w:val="center"/>
        <w:rPr>
          <w:bCs/>
          <w:sz w:val="32"/>
          <w:szCs w:val="32"/>
        </w:rPr>
      </w:pPr>
    </w:p>
    <w:p w:rsidR="002C7DAF" w:rsidRDefault="002C7DAF" w:rsidP="00FE3624">
      <w:pPr>
        <w:jc w:val="center"/>
        <w:rPr>
          <w:bCs/>
          <w:sz w:val="32"/>
          <w:szCs w:val="32"/>
        </w:rPr>
      </w:pPr>
    </w:p>
    <w:p w:rsidR="00BE7CAA" w:rsidRPr="00FE3624" w:rsidRDefault="00ED2BBD" w:rsidP="00FE3624">
      <w:pPr>
        <w:rPr>
          <w:b/>
          <w:sz w:val="32"/>
          <w:szCs w:val="32"/>
          <w:u w:val="single"/>
        </w:rPr>
      </w:pPr>
      <w:r w:rsidRPr="00FE3624">
        <w:rPr>
          <w:b/>
          <w:sz w:val="32"/>
          <w:szCs w:val="32"/>
          <w:u w:val="single"/>
        </w:rPr>
        <w:t xml:space="preserve">The objectives of the course </w:t>
      </w:r>
      <w:r w:rsidR="00666AE4" w:rsidRPr="00FE3624">
        <w:rPr>
          <w:b/>
          <w:sz w:val="32"/>
          <w:szCs w:val="32"/>
          <w:u w:val="single"/>
        </w:rPr>
        <w:t>are computations related to:</w:t>
      </w:r>
    </w:p>
    <w:p w:rsidR="00BE7CAA" w:rsidRDefault="00BE7CAA" w:rsidP="00FE3624">
      <w:pPr>
        <w:rPr>
          <w:b/>
          <w:bCs/>
          <w:color w:val="000080"/>
          <w:sz w:val="32"/>
          <w:szCs w:val="32"/>
        </w:rPr>
      </w:pPr>
    </w:p>
    <w:p w:rsidR="007E4E3A" w:rsidRPr="00FE3624" w:rsidRDefault="007E4E3A" w:rsidP="00FE3624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FE3624">
        <w:rPr>
          <w:bCs/>
          <w:sz w:val="32"/>
          <w:szCs w:val="32"/>
        </w:rPr>
        <w:t>Prescription and medication orders including drug dosage, dosage regimens, and patient adherence.</w:t>
      </w:r>
    </w:p>
    <w:p w:rsidR="00E84A49" w:rsidRPr="00FE3624" w:rsidRDefault="00666AE4" w:rsidP="00FE3624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FE3624">
        <w:rPr>
          <w:bCs/>
          <w:sz w:val="32"/>
          <w:szCs w:val="32"/>
        </w:rPr>
        <w:t>Chemical and physical properties of drug substances and pharmaceutical ingredients.</w:t>
      </w:r>
    </w:p>
    <w:p w:rsidR="00666AE4" w:rsidRPr="00FE3624" w:rsidRDefault="00666AE4" w:rsidP="00FE3624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FE3624">
        <w:rPr>
          <w:bCs/>
          <w:sz w:val="32"/>
          <w:szCs w:val="32"/>
        </w:rPr>
        <w:t>Biological activity of drug substance, its bodily distribution, metabolism and excretion.</w:t>
      </w:r>
    </w:p>
    <w:p w:rsidR="00E84A49" w:rsidRPr="00FE3624" w:rsidRDefault="00666AE4" w:rsidP="00FE3624">
      <w:pPr>
        <w:pStyle w:val="ListParagraph"/>
        <w:numPr>
          <w:ilvl w:val="0"/>
          <w:numId w:val="4"/>
        </w:numPr>
        <w:tabs>
          <w:tab w:val="left" w:pos="567"/>
        </w:tabs>
        <w:rPr>
          <w:bCs/>
          <w:sz w:val="32"/>
          <w:szCs w:val="32"/>
        </w:rPr>
      </w:pPr>
      <w:r w:rsidRPr="00FE3624">
        <w:rPr>
          <w:bCs/>
          <w:sz w:val="32"/>
          <w:szCs w:val="32"/>
        </w:rPr>
        <w:t>Development and formulation of pharmaceutical products.</w:t>
      </w:r>
    </w:p>
    <w:tbl>
      <w:tblPr>
        <w:tblpPr w:leftFromText="180" w:rightFromText="180" w:vertAnchor="page" w:horzAnchor="margin" w:tblpXSpec="center" w:tblpY="2011"/>
        <w:tblW w:w="11053" w:type="dxa"/>
        <w:tblCellMar>
          <w:left w:w="0" w:type="dxa"/>
          <w:right w:w="0" w:type="dxa"/>
        </w:tblCellMar>
        <w:tblLook w:val="04A0"/>
      </w:tblPr>
      <w:tblGrid>
        <w:gridCol w:w="1467"/>
        <w:gridCol w:w="5936"/>
        <w:gridCol w:w="2081"/>
        <w:gridCol w:w="1569"/>
      </w:tblGrid>
      <w:tr w:rsidR="00FE3624" w:rsidRPr="00FE3624" w:rsidTr="00FE3624">
        <w:trPr>
          <w:trHeight w:val="923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lastRenderedPageBreak/>
              <w:t>Week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Item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Source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Lecturer</w:t>
            </w:r>
          </w:p>
        </w:tc>
      </w:tr>
      <w:tr w:rsidR="00FE3624" w:rsidRPr="00FE3624" w:rsidTr="00FE3624">
        <w:trPr>
          <w:trHeight w:val="923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Fundamentals of pharmaceutical calculations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Chapter 1</w:t>
            </w:r>
          </w:p>
        </w:tc>
        <w:tc>
          <w:tcPr>
            <w:tcW w:w="1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  <w:p w:rsid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  <w:p w:rsid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  <w:p w:rsid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  <w:p w:rsidR="00FE3624" w:rsidRPr="00FE3624" w:rsidRDefault="00FE3624" w:rsidP="00FE3624">
            <w:pPr>
              <w:rPr>
                <w:bCs/>
                <w:sz w:val="32"/>
                <w:szCs w:val="32"/>
              </w:rPr>
            </w:pPr>
          </w:p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Dr. M.</w:t>
            </w:r>
          </w:p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proofErr w:type="spellStart"/>
            <w:r w:rsidRPr="00FE3624">
              <w:rPr>
                <w:bCs/>
                <w:sz w:val="32"/>
                <w:szCs w:val="32"/>
              </w:rPr>
              <w:t>Altamimi</w:t>
            </w:r>
            <w:proofErr w:type="spellEnd"/>
          </w:p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FE3624" w:rsidRPr="00FE3624" w:rsidTr="00FE3624">
        <w:trPr>
          <w:trHeight w:val="923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International System of Units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Chapter 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FE3624" w:rsidRPr="00FE3624" w:rsidTr="00FE3624">
        <w:trPr>
          <w:trHeight w:val="923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 xml:space="preserve">Interpretation of prescription and medication orders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 xml:space="preserve">Chapter </w:t>
            </w: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FE3624" w:rsidRPr="00FE3624" w:rsidTr="00FE3624">
        <w:trPr>
          <w:trHeight w:val="923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Density, specific gravity and specific volume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 xml:space="preserve">Chapter </w:t>
            </w: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FE3624" w:rsidRPr="00FE3624" w:rsidTr="00FE3624">
        <w:trPr>
          <w:trHeight w:val="923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Percentage, ratio strength and other expressions of concentrations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Chapter 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FE3624" w:rsidRPr="00FE3624" w:rsidTr="00FE3624">
        <w:trPr>
          <w:trHeight w:val="923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Calculation of Doses: general considerations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Chapter 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FE3624" w:rsidRPr="00FE3624" w:rsidTr="00FE3624">
        <w:trPr>
          <w:trHeight w:val="923"/>
        </w:trPr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Calculation of Doses: patient parameter</w:t>
            </w:r>
          </w:p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(1st Midterm exam)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  <w:r w:rsidRPr="00FE3624">
              <w:rPr>
                <w:bCs/>
                <w:sz w:val="32"/>
                <w:szCs w:val="32"/>
              </w:rPr>
              <w:t>Chapter 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624" w:rsidRPr="00FE3624" w:rsidRDefault="00FE3624" w:rsidP="00FE3624">
            <w:pPr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5B0ACA" w:rsidRDefault="005B0ACA" w:rsidP="00FE3624">
      <w:pPr>
        <w:jc w:val="center"/>
        <w:rPr>
          <w:bCs/>
          <w:sz w:val="32"/>
          <w:szCs w:val="32"/>
        </w:rPr>
      </w:pPr>
    </w:p>
    <w:p w:rsidR="007E4E3A" w:rsidRDefault="007E4E3A" w:rsidP="00FE3624">
      <w:pPr>
        <w:jc w:val="center"/>
        <w:rPr>
          <w:b/>
          <w:bCs/>
          <w:color w:val="000080"/>
          <w:sz w:val="32"/>
          <w:szCs w:val="32"/>
        </w:rPr>
      </w:pPr>
    </w:p>
    <w:sectPr w:rsidR="007E4E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1B0"/>
    <w:multiLevelType w:val="hybridMultilevel"/>
    <w:tmpl w:val="0908C54A"/>
    <w:lvl w:ilvl="0" w:tplc="B75E1070">
      <w:start w:val="1"/>
      <w:numFmt w:val="decimal"/>
      <w:lvlText w:val="%1-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530E7FF0"/>
    <w:multiLevelType w:val="hybridMultilevel"/>
    <w:tmpl w:val="1F3C80CC"/>
    <w:lvl w:ilvl="0" w:tplc="665434C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B1314E"/>
    <w:multiLevelType w:val="hybridMultilevel"/>
    <w:tmpl w:val="FAB0F5C2"/>
    <w:lvl w:ilvl="0" w:tplc="F40E64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ABD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213B5"/>
    <w:multiLevelType w:val="hybridMultilevel"/>
    <w:tmpl w:val="E3EA1990"/>
    <w:lvl w:ilvl="0" w:tplc="0EC880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51F74"/>
    <w:rsid w:val="000308B7"/>
    <w:rsid w:val="00066389"/>
    <w:rsid w:val="000A7E1F"/>
    <w:rsid w:val="00102A7B"/>
    <w:rsid w:val="001A5585"/>
    <w:rsid w:val="002379A6"/>
    <w:rsid w:val="002A3388"/>
    <w:rsid w:val="002C7DAF"/>
    <w:rsid w:val="0037543B"/>
    <w:rsid w:val="004713EB"/>
    <w:rsid w:val="004C521E"/>
    <w:rsid w:val="0051443F"/>
    <w:rsid w:val="005843D5"/>
    <w:rsid w:val="005B0ACA"/>
    <w:rsid w:val="0063001E"/>
    <w:rsid w:val="00666AE4"/>
    <w:rsid w:val="00703260"/>
    <w:rsid w:val="00751F74"/>
    <w:rsid w:val="00786D36"/>
    <w:rsid w:val="007E4E3A"/>
    <w:rsid w:val="00827350"/>
    <w:rsid w:val="00A843A4"/>
    <w:rsid w:val="00B3445E"/>
    <w:rsid w:val="00B51C26"/>
    <w:rsid w:val="00BE7CAA"/>
    <w:rsid w:val="00E84A49"/>
    <w:rsid w:val="00ED2BBD"/>
    <w:rsid w:val="00F71FCE"/>
    <w:rsid w:val="00F87D46"/>
    <w:rsid w:val="00FC1EF7"/>
    <w:rsid w:val="00F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72"/>
    <w:qFormat/>
    <w:rsid w:val="0010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EC69183A300479AD43BFE8225CAE9" ma:contentTypeVersion="0" ma:contentTypeDescription="Create a new document." ma:contentTypeScope="" ma:versionID="88e56198e0afc67b2da683af6322ba9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304379-6A97-4364-8B85-7AA608BC7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E95CF-E217-4C70-A99B-5F129DA3C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A2D994-0C77-4C2C-AEF3-1DB4788D635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202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coarse is designed to provide a students with the basic understanding</vt:lpstr>
    </vt:vector>
  </TitlesOfParts>
  <Company>KSU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coarse is designed to provide a students with the basic understanding</dc:title>
  <dc:creator>DTK</dc:creator>
  <cp:lastModifiedBy>Ksu-network</cp:lastModifiedBy>
  <cp:revision>3</cp:revision>
  <cp:lastPrinted>2015-08-27T07:18:00Z</cp:lastPrinted>
  <dcterms:created xsi:type="dcterms:W3CDTF">2015-08-27T07:30:00Z</dcterms:created>
  <dcterms:modified xsi:type="dcterms:W3CDTF">2015-08-27T09:00:00Z</dcterms:modified>
</cp:coreProperties>
</file>